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497" w:rsidRDefault="00EA5497">
      <w:pPr>
        <w:autoSpaceDE/>
        <w:autoSpaceDN/>
        <w:adjustRightInd/>
        <w:spacing w:after="0"/>
        <w:jc w:val="left"/>
      </w:pPr>
    </w:p>
    <w:p w:rsidR="00EA5497" w:rsidRDefault="00EA5497">
      <w:pPr>
        <w:autoSpaceDE/>
        <w:autoSpaceDN/>
        <w:adjustRightInd/>
        <w:spacing w:after="0"/>
        <w:jc w:val="left"/>
        <w:sectPr w:rsidR="00EA5497" w:rsidSect="00EA5497">
          <w:headerReference w:type="default" r:id="rId8"/>
          <w:headerReference w:type="first" r:id="rId9"/>
          <w:pgSz w:w="11900" w:h="16840" w:code="9"/>
          <w:pgMar w:top="1361" w:right="1361" w:bottom="1361" w:left="1361" w:header="709" w:footer="709" w:gutter="0"/>
          <w:cols w:space="292"/>
          <w:titlePg/>
          <w:docGrid w:linePitch="326"/>
        </w:sect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-494665</wp:posOffset>
                </wp:positionH>
                <wp:positionV relativeFrom="paragraph">
                  <wp:posOffset>5768975</wp:posOffset>
                </wp:positionV>
                <wp:extent cx="6640195" cy="3027045"/>
                <wp:effectExtent l="0" t="0" r="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302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497" w:rsidRDefault="00EA5497" w:rsidP="00EA5497">
                            <w:pPr>
                              <w:spacing w:after="0"/>
                              <w:ind w:right="-46"/>
                              <w:jc w:val="left"/>
                              <w:rPr>
                                <w:rFonts w:cs="Arial"/>
                                <w:b/>
                                <w:bCs/>
                                <w:sz w:val="52"/>
                                <w:szCs w:val="52"/>
                              </w:rPr>
                            </w:pPr>
                          </w:p>
                          <w:p w:rsidR="00EA5497" w:rsidRPr="0037393E" w:rsidRDefault="00EA5497" w:rsidP="00EA5497">
                            <w:pPr>
                              <w:spacing w:after="0"/>
                              <w:ind w:right="-46"/>
                              <w:jc w:val="left"/>
                              <w:rPr>
                                <w:rFonts w:cs="Arial"/>
                                <w:b/>
                                <w:bCs/>
                                <w:sz w:val="52"/>
                                <w:szCs w:val="52"/>
                              </w:rPr>
                            </w:pPr>
                          </w:p>
                          <w:p w:rsidR="00EA5497" w:rsidRDefault="00EA5497" w:rsidP="00EA5497">
                            <w:pPr>
                              <w:spacing w:after="0"/>
                              <w:ind w:right="-46"/>
                              <w:jc w:val="left"/>
                              <w:rPr>
                                <w:rFonts w:cs="Arial"/>
                                <w:b/>
                                <w:bCs/>
                                <w:sz w:val="52"/>
                                <w:szCs w:val="52"/>
                              </w:rPr>
                            </w:pPr>
                            <w:r>
                              <w:rPr>
                                <w:rFonts w:cs="Arial"/>
                                <w:b/>
                                <w:bCs/>
                                <w:sz w:val="52"/>
                                <w:szCs w:val="52"/>
                              </w:rPr>
                              <w:t>Money Matters</w:t>
                            </w:r>
                          </w:p>
                          <w:p w:rsidR="00EA5497" w:rsidRDefault="00EA5497" w:rsidP="00EA5497">
                            <w:pPr>
                              <w:spacing w:after="0"/>
                              <w:ind w:right="-46"/>
                              <w:jc w:val="left"/>
                              <w:rPr>
                                <w:rFonts w:cs="Arial"/>
                                <w:b/>
                                <w:bCs/>
                                <w:sz w:val="52"/>
                                <w:szCs w:val="52"/>
                              </w:rPr>
                            </w:pPr>
                            <w:r>
                              <w:rPr>
                                <w:rFonts w:cs="Arial"/>
                                <w:b/>
                                <w:bCs/>
                                <w:sz w:val="52"/>
                                <w:szCs w:val="52"/>
                              </w:rPr>
                              <w:t xml:space="preserve">The County Council's Financial Position </w:t>
                            </w:r>
                          </w:p>
                          <w:p w:rsidR="00EA5497" w:rsidRPr="0037393E" w:rsidRDefault="00EA5497" w:rsidP="00EA5497">
                            <w:pPr>
                              <w:spacing w:after="0"/>
                              <w:ind w:right="-46"/>
                              <w:jc w:val="left"/>
                              <w:rPr>
                                <w:rFonts w:cs="Arial"/>
                                <w:b/>
                                <w:bCs/>
                                <w:sz w:val="52"/>
                                <w:szCs w:val="52"/>
                              </w:rPr>
                            </w:pPr>
                            <w:r>
                              <w:rPr>
                                <w:rFonts w:cs="Arial"/>
                                <w:b/>
                                <w:bCs/>
                                <w:sz w:val="52"/>
                                <w:szCs w:val="52"/>
                              </w:rPr>
                              <w:t xml:space="preserve">2016/17 Outturn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8.95pt;margin-top:454.25pt;width:522.85pt;height:23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" filled="f" stroked="f">
                <v:textbox>
                  <w:txbxContent>
                    <w:p w:rsidR="00EA5497" w:rsidRDefault="00EA5497" w:rsidP="00EA5497">
                      <w:pPr>
                        <w:spacing w:after="0"/>
                        <w:ind w:right="-46"/>
                        <w:jc w:val="left"/>
                        <w:rPr>
                          <w:rFonts w:cs="Arial"/>
                          <w:b/>
                          <w:bCs/>
                          <w:sz w:val="52"/>
                          <w:szCs w:val="52"/>
                        </w:rPr>
                      </w:pPr>
                    </w:p>
                    <w:p w:rsidR="00EA5497" w:rsidRPr="0037393E" w:rsidRDefault="00EA5497" w:rsidP="00EA5497">
                      <w:pPr>
                        <w:spacing w:after="0"/>
                        <w:ind w:right="-46"/>
                        <w:jc w:val="left"/>
                        <w:rPr>
                          <w:rFonts w:cs="Arial"/>
                          <w:b/>
                          <w:bCs/>
                          <w:sz w:val="52"/>
                          <w:szCs w:val="52"/>
                        </w:rPr>
                      </w:pPr>
                    </w:p>
                    <w:p w:rsidR="00EA5497" w:rsidRDefault="00EA5497" w:rsidP="00EA5497">
                      <w:pPr>
                        <w:spacing w:after="0"/>
                        <w:ind w:right="-46"/>
                        <w:jc w:val="left"/>
                        <w:rPr>
                          <w:rFonts w:cs="Arial"/>
                          <w:b/>
                          <w:bCs/>
                          <w:sz w:val="52"/>
                          <w:szCs w:val="52"/>
                        </w:rPr>
                      </w:pPr>
                      <w:r>
                        <w:rPr>
                          <w:rFonts w:cs="Arial"/>
                          <w:b/>
                          <w:bCs/>
                          <w:sz w:val="52"/>
                          <w:szCs w:val="52"/>
                        </w:rPr>
                        <w:t>Money Matters</w:t>
                      </w:r>
                    </w:p>
                    <w:p w:rsidR="00EA5497" w:rsidRDefault="00EA5497" w:rsidP="00EA5497">
                      <w:pPr>
                        <w:spacing w:after="0"/>
                        <w:ind w:right="-46"/>
                        <w:jc w:val="left"/>
                        <w:rPr>
                          <w:rFonts w:cs="Arial"/>
                          <w:b/>
                          <w:bCs/>
                          <w:sz w:val="52"/>
                          <w:szCs w:val="52"/>
                        </w:rPr>
                      </w:pPr>
                      <w:r>
                        <w:rPr>
                          <w:rFonts w:cs="Arial"/>
                          <w:b/>
                          <w:bCs/>
                          <w:sz w:val="52"/>
                          <w:szCs w:val="52"/>
                        </w:rPr>
                        <w:t xml:space="preserve">The County Council's Financial Position </w:t>
                      </w:r>
                    </w:p>
                    <w:p w:rsidR="00EA5497" w:rsidRPr="0037393E" w:rsidRDefault="00EA5497" w:rsidP="00EA5497">
                      <w:pPr>
                        <w:spacing w:after="0"/>
                        <w:ind w:right="-46"/>
                        <w:jc w:val="left"/>
                        <w:rPr>
                          <w:rFonts w:cs="Arial"/>
                          <w:b/>
                          <w:bCs/>
                          <w:sz w:val="52"/>
                          <w:szCs w:val="52"/>
                        </w:rPr>
                      </w:pPr>
                      <w:r>
                        <w:rPr>
                          <w:rFonts w:cs="Arial"/>
                          <w:b/>
                          <w:bCs/>
                          <w:sz w:val="52"/>
                          <w:szCs w:val="52"/>
                        </w:rPr>
                        <w:t xml:space="preserve">2016/17 Outturn </w:t>
                      </w:r>
                    </w:p>
                  </w:txbxContent>
                </v:textbox>
              </v:shape>
            </w:pict>
          </mc:Fallback>
        </mc:AlternateContent>
      </w:r>
    </w:p>
    <w:p w:rsidR="00EA5497" w:rsidRPr="00FA69E9" w:rsidRDefault="00EA5497" w:rsidP="00EA5497">
      <w:pPr>
        <w:spacing w:after="0"/>
        <w:ind w:right="-46"/>
        <w:rPr>
          <w:rFonts w:cs="Arial"/>
          <w:b/>
          <w:bCs/>
          <w:caps/>
          <w:sz w:val="22"/>
        </w:rPr>
      </w:pPr>
    </w:p>
    <w:p w:rsidR="00EA5497" w:rsidRDefault="00EA5497" w:rsidP="00EA5497">
      <w:pPr>
        <w:spacing w:after="0"/>
        <w:ind w:right="-46"/>
        <w:rPr>
          <w:rFonts w:cs="Arial"/>
          <w:b/>
          <w:bCs/>
          <w:sz w:val="22"/>
        </w:rPr>
      </w:pPr>
    </w:p>
    <w:p w:rsidR="00EA5497" w:rsidRDefault="00EA5497" w:rsidP="00EA5497">
      <w:pPr>
        <w:spacing w:after="0"/>
        <w:ind w:right="-46"/>
        <w:rPr>
          <w:rFonts w:cs="Arial"/>
          <w:b/>
          <w:bCs/>
          <w:sz w:val="22"/>
        </w:rPr>
      </w:pPr>
    </w:p>
    <w:tbl>
      <w:tblPr>
        <w:tblStyle w:val="TableGrid"/>
        <w:tblW w:w="0" w:type="auto"/>
        <w:tblLook w:val="04A0" w:firstRow="1" w:lastRow="0" w:firstColumn="1" w:lastColumn="0" w:noHBand="0" w:noVBand="1"/>
      </w:tblPr>
      <w:tblGrid>
        <w:gridCol w:w="6812"/>
        <w:gridCol w:w="2362"/>
      </w:tblGrid>
      <w:tr w:rsidR="000D7DF1" w:rsidTr="00EA5497">
        <w:tc>
          <w:tcPr>
            <w:tcW w:w="6812" w:type="dxa"/>
          </w:tcPr>
          <w:p w:rsidR="00EA5497" w:rsidRDefault="00EA5497" w:rsidP="00EA5497">
            <w:pPr>
              <w:spacing w:after="0"/>
              <w:ind w:right="-46"/>
              <w:jc w:val="center"/>
              <w:rPr>
                <w:rFonts w:cs="Arial"/>
                <w:b/>
                <w:bCs/>
                <w:sz w:val="26"/>
                <w:szCs w:val="26"/>
              </w:rPr>
            </w:pPr>
          </w:p>
          <w:p w:rsidR="00EA5497" w:rsidRPr="00E775EA" w:rsidRDefault="00EA5497" w:rsidP="00EA5497">
            <w:pPr>
              <w:spacing w:after="0"/>
              <w:ind w:right="-46"/>
              <w:jc w:val="center"/>
              <w:rPr>
                <w:rFonts w:cs="Arial"/>
                <w:b/>
                <w:bCs/>
                <w:sz w:val="26"/>
                <w:szCs w:val="26"/>
              </w:rPr>
            </w:pPr>
            <w:r w:rsidRPr="00E775EA">
              <w:rPr>
                <w:rFonts w:cs="Arial"/>
                <w:b/>
                <w:bCs/>
                <w:sz w:val="26"/>
                <w:szCs w:val="26"/>
              </w:rPr>
              <w:t>Contents</w:t>
            </w:r>
          </w:p>
          <w:p w:rsidR="00EA5497" w:rsidRPr="00E775EA" w:rsidRDefault="00EA5497" w:rsidP="00EA5497">
            <w:pPr>
              <w:spacing w:after="0"/>
              <w:ind w:right="-46"/>
              <w:jc w:val="center"/>
              <w:rPr>
                <w:rFonts w:cs="Arial"/>
                <w:b/>
                <w:bCs/>
                <w:sz w:val="26"/>
                <w:szCs w:val="26"/>
              </w:rPr>
            </w:pPr>
          </w:p>
        </w:tc>
        <w:tc>
          <w:tcPr>
            <w:tcW w:w="2362" w:type="dxa"/>
          </w:tcPr>
          <w:p w:rsidR="00EA5497" w:rsidRDefault="00EA5497" w:rsidP="00EA5497">
            <w:pPr>
              <w:spacing w:after="0"/>
              <w:ind w:right="-46"/>
              <w:jc w:val="center"/>
              <w:rPr>
                <w:rFonts w:cs="Arial"/>
                <w:b/>
                <w:bCs/>
                <w:sz w:val="26"/>
                <w:szCs w:val="26"/>
              </w:rPr>
            </w:pPr>
          </w:p>
          <w:p w:rsidR="00EA5497" w:rsidRPr="00E775EA" w:rsidRDefault="00EA5497" w:rsidP="00EA5497">
            <w:pPr>
              <w:spacing w:after="0"/>
              <w:ind w:right="-46"/>
              <w:jc w:val="center"/>
              <w:rPr>
                <w:rFonts w:cs="Arial"/>
                <w:b/>
                <w:bCs/>
                <w:sz w:val="26"/>
                <w:szCs w:val="26"/>
              </w:rPr>
            </w:pPr>
            <w:r w:rsidRPr="00E775EA">
              <w:rPr>
                <w:rFonts w:cs="Arial"/>
                <w:b/>
                <w:bCs/>
                <w:sz w:val="26"/>
                <w:szCs w:val="26"/>
              </w:rPr>
              <w:t>Page</w:t>
            </w:r>
          </w:p>
        </w:tc>
      </w:tr>
      <w:tr w:rsidR="000D7DF1" w:rsidTr="00EA5497">
        <w:tc>
          <w:tcPr>
            <w:tcW w:w="6812" w:type="dxa"/>
          </w:tcPr>
          <w:p w:rsidR="00EA5497" w:rsidRPr="00DF68C8" w:rsidRDefault="00EA5497" w:rsidP="00EA5497">
            <w:pPr>
              <w:spacing w:after="0"/>
              <w:ind w:right="-46"/>
              <w:rPr>
                <w:rFonts w:cs="Arial"/>
                <w:bCs/>
              </w:rPr>
            </w:pPr>
          </w:p>
          <w:p w:rsidR="00EA5497" w:rsidRPr="00DF68C8" w:rsidRDefault="00EA5497" w:rsidP="00EA5497">
            <w:pPr>
              <w:spacing w:after="0"/>
              <w:ind w:right="-46"/>
              <w:rPr>
                <w:rFonts w:cs="Arial"/>
                <w:bCs/>
              </w:rPr>
            </w:pPr>
            <w:r w:rsidRPr="00DF68C8">
              <w:rPr>
                <w:rFonts w:cs="Arial"/>
                <w:bCs/>
              </w:rPr>
              <w:t>Introduction</w:t>
            </w:r>
          </w:p>
          <w:p w:rsidR="00EA5497" w:rsidRPr="00DF68C8" w:rsidRDefault="00EA5497" w:rsidP="00EA5497">
            <w:pPr>
              <w:spacing w:after="0"/>
              <w:ind w:right="-46"/>
              <w:rPr>
                <w:rFonts w:cs="Arial"/>
                <w:bCs/>
              </w:rPr>
            </w:pPr>
          </w:p>
        </w:tc>
        <w:tc>
          <w:tcPr>
            <w:tcW w:w="2362" w:type="dxa"/>
          </w:tcPr>
          <w:p w:rsidR="00EA5497" w:rsidRDefault="00EA5497" w:rsidP="00EA5497">
            <w:pPr>
              <w:spacing w:after="0"/>
              <w:ind w:right="-46"/>
              <w:jc w:val="center"/>
              <w:rPr>
                <w:rFonts w:cs="Arial"/>
                <w:bCs/>
              </w:rPr>
            </w:pPr>
          </w:p>
          <w:p w:rsidR="00EA5497" w:rsidRPr="00BE21CC" w:rsidRDefault="00EA5497" w:rsidP="00EA5497">
            <w:pPr>
              <w:spacing w:after="0"/>
              <w:ind w:right="-46"/>
              <w:jc w:val="center"/>
              <w:rPr>
                <w:rFonts w:cs="Arial"/>
                <w:bCs/>
              </w:rPr>
            </w:pPr>
            <w:r>
              <w:rPr>
                <w:rFonts w:cs="Arial"/>
                <w:bCs/>
              </w:rPr>
              <w:t>3</w:t>
            </w:r>
          </w:p>
        </w:tc>
      </w:tr>
      <w:tr w:rsidR="000D7DF1" w:rsidTr="00EA5497">
        <w:tc>
          <w:tcPr>
            <w:tcW w:w="6812" w:type="dxa"/>
          </w:tcPr>
          <w:p w:rsidR="00EA5497" w:rsidRPr="00DF68C8" w:rsidRDefault="00EA5497" w:rsidP="00EA5497">
            <w:pPr>
              <w:tabs>
                <w:tab w:val="left" w:pos="1447"/>
                <w:tab w:val="left" w:pos="1927"/>
              </w:tabs>
              <w:spacing w:after="0"/>
              <w:ind w:right="-46"/>
              <w:rPr>
                <w:rFonts w:cs="Arial"/>
                <w:bCs/>
              </w:rPr>
            </w:pPr>
          </w:p>
          <w:p w:rsidR="00EA5497" w:rsidRPr="00DF68C8" w:rsidRDefault="00EA5497" w:rsidP="00EA5497">
            <w:pPr>
              <w:tabs>
                <w:tab w:val="left" w:pos="1447"/>
                <w:tab w:val="left" w:pos="1927"/>
              </w:tabs>
              <w:spacing w:after="0"/>
              <w:ind w:right="-46"/>
              <w:rPr>
                <w:rFonts w:cs="Arial"/>
                <w:bCs/>
              </w:rPr>
            </w:pPr>
            <w:r>
              <w:rPr>
                <w:rFonts w:cs="Arial"/>
                <w:bCs/>
              </w:rPr>
              <w:t>Section A - T</w:t>
            </w:r>
            <w:r w:rsidRPr="00DF68C8">
              <w:rPr>
                <w:rFonts w:cs="Arial"/>
                <w:bCs/>
              </w:rPr>
              <w:t>he 201</w:t>
            </w:r>
            <w:r>
              <w:rPr>
                <w:rFonts w:cs="Arial"/>
                <w:bCs/>
              </w:rPr>
              <w:t>6</w:t>
            </w:r>
            <w:r w:rsidRPr="00DF68C8">
              <w:rPr>
                <w:rFonts w:cs="Arial"/>
                <w:bCs/>
              </w:rPr>
              <w:t>/1</w:t>
            </w:r>
            <w:r>
              <w:rPr>
                <w:rFonts w:cs="Arial"/>
                <w:bCs/>
              </w:rPr>
              <w:t>7</w:t>
            </w:r>
            <w:r w:rsidRPr="00DF68C8">
              <w:rPr>
                <w:rFonts w:cs="Arial"/>
                <w:bCs/>
              </w:rPr>
              <w:t xml:space="preserve"> Revenue Budget</w:t>
            </w:r>
          </w:p>
          <w:p w:rsidR="00EA5497" w:rsidRPr="00DF68C8" w:rsidRDefault="00EA5497" w:rsidP="00EA5497">
            <w:pPr>
              <w:tabs>
                <w:tab w:val="left" w:pos="1447"/>
                <w:tab w:val="left" w:pos="1927"/>
              </w:tabs>
              <w:spacing w:after="0"/>
              <w:ind w:right="-46"/>
              <w:rPr>
                <w:rFonts w:cs="Arial"/>
                <w:bCs/>
              </w:rPr>
            </w:pPr>
          </w:p>
        </w:tc>
        <w:tc>
          <w:tcPr>
            <w:tcW w:w="2362" w:type="dxa"/>
          </w:tcPr>
          <w:p w:rsidR="00EA5497" w:rsidRDefault="00EA5497" w:rsidP="00EA5497">
            <w:pPr>
              <w:spacing w:after="0"/>
              <w:ind w:right="-46"/>
              <w:jc w:val="center"/>
              <w:rPr>
                <w:rFonts w:cs="Arial"/>
                <w:bCs/>
              </w:rPr>
            </w:pPr>
          </w:p>
          <w:p w:rsidR="00EA5497" w:rsidRPr="00BE21CC" w:rsidRDefault="00EA5497" w:rsidP="00EA5497">
            <w:pPr>
              <w:spacing w:after="0"/>
              <w:ind w:right="-46"/>
              <w:jc w:val="center"/>
              <w:rPr>
                <w:rFonts w:cs="Arial"/>
                <w:bCs/>
              </w:rPr>
            </w:pPr>
            <w:r>
              <w:rPr>
                <w:rFonts w:cs="Arial"/>
                <w:bCs/>
              </w:rPr>
              <w:t>5</w:t>
            </w:r>
          </w:p>
        </w:tc>
      </w:tr>
      <w:tr w:rsidR="000D7DF1" w:rsidTr="00EA5497">
        <w:tc>
          <w:tcPr>
            <w:tcW w:w="6812" w:type="dxa"/>
          </w:tcPr>
          <w:p w:rsidR="00EA5497" w:rsidRDefault="00EA5497" w:rsidP="00EA5497">
            <w:pPr>
              <w:tabs>
                <w:tab w:val="left" w:pos="1447"/>
                <w:tab w:val="left" w:pos="1927"/>
              </w:tabs>
              <w:spacing w:after="0"/>
              <w:ind w:right="-46"/>
              <w:rPr>
                <w:rFonts w:cs="Arial"/>
                <w:bCs/>
              </w:rPr>
            </w:pPr>
          </w:p>
          <w:p w:rsidR="00EA5497" w:rsidRDefault="00EA5497" w:rsidP="00EA5497">
            <w:pPr>
              <w:tabs>
                <w:tab w:val="left" w:pos="1447"/>
                <w:tab w:val="left" w:pos="1927"/>
              </w:tabs>
              <w:spacing w:after="0"/>
              <w:ind w:right="-46"/>
              <w:rPr>
                <w:rFonts w:cs="Arial"/>
                <w:bCs/>
              </w:rPr>
            </w:pPr>
            <w:r>
              <w:rPr>
                <w:rFonts w:cs="Arial"/>
                <w:bCs/>
              </w:rPr>
              <w:t>Section B – The 2016/17 Capital Programme</w:t>
            </w:r>
          </w:p>
          <w:p w:rsidR="00EA5497" w:rsidRPr="00DF68C8" w:rsidRDefault="00EA5497" w:rsidP="00EA5497">
            <w:pPr>
              <w:tabs>
                <w:tab w:val="left" w:pos="1447"/>
                <w:tab w:val="left" w:pos="1927"/>
              </w:tabs>
              <w:spacing w:after="0"/>
              <w:ind w:right="-46"/>
              <w:rPr>
                <w:rFonts w:cs="Arial"/>
                <w:bCs/>
              </w:rPr>
            </w:pPr>
          </w:p>
        </w:tc>
        <w:tc>
          <w:tcPr>
            <w:tcW w:w="2362" w:type="dxa"/>
          </w:tcPr>
          <w:p w:rsidR="00EA5497" w:rsidRDefault="00EA5497" w:rsidP="00EA5497">
            <w:pPr>
              <w:spacing w:after="0"/>
              <w:ind w:right="-46"/>
              <w:jc w:val="center"/>
              <w:rPr>
                <w:rFonts w:cs="Arial"/>
                <w:bCs/>
              </w:rPr>
            </w:pPr>
          </w:p>
          <w:p w:rsidR="00EA5497" w:rsidRDefault="00EA5497" w:rsidP="00EA5497">
            <w:pPr>
              <w:spacing w:after="0"/>
              <w:ind w:right="-46"/>
              <w:jc w:val="center"/>
              <w:rPr>
                <w:rFonts w:cs="Arial"/>
                <w:bCs/>
              </w:rPr>
            </w:pPr>
            <w:r>
              <w:rPr>
                <w:rFonts w:cs="Arial"/>
                <w:bCs/>
              </w:rPr>
              <w:t>45</w:t>
            </w:r>
          </w:p>
        </w:tc>
      </w:tr>
      <w:tr w:rsidR="000D7DF1" w:rsidTr="00EA5497">
        <w:tc>
          <w:tcPr>
            <w:tcW w:w="6812" w:type="dxa"/>
          </w:tcPr>
          <w:p w:rsidR="00EA5497" w:rsidRDefault="00EA5497" w:rsidP="00EA5497">
            <w:pPr>
              <w:tabs>
                <w:tab w:val="left" w:pos="1447"/>
                <w:tab w:val="left" w:pos="1927"/>
              </w:tabs>
              <w:spacing w:after="0"/>
              <w:ind w:right="-46"/>
              <w:rPr>
                <w:rFonts w:cs="Arial"/>
                <w:bCs/>
              </w:rPr>
            </w:pPr>
          </w:p>
          <w:p w:rsidR="00EA5497" w:rsidRDefault="00EA5497" w:rsidP="00EA5497">
            <w:pPr>
              <w:tabs>
                <w:tab w:val="left" w:pos="1447"/>
                <w:tab w:val="left" w:pos="1927"/>
              </w:tabs>
              <w:spacing w:after="0"/>
              <w:ind w:right="-46"/>
              <w:rPr>
                <w:rFonts w:cs="Arial"/>
                <w:bCs/>
              </w:rPr>
            </w:pPr>
            <w:r>
              <w:rPr>
                <w:rFonts w:cs="Arial"/>
                <w:bCs/>
              </w:rPr>
              <w:t>Section C – County Fund Balance, Reserves and Provisions</w:t>
            </w:r>
          </w:p>
          <w:p w:rsidR="00EA5497" w:rsidRPr="00DF68C8" w:rsidRDefault="00EA5497" w:rsidP="00EA5497">
            <w:pPr>
              <w:tabs>
                <w:tab w:val="left" w:pos="1447"/>
                <w:tab w:val="left" w:pos="1927"/>
              </w:tabs>
              <w:spacing w:after="0"/>
              <w:ind w:right="-46"/>
              <w:rPr>
                <w:rFonts w:cs="Arial"/>
                <w:bCs/>
              </w:rPr>
            </w:pPr>
          </w:p>
        </w:tc>
        <w:tc>
          <w:tcPr>
            <w:tcW w:w="2362" w:type="dxa"/>
          </w:tcPr>
          <w:p w:rsidR="00EA5497" w:rsidRDefault="00EA5497" w:rsidP="00EA5497">
            <w:pPr>
              <w:spacing w:after="0"/>
              <w:ind w:right="-46"/>
              <w:jc w:val="center"/>
              <w:rPr>
                <w:rFonts w:cs="Arial"/>
                <w:bCs/>
              </w:rPr>
            </w:pPr>
          </w:p>
          <w:p w:rsidR="00EA5497" w:rsidRDefault="00EA5497" w:rsidP="00EA5497">
            <w:pPr>
              <w:spacing w:after="0"/>
              <w:ind w:right="-46"/>
              <w:jc w:val="center"/>
              <w:rPr>
                <w:rFonts w:cs="Arial"/>
                <w:bCs/>
              </w:rPr>
            </w:pPr>
            <w:r>
              <w:rPr>
                <w:rFonts w:cs="Arial"/>
                <w:bCs/>
              </w:rPr>
              <w:t>55</w:t>
            </w:r>
          </w:p>
        </w:tc>
      </w:tr>
      <w:tr w:rsidR="000D7DF1" w:rsidTr="00EA5497">
        <w:tc>
          <w:tcPr>
            <w:tcW w:w="6812" w:type="dxa"/>
          </w:tcPr>
          <w:p w:rsidR="00EA5497" w:rsidRDefault="00EA5497" w:rsidP="00EA5497">
            <w:pPr>
              <w:tabs>
                <w:tab w:val="left" w:pos="1447"/>
                <w:tab w:val="left" w:pos="1927"/>
              </w:tabs>
              <w:spacing w:after="0"/>
              <w:ind w:right="-46"/>
              <w:rPr>
                <w:rFonts w:cs="Arial"/>
                <w:bCs/>
              </w:rPr>
            </w:pPr>
          </w:p>
          <w:p w:rsidR="00EA5497" w:rsidRDefault="00EA5497" w:rsidP="00EA5497">
            <w:pPr>
              <w:tabs>
                <w:tab w:val="left" w:pos="1447"/>
                <w:tab w:val="left" w:pos="1927"/>
              </w:tabs>
              <w:spacing w:after="0"/>
              <w:ind w:right="-46"/>
              <w:rPr>
                <w:rFonts w:cs="Arial"/>
                <w:bCs/>
              </w:rPr>
            </w:pPr>
            <w:r>
              <w:rPr>
                <w:rFonts w:cs="Arial"/>
                <w:bCs/>
              </w:rPr>
              <w:t>Section D – The Financial Health of the County Council</w:t>
            </w:r>
          </w:p>
          <w:p w:rsidR="00EA5497" w:rsidRPr="00DF68C8" w:rsidRDefault="00EA5497" w:rsidP="00EA5497">
            <w:pPr>
              <w:tabs>
                <w:tab w:val="left" w:pos="1447"/>
                <w:tab w:val="left" w:pos="1927"/>
              </w:tabs>
              <w:spacing w:after="0"/>
              <w:ind w:right="-46"/>
              <w:rPr>
                <w:rFonts w:cs="Arial"/>
                <w:bCs/>
              </w:rPr>
            </w:pPr>
          </w:p>
        </w:tc>
        <w:tc>
          <w:tcPr>
            <w:tcW w:w="2362" w:type="dxa"/>
          </w:tcPr>
          <w:p w:rsidR="00EA5497" w:rsidRDefault="00EA5497" w:rsidP="00EA5497">
            <w:pPr>
              <w:spacing w:after="0"/>
              <w:ind w:right="-46"/>
              <w:jc w:val="center"/>
              <w:rPr>
                <w:rFonts w:cs="Arial"/>
                <w:bCs/>
              </w:rPr>
            </w:pPr>
          </w:p>
          <w:p w:rsidR="00EA5497" w:rsidRDefault="00EA5497" w:rsidP="00EA5497">
            <w:pPr>
              <w:spacing w:after="0"/>
              <w:ind w:right="-46"/>
              <w:jc w:val="center"/>
              <w:rPr>
                <w:rFonts w:cs="Arial"/>
                <w:bCs/>
              </w:rPr>
            </w:pPr>
            <w:r>
              <w:rPr>
                <w:rFonts w:cs="Arial"/>
                <w:bCs/>
              </w:rPr>
              <w:t>63</w:t>
            </w:r>
          </w:p>
        </w:tc>
      </w:tr>
    </w:tbl>
    <w:p w:rsidR="00EA5497" w:rsidRPr="004639F9" w:rsidRDefault="00EA5497" w:rsidP="00EA5497">
      <w:pPr>
        <w:spacing w:after="0"/>
        <w:ind w:right="-46"/>
        <w:rPr>
          <w:rFonts w:cs="Arial"/>
          <w:b/>
          <w:bCs/>
          <w:sz w:val="22"/>
        </w:rPr>
      </w:pPr>
    </w:p>
    <w:p w:rsidR="00EA5497" w:rsidRDefault="00EA5497">
      <w:pPr>
        <w:autoSpaceDE/>
        <w:autoSpaceDN/>
        <w:adjustRightInd/>
        <w:spacing w:after="0"/>
        <w:jc w:val="left"/>
        <w:rPr>
          <w:rFonts w:eastAsia="Arial Unicode MS" w:cs="Arial"/>
          <w:b/>
          <w:sz w:val="28"/>
          <w:szCs w:val="28"/>
          <w:u w:color="000000"/>
          <w:lang w:eastAsia="en-GB"/>
        </w:rPr>
      </w:pPr>
      <w:r>
        <w:rPr>
          <w:rFonts w:eastAsia="Arial Unicode MS" w:cs="Arial"/>
          <w:b/>
          <w:sz w:val="28"/>
          <w:szCs w:val="28"/>
          <w:u w:color="000000"/>
          <w:lang w:eastAsia="en-GB"/>
        </w:rPr>
        <w:br w:type="page"/>
      </w:r>
    </w:p>
    <w:p w:rsidR="00EA5497" w:rsidRDefault="00EA5497" w:rsidP="00EA5497">
      <w:pPr>
        <w:tabs>
          <w:tab w:val="left" w:pos="851"/>
          <w:tab w:val="left" w:pos="1418"/>
        </w:tabs>
        <w:spacing w:after="0"/>
        <w:rPr>
          <w:rFonts w:eastAsia="Times New Roman" w:cs="Arial"/>
          <w:sz w:val="32"/>
          <w:szCs w:val="32"/>
          <w:lang w:eastAsia="en-GB"/>
        </w:rPr>
      </w:pPr>
    </w:p>
    <w:p w:rsidR="00EA5497" w:rsidRPr="00677587" w:rsidRDefault="00EA5497" w:rsidP="00EA5497">
      <w:pPr>
        <w:tabs>
          <w:tab w:val="left" w:pos="851"/>
          <w:tab w:val="left" w:pos="1418"/>
        </w:tabs>
        <w:spacing w:after="0"/>
        <w:ind w:left="-426"/>
        <w:rPr>
          <w:rFonts w:eastAsia="Times New Roman" w:cs="Arial"/>
          <w:b/>
          <w:sz w:val="32"/>
          <w:szCs w:val="32"/>
          <w:lang w:eastAsia="en-GB"/>
        </w:rPr>
      </w:pPr>
      <w:r w:rsidRPr="00677587">
        <w:rPr>
          <w:rFonts w:eastAsia="Times New Roman" w:cs="Arial"/>
          <w:b/>
          <w:sz w:val="32"/>
          <w:szCs w:val="32"/>
          <w:lang w:eastAsia="en-GB"/>
        </w:rPr>
        <w:t>Money Matters –The County Council's Financial Position as at 31</w:t>
      </w:r>
      <w:r w:rsidRPr="00677587">
        <w:rPr>
          <w:rFonts w:eastAsia="Times New Roman" w:cs="Arial"/>
          <w:b/>
          <w:sz w:val="32"/>
          <w:szCs w:val="32"/>
          <w:vertAlign w:val="superscript"/>
          <w:lang w:eastAsia="en-GB"/>
        </w:rPr>
        <w:t>st</w:t>
      </w:r>
      <w:r w:rsidRPr="00677587">
        <w:rPr>
          <w:rFonts w:eastAsia="Times New Roman" w:cs="Arial"/>
          <w:b/>
          <w:sz w:val="32"/>
          <w:szCs w:val="32"/>
          <w:lang w:eastAsia="en-GB"/>
        </w:rPr>
        <w:t xml:space="preserve"> March 2017</w:t>
      </w:r>
    </w:p>
    <w:p w:rsidR="00EA5497" w:rsidRPr="009013D1" w:rsidRDefault="00EA5497" w:rsidP="00EA5497">
      <w:pPr>
        <w:tabs>
          <w:tab w:val="left" w:pos="851"/>
          <w:tab w:val="left" w:pos="1418"/>
        </w:tabs>
        <w:spacing w:after="0"/>
        <w:ind w:left="-426"/>
        <w:rPr>
          <w:rFonts w:eastAsia="Times New Roman" w:cs="Arial"/>
          <w:highlight w:val="yellow"/>
          <w:lang w:eastAsia="en-GB"/>
        </w:rPr>
      </w:pPr>
    </w:p>
    <w:p w:rsidR="00EA5497" w:rsidRPr="00677587" w:rsidRDefault="00EA5497" w:rsidP="00EA5497">
      <w:pPr>
        <w:tabs>
          <w:tab w:val="left" w:pos="-142"/>
          <w:tab w:val="left" w:pos="1418"/>
        </w:tabs>
        <w:spacing w:after="0"/>
        <w:ind w:left="-426"/>
        <w:rPr>
          <w:rFonts w:eastAsia="Times New Roman" w:cs="Arial"/>
          <w:b/>
          <w:lang w:eastAsia="en-GB"/>
        </w:rPr>
      </w:pPr>
      <w:r w:rsidRPr="00677587">
        <w:rPr>
          <w:rFonts w:eastAsia="Times New Roman" w:cs="Arial"/>
          <w:b/>
          <w:lang w:eastAsia="en-GB"/>
        </w:rPr>
        <w:t>1.</w:t>
      </w:r>
      <w:r w:rsidRPr="00677587">
        <w:rPr>
          <w:rFonts w:eastAsia="Times New Roman" w:cs="Arial"/>
          <w:b/>
          <w:lang w:eastAsia="en-GB"/>
        </w:rPr>
        <w:tab/>
        <w:t>Introduction</w:t>
      </w:r>
    </w:p>
    <w:p w:rsidR="00EA5497" w:rsidRPr="00677587" w:rsidRDefault="00EA5497" w:rsidP="00EA5497">
      <w:pPr>
        <w:tabs>
          <w:tab w:val="left" w:pos="-142"/>
          <w:tab w:val="left" w:pos="1418"/>
        </w:tabs>
        <w:spacing w:after="0"/>
        <w:ind w:left="-426"/>
        <w:rPr>
          <w:rFonts w:eastAsia="Times New Roman" w:cs="Arial"/>
          <w:lang w:eastAsia="en-GB"/>
        </w:rPr>
      </w:pPr>
    </w:p>
    <w:p w:rsidR="00EA5497" w:rsidRPr="00677587" w:rsidRDefault="00EA5497" w:rsidP="00EA5497">
      <w:pPr>
        <w:tabs>
          <w:tab w:val="left" w:pos="-142"/>
          <w:tab w:val="left" w:pos="1418"/>
        </w:tabs>
        <w:spacing w:after="0"/>
        <w:ind w:left="-426"/>
        <w:rPr>
          <w:rFonts w:eastAsia="Times New Roman" w:cs="Arial"/>
          <w:lang w:eastAsia="en-GB"/>
        </w:rPr>
      </w:pPr>
      <w:r w:rsidRPr="00677587">
        <w:rPr>
          <w:rFonts w:eastAsia="Times New Roman" w:cs="Arial"/>
          <w:lang w:eastAsia="en-GB"/>
        </w:rPr>
        <w:t>This report provides a summary of the County Council's financial position at the end of the 2016/17 financial year.</w:t>
      </w:r>
    </w:p>
    <w:p w:rsidR="00EA5497" w:rsidRPr="009013D1" w:rsidRDefault="00EA5497" w:rsidP="00EA5497">
      <w:pPr>
        <w:tabs>
          <w:tab w:val="left" w:pos="-142"/>
          <w:tab w:val="left" w:pos="1418"/>
        </w:tabs>
        <w:spacing w:after="0"/>
        <w:ind w:left="-426"/>
        <w:rPr>
          <w:rFonts w:eastAsia="Times New Roman" w:cs="Arial"/>
          <w:highlight w:val="yellow"/>
          <w:lang w:eastAsia="en-GB"/>
        </w:rPr>
      </w:pPr>
    </w:p>
    <w:p w:rsidR="00EA5497" w:rsidRPr="00677587" w:rsidRDefault="00EA5497" w:rsidP="00EA5497">
      <w:pPr>
        <w:tabs>
          <w:tab w:val="left" w:pos="-142"/>
          <w:tab w:val="left" w:pos="1418"/>
        </w:tabs>
        <w:spacing w:after="0"/>
        <w:ind w:left="-426"/>
        <w:rPr>
          <w:rFonts w:eastAsia="Times New Roman" w:cs="Arial"/>
          <w:b/>
          <w:lang w:eastAsia="en-GB"/>
        </w:rPr>
      </w:pPr>
      <w:r w:rsidRPr="00677587">
        <w:rPr>
          <w:rFonts w:eastAsia="Times New Roman" w:cs="Arial"/>
          <w:b/>
          <w:lang w:eastAsia="en-GB"/>
        </w:rPr>
        <w:t>2.</w:t>
      </w:r>
      <w:r w:rsidRPr="00677587">
        <w:rPr>
          <w:rFonts w:eastAsia="Times New Roman" w:cs="Arial"/>
          <w:b/>
          <w:lang w:eastAsia="en-GB"/>
        </w:rPr>
        <w:tab/>
        <w:t>Summary Position</w:t>
      </w:r>
    </w:p>
    <w:p w:rsidR="00EA5497" w:rsidRPr="00677587" w:rsidRDefault="00EA5497" w:rsidP="00EA5497">
      <w:pPr>
        <w:tabs>
          <w:tab w:val="left" w:pos="-142"/>
          <w:tab w:val="left" w:pos="1418"/>
        </w:tabs>
        <w:spacing w:after="0"/>
        <w:ind w:left="-426"/>
        <w:rPr>
          <w:rFonts w:eastAsia="Times New Roman" w:cs="Arial"/>
          <w:lang w:eastAsia="en-GB"/>
        </w:rPr>
      </w:pPr>
    </w:p>
    <w:p w:rsidR="00EA5497" w:rsidRDefault="00EA5497" w:rsidP="00EA5497">
      <w:pPr>
        <w:tabs>
          <w:tab w:val="left" w:pos="-142"/>
          <w:tab w:val="left" w:pos="1418"/>
        </w:tabs>
        <w:spacing w:after="0"/>
        <w:ind w:left="-426"/>
        <w:rPr>
          <w:rFonts w:cs="Arial"/>
          <w:b/>
        </w:rPr>
      </w:pPr>
      <w:r w:rsidRPr="00677587">
        <w:rPr>
          <w:rFonts w:cs="Arial"/>
        </w:rPr>
        <w:t xml:space="preserve">The overall financial health of the County Council </w:t>
      </w:r>
      <w:r>
        <w:rPr>
          <w:rFonts w:cs="Arial"/>
        </w:rPr>
        <w:t>continues to be one of its greatest r</w:t>
      </w:r>
      <w:r w:rsidRPr="00677587">
        <w:rPr>
          <w:rFonts w:cs="Arial"/>
        </w:rPr>
        <w:t>isks</w:t>
      </w:r>
      <w:r>
        <w:rPr>
          <w:rFonts w:cs="Arial"/>
        </w:rPr>
        <w:t xml:space="preserve">. Although a </w:t>
      </w:r>
      <w:r w:rsidRPr="00677587">
        <w:rPr>
          <w:rFonts w:cs="Arial"/>
        </w:rPr>
        <w:t xml:space="preserve">revenue underspend </w:t>
      </w:r>
      <w:r>
        <w:rPr>
          <w:rFonts w:cs="Arial"/>
        </w:rPr>
        <w:t xml:space="preserve">of £23.101m is reported </w:t>
      </w:r>
      <w:r w:rsidRPr="00677587">
        <w:rPr>
          <w:rFonts w:cs="Arial"/>
        </w:rPr>
        <w:t>at the end of 201</w:t>
      </w:r>
      <w:r>
        <w:rPr>
          <w:rFonts w:cs="Arial"/>
        </w:rPr>
        <w:t>6/17,</w:t>
      </w:r>
      <w:r w:rsidRPr="00677587">
        <w:rPr>
          <w:rFonts w:cs="Arial"/>
        </w:rPr>
        <w:t xml:space="preserve"> </w:t>
      </w:r>
      <w:r>
        <w:rPr>
          <w:rFonts w:cs="Arial"/>
        </w:rPr>
        <w:t xml:space="preserve">and is an improvement from the position reported to Cabinet at Quarter 3, it is critical to recognise that the underspend predominantly is as a result of one-off additional income arising from Treasury Management activity. </w:t>
      </w:r>
      <w:r w:rsidRPr="00677587">
        <w:rPr>
          <w:rFonts w:cs="Arial"/>
          <w:b/>
        </w:rPr>
        <w:t>Without this one-off extraordinary income the Council would have overspent by £</w:t>
      </w:r>
      <w:r>
        <w:rPr>
          <w:rFonts w:cs="Arial"/>
          <w:b/>
        </w:rPr>
        <w:t xml:space="preserve">0.324m and therefore it is important to note that there remains an underlying pressure within a number of service budgets. </w:t>
      </w:r>
    </w:p>
    <w:p w:rsidR="00EA5497" w:rsidRDefault="00EA5497" w:rsidP="00EA5497">
      <w:pPr>
        <w:tabs>
          <w:tab w:val="left" w:pos="-142"/>
          <w:tab w:val="left" w:pos="1418"/>
        </w:tabs>
        <w:spacing w:after="0"/>
        <w:ind w:left="-426"/>
        <w:rPr>
          <w:rFonts w:cs="Arial"/>
          <w:b/>
        </w:rPr>
      </w:pPr>
    </w:p>
    <w:p w:rsidR="00EA5497" w:rsidRPr="00C86D4F" w:rsidRDefault="00EA5497" w:rsidP="00EA5497">
      <w:pPr>
        <w:tabs>
          <w:tab w:val="left" w:pos="-142"/>
          <w:tab w:val="left" w:pos="1418"/>
        </w:tabs>
        <w:spacing w:after="0"/>
        <w:ind w:left="-426"/>
      </w:pPr>
      <w:r>
        <w:t>The final outturn position</w:t>
      </w:r>
      <w:r w:rsidRPr="006A18A4">
        <w:t xml:space="preserve"> </w:t>
      </w:r>
      <w:r>
        <w:t xml:space="preserve">includes £82.886m </w:t>
      </w:r>
      <w:r w:rsidRPr="008461E1">
        <w:t>from reserves</w:t>
      </w:r>
      <w:r w:rsidRPr="006A18A4">
        <w:t xml:space="preserve"> (</w:t>
      </w:r>
      <w:r>
        <w:t>details can be found in Section</w:t>
      </w:r>
      <w:r w:rsidRPr="006A18A4">
        <w:t xml:space="preserve"> </w:t>
      </w:r>
      <w:r>
        <w:t xml:space="preserve">C). This includes an amount of £18.286m to fund the financial gap as </w:t>
      </w:r>
      <w:r w:rsidRPr="00B86138">
        <w:t>agreed at Full Council in February 2016</w:t>
      </w:r>
      <w:r>
        <w:t>. The amount also includes £35.153m to support the transformational activity required to deliver the previously agreed savings which is significantly lower (£11.4m) than the £46.5m originally agreed, reflecting early delivery of a number of savings. In addition</w:t>
      </w:r>
      <w:r w:rsidRPr="006A18A4">
        <w:t xml:space="preserve"> there are transfers between reserves and contributio</w:t>
      </w:r>
      <w:r>
        <w:t xml:space="preserve">ns to reserves </w:t>
      </w:r>
      <w:r w:rsidRPr="00382514">
        <w:t xml:space="preserve">that </w:t>
      </w:r>
      <w:r w:rsidRPr="008461E1">
        <w:t>total £</w:t>
      </w:r>
      <w:r>
        <w:t>0.912</w:t>
      </w:r>
      <w:r w:rsidRPr="008461E1">
        <w:t>m.</w:t>
      </w:r>
      <w:r>
        <w:t xml:space="preserve"> </w:t>
      </w:r>
      <w:r w:rsidRPr="00657801">
        <w:rPr>
          <w:b/>
        </w:rPr>
        <w:t xml:space="preserve">It is important to note, that without the use of reserves the County Council would have overspent by </w:t>
      </w:r>
      <w:r>
        <w:rPr>
          <w:b/>
        </w:rPr>
        <w:t>£59.785m</w:t>
      </w:r>
      <w:r w:rsidRPr="00657801">
        <w:rPr>
          <w:b/>
        </w:rPr>
        <w:t>, and without the use of reserves and treasury management gains</w:t>
      </w:r>
      <w:r>
        <w:rPr>
          <w:b/>
        </w:rPr>
        <w:t xml:space="preserve"> would have overspent by £83.210m</w:t>
      </w:r>
      <w:r w:rsidRPr="00C84565">
        <w:rPr>
          <w:b/>
        </w:rPr>
        <w:t>. It is important to note that the budget for 2017/18 includes reserve funding</w:t>
      </w:r>
      <w:r>
        <w:rPr>
          <w:b/>
        </w:rPr>
        <w:t xml:space="preserve"> of c£104m which includes £57m relating to the identified funding gap and £17m supporting transformational activity resulting in savings. This is</w:t>
      </w:r>
      <w:r w:rsidRPr="00C84565">
        <w:rPr>
          <w:b/>
        </w:rPr>
        <w:t xml:space="preserve"> a</w:t>
      </w:r>
      <w:r>
        <w:rPr>
          <w:b/>
        </w:rPr>
        <w:t xml:space="preserve"> significant increase from the </w:t>
      </w:r>
      <w:r w:rsidRPr="00C84565">
        <w:rPr>
          <w:b/>
        </w:rPr>
        <w:t xml:space="preserve">level </w:t>
      </w:r>
      <w:r>
        <w:rPr>
          <w:b/>
        </w:rPr>
        <w:t xml:space="preserve">utilised in 2016/17 and further increases the reliance upon reserves. </w:t>
      </w:r>
    </w:p>
    <w:p w:rsidR="00EA5497" w:rsidRPr="00677587" w:rsidRDefault="00EA5497" w:rsidP="00EA5497">
      <w:pPr>
        <w:tabs>
          <w:tab w:val="left" w:pos="-142"/>
          <w:tab w:val="left" w:pos="1418"/>
        </w:tabs>
        <w:spacing w:after="0"/>
        <w:rPr>
          <w:rFonts w:eastAsia="Times New Roman" w:cs="Arial"/>
          <w:lang w:eastAsia="en-GB"/>
        </w:rPr>
      </w:pPr>
    </w:p>
    <w:p w:rsidR="00EA5497" w:rsidRPr="00237B78" w:rsidRDefault="00EA5497" w:rsidP="00EA5497">
      <w:pPr>
        <w:tabs>
          <w:tab w:val="left" w:pos="-142"/>
          <w:tab w:val="left" w:pos="1418"/>
        </w:tabs>
        <w:spacing w:after="0"/>
        <w:ind w:left="-426"/>
        <w:rPr>
          <w:rFonts w:eastAsia="Times New Roman" w:cs="Arial"/>
          <w:lang w:eastAsia="en-GB"/>
        </w:rPr>
      </w:pPr>
      <w:r w:rsidRPr="00237B78">
        <w:rPr>
          <w:rFonts w:eastAsia="Times New Roman" w:cs="Arial"/>
          <w:lang w:eastAsia="en-GB"/>
        </w:rPr>
        <w:t>Section A of this report sets out the final position for the revenue</w:t>
      </w:r>
      <w:r>
        <w:rPr>
          <w:rFonts w:eastAsia="Times New Roman" w:cs="Arial"/>
          <w:lang w:eastAsia="en-GB"/>
        </w:rPr>
        <w:t xml:space="preserve"> budget for 2016/17</w:t>
      </w:r>
      <w:r w:rsidRPr="00237B78">
        <w:rPr>
          <w:rFonts w:eastAsia="Times New Roman" w:cs="Arial"/>
          <w:lang w:eastAsia="en-GB"/>
        </w:rPr>
        <w:t xml:space="preserve"> and highlights:</w:t>
      </w:r>
    </w:p>
    <w:p w:rsidR="00EA5497" w:rsidRPr="009013D1" w:rsidRDefault="00EA5497" w:rsidP="00EA5497">
      <w:pPr>
        <w:tabs>
          <w:tab w:val="left" w:pos="-142"/>
          <w:tab w:val="left" w:pos="1418"/>
        </w:tabs>
        <w:spacing w:after="0"/>
        <w:ind w:left="-426"/>
        <w:rPr>
          <w:rFonts w:eastAsia="Times New Roman" w:cs="Arial"/>
          <w:highlight w:val="yellow"/>
          <w:lang w:eastAsia="en-GB"/>
        </w:rPr>
      </w:pPr>
    </w:p>
    <w:p w:rsidR="00EA5497" w:rsidRDefault="00EA5497" w:rsidP="00EA5497">
      <w:pPr>
        <w:pStyle w:val="ListParagraph"/>
        <w:numPr>
          <w:ilvl w:val="0"/>
          <w:numId w:val="27"/>
        </w:numPr>
        <w:tabs>
          <w:tab w:val="left" w:pos="-142"/>
          <w:tab w:val="left" w:pos="1418"/>
        </w:tabs>
        <w:spacing w:after="0"/>
        <w:rPr>
          <w:rFonts w:eastAsia="Times New Roman" w:cs="Arial"/>
          <w:lang w:eastAsia="en-GB"/>
        </w:rPr>
      </w:pPr>
      <w:r>
        <w:rPr>
          <w:rFonts w:eastAsia="Times New Roman" w:cs="Arial"/>
          <w:lang w:eastAsia="en-GB"/>
        </w:rPr>
        <w:t xml:space="preserve">£23.101m </w:t>
      </w:r>
      <w:r w:rsidRPr="00237B78">
        <w:rPr>
          <w:rFonts w:eastAsia="Times New Roman" w:cs="Arial"/>
          <w:lang w:eastAsia="en-GB"/>
        </w:rPr>
        <w:t>underspend on services</w:t>
      </w:r>
      <w:r>
        <w:rPr>
          <w:rFonts w:eastAsia="Times New Roman" w:cs="Arial"/>
          <w:lang w:eastAsia="en-GB"/>
        </w:rPr>
        <w:t xml:space="preserve"> (including an underspend of c£23m on Treasury Management)</w:t>
      </w:r>
      <w:r w:rsidRPr="00237B78">
        <w:rPr>
          <w:rFonts w:eastAsia="Times New Roman" w:cs="Arial"/>
          <w:lang w:eastAsia="en-GB"/>
        </w:rPr>
        <w:t>.</w:t>
      </w:r>
    </w:p>
    <w:p w:rsidR="00EA5497" w:rsidRDefault="00EA5497" w:rsidP="00EA5497">
      <w:pPr>
        <w:pStyle w:val="ListParagraph"/>
        <w:tabs>
          <w:tab w:val="left" w:pos="-142"/>
          <w:tab w:val="left" w:pos="1418"/>
        </w:tabs>
        <w:spacing w:after="0"/>
        <w:ind w:left="294"/>
        <w:rPr>
          <w:rFonts w:eastAsia="Times New Roman" w:cs="Arial"/>
          <w:lang w:eastAsia="en-GB"/>
        </w:rPr>
      </w:pPr>
    </w:p>
    <w:p w:rsidR="00EA5497" w:rsidRPr="00237B78" w:rsidRDefault="00EA5497" w:rsidP="00EA5497">
      <w:pPr>
        <w:pStyle w:val="ListParagraph"/>
        <w:numPr>
          <w:ilvl w:val="0"/>
          <w:numId w:val="27"/>
        </w:numPr>
        <w:tabs>
          <w:tab w:val="left" w:pos="-142"/>
          <w:tab w:val="left" w:pos="1418"/>
        </w:tabs>
        <w:spacing w:after="0"/>
        <w:rPr>
          <w:rFonts w:eastAsia="Times New Roman" w:cs="Arial"/>
          <w:lang w:eastAsia="en-GB"/>
        </w:rPr>
      </w:pPr>
      <w:r>
        <w:rPr>
          <w:rFonts w:eastAsia="Times New Roman" w:cs="Arial"/>
          <w:lang w:eastAsia="en-GB"/>
        </w:rPr>
        <w:t xml:space="preserve">£5.000m flexible use of Capital Receipts to support expenditure that is forecast to generate ongoing savings. </w:t>
      </w:r>
    </w:p>
    <w:p w:rsidR="00EA5497" w:rsidRPr="00BA1F14" w:rsidRDefault="00EA5497" w:rsidP="00EA5497">
      <w:pPr>
        <w:tabs>
          <w:tab w:val="left" w:pos="-142"/>
          <w:tab w:val="left" w:pos="1418"/>
        </w:tabs>
        <w:spacing w:after="0"/>
        <w:rPr>
          <w:rFonts w:eastAsia="Times New Roman" w:cs="Arial"/>
          <w:lang w:eastAsia="en-GB"/>
        </w:rPr>
      </w:pPr>
    </w:p>
    <w:p w:rsidR="00EA5497" w:rsidRPr="00BA1F14" w:rsidRDefault="00EA5497" w:rsidP="00EA5497">
      <w:pPr>
        <w:pStyle w:val="ListParagraph"/>
        <w:numPr>
          <w:ilvl w:val="0"/>
          <w:numId w:val="27"/>
        </w:numPr>
        <w:tabs>
          <w:tab w:val="left" w:pos="-142"/>
          <w:tab w:val="left" w:pos="1418"/>
        </w:tabs>
        <w:spacing w:after="0"/>
        <w:rPr>
          <w:rFonts w:eastAsia="Times New Roman" w:cs="Arial"/>
          <w:lang w:eastAsia="en-GB"/>
        </w:rPr>
      </w:pPr>
      <w:r w:rsidRPr="00BA1F14">
        <w:rPr>
          <w:rFonts w:eastAsia="Times New Roman" w:cs="Arial"/>
          <w:lang w:eastAsia="en-GB"/>
        </w:rPr>
        <w:t>The availability of additional one-off resources from the government and council t</w:t>
      </w:r>
      <w:r>
        <w:rPr>
          <w:rFonts w:eastAsia="Times New Roman" w:cs="Arial"/>
          <w:lang w:eastAsia="en-GB"/>
        </w:rPr>
        <w:t>ax payments in 2016/17 of £4.898</w:t>
      </w:r>
      <w:r w:rsidRPr="00BA1F14">
        <w:rPr>
          <w:rFonts w:eastAsia="Times New Roman" w:cs="Arial"/>
          <w:lang w:eastAsia="en-GB"/>
        </w:rPr>
        <w:t>m. (see Section 3.10)</w:t>
      </w:r>
    </w:p>
    <w:p w:rsidR="00EA5497" w:rsidRPr="009013D1" w:rsidRDefault="00EA5497" w:rsidP="00EA5497">
      <w:pPr>
        <w:tabs>
          <w:tab w:val="left" w:pos="-142"/>
          <w:tab w:val="left" w:pos="1418"/>
        </w:tabs>
        <w:spacing w:after="0"/>
        <w:ind w:left="-426"/>
        <w:rPr>
          <w:rFonts w:eastAsia="Times New Roman" w:cs="Arial"/>
          <w:highlight w:val="yellow"/>
          <w:lang w:eastAsia="en-GB"/>
        </w:rPr>
      </w:pPr>
    </w:p>
    <w:p w:rsidR="00EA5497" w:rsidRPr="006B45B0" w:rsidRDefault="00EA5497" w:rsidP="00EA5497">
      <w:pPr>
        <w:tabs>
          <w:tab w:val="left" w:pos="-142"/>
          <w:tab w:val="left" w:pos="1418"/>
        </w:tabs>
        <w:spacing w:after="0"/>
        <w:ind w:left="-426"/>
        <w:rPr>
          <w:rFonts w:eastAsia="Times New Roman" w:cs="Arial"/>
          <w:lang w:eastAsia="en-GB"/>
        </w:rPr>
      </w:pPr>
      <w:r w:rsidRPr="006B45B0">
        <w:rPr>
          <w:rFonts w:eastAsia="Times New Roman" w:cs="Arial"/>
          <w:lang w:eastAsia="en-GB"/>
        </w:rPr>
        <w:t xml:space="preserve">Section B of this report considers progress in relation to the Capital Programme.  LCC (non LEP / City Deal) Capital spending in the year was £144.653m which equates to </w:t>
      </w:r>
      <w:r>
        <w:rPr>
          <w:rFonts w:eastAsia="Times New Roman" w:cs="Arial"/>
          <w:lang w:eastAsia="en-GB"/>
        </w:rPr>
        <w:t>c90</w:t>
      </w:r>
      <w:r w:rsidRPr="006B45B0">
        <w:rPr>
          <w:rFonts w:eastAsia="Times New Roman" w:cs="Arial"/>
          <w:lang w:eastAsia="en-GB"/>
        </w:rPr>
        <w:t>% of the</w:t>
      </w:r>
      <w:r>
        <w:rPr>
          <w:rFonts w:eastAsia="Times New Roman" w:cs="Arial"/>
          <w:lang w:eastAsia="en-GB"/>
        </w:rPr>
        <w:t xml:space="preserve"> agreed in year</w:t>
      </w:r>
      <w:r w:rsidRPr="006B45B0">
        <w:rPr>
          <w:rFonts w:eastAsia="Times New Roman" w:cs="Arial"/>
          <w:lang w:eastAsia="en-GB"/>
        </w:rPr>
        <w:t xml:space="preserve"> programme.</w:t>
      </w:r>
    </w:p>
    <w:p w:rsidR="00EA5497" w:rsidRPr="009013D1" w:rsidRDefault="00EA5497" w:rsidP="00EA5497">
      <w:pPr>
        <w:tabs>
          <w:tab w:val="left" w:pos="-142"/>
          <w:tab w:val="left" w:pos="1418"/>
        </w:tabs>
        <w:spacing w:after="0"/>
        <w:ind w:left="-426"/>
        <w:rPr>
          <w:rFonts w:eastAsia="Times New Roman" w:cs="Arial"/>
          <w:highlight w:val="yellow"/>
          <w:lang w:eastAsia="en-GB"/>
        </w:rPr>
      </w:pPr>
    </w:p>
    <w:p w:rsidR="00EA5497" w:rsidRPr="004C3760" w:rsidRDefault="00EA5497" w:rsidP="00EA5497">
      <w:pPr>
        <w:tabs>
          <w:tab w:val="left" w:pos="-142"/>
          <w:tab w:val="left" w:pos="1418"/>
        </w:tabs>
        <w:spacing w:after="0"/>
        <w:ind w:left="-426"/>
        <w:rPr>
          <w:rFonts w:eastAsia="Times New Roman" w:cs="Arial"/>
          <w:lang w:eastAsia="en-GB"/>
        </w:rPr>
      </w:pPr>
      <w:r w:rsidRPr="004C3760">
        <w:rPr>
          <w:rFonts w:eastAsia="Times New Roman" w:cs="Arial"/>
          <w:lang w:eastAsia="en-GB"/>
        </w:rPr>
        <w:lastRenderedPageBreak/>
        <w:t>Section C considers the significant movements in the County Council's reserves and provisions and requires Cabinet to review the level of reserves and balan</w:t>
      </w:r>
      <w:r>
        <w:rPr>
          <w:rFonts w:eastAsia="Times New Roman" w:cs="Arial"/>
          <w:lang w:eastAsia="en-GB"/>
        </w:rPr>
        <w:t>ces currently totalling £263.839</w:t>
      </w:r>
      <w:r w:rsidRPr="004C3760">
        <w:rPr>
          <w:rFonts w:eastAsia="Times New Roman" w:cs="Arial"/>
          <w:lang w:eastAsia="en-GB"/>
        </w:rPr>
        <w:t>m along w</w:t>
      </w:r>
      <w:r>
        <w:rPr>
          <w:rFonts w:eastAsia="Times New Roman" w:cs="Arial"/>
          <w:lang w:eastAsia="en-GB"/>
        </w:rPr>
        <w:t>ith school's reserves of £79.209</w:t>
      </w:r>
      <w:r w:rsidRPr="004C3760">
        <w:rPr>
          <w:rFonts w:eastAsia="Times New Roman" w:cs="Arial"/>
          <w:lang w:eastAsia="en-GB"/>
        </w:rPr>
        <w:t>m.</w:t>
      </w:r>
    </w:p>
    <w:p w:rsidR="00EA5497" w:rsidRPr="009013D1" w:rsidRDefault="00EA5497" w:rsidP="00EA5497">
      <w:pPr>
        <w:tabs>
          <w:tab w:val="left" w:pos="-142"/>
          <w:tab w:val="left" w:pos="1418"/>
        </w:tabs>
        <w:spacing w:after="0"/>
        <w:ind w:left="-426"/>
        <w:rPr>
          <w:rFonts w:eastAsia="Times New Roman" w:cs="Arial"/>
          <w:highlight w:val="yellow"/>
          <w:lang w:eastAsia="en-GB"/>
        </w:rPr>
      </w:pPr>
    </w:p>
    <w:p w:rsidR="00EA5497" w:rsidRPr="00237B78" w:rsidRDefault="00EA5497" w:rsidP="00EA5497">
      <w:pPr>
        <w:tabs>
          <w:tab w:val="left" w:pos="-142"/>
          <w:tab w:val="left" w:pos="1418"/>
        </w:tabs>
        <w:spacing w:after="0"/>
        <w:ind w:left="-426"/>
        <w:rPr>
          <w:rFonts w:eastAsia="Times New Roman" w:cs="Arial"/>
          <w:lang w:eastAsia="en-GB"/>
        </w:rPr>
      </w:pPr>
      <w:r w:rsidRPr="00237B78">
        <w:rPr>
          <w:rFonts w:eastAsia="Times New Roman" w:cs="Arial"/>
          <w:lang w:eastAsia="en-GB"/>
        </w:rPr>
        <w:t xml:space="preserve">Section D sets out the Director of Financial Resources opinion on the overall financial health of the County Council.  </w:t>
      </w:r>
    </w:p>
    <w:p w:rsidR="00EA5497" w:rsidRPr="009013D1" w:rsidRDefault="00EA5497" w:rsidP="00EA5497">
      <w:pPr>
        <w:tabs>
          <w:tab w:val="left" w:pos="-142"/>
          <w:tab w:val="left" w:pos="1418"/>
        </w:tabs>
        <w:spacing w:after="0"/>
        <w:ind w:left="-426"/>
        <w:rPr>
          <w:rFonts w:eastAsia="Times New Roman" w:cs="Arial"/>
          <w:highlight w:val="yellow"/>
          <w:lang w:eastAsia="en-GB"/>
        </w:rPr>
      </w:pPr>
    </w:p>
    <w:p w:rsidR="00EA5497" w:rsidRPr="009013D1" w:rsidRDefault="00EA5497" w:rsidP="00EA5497">
      <w:pPr>
        <w:tabs>
          <w:tab w:val="left" w:pos="851"/>
          <w:tab w:val="left" w:pos="1418"/>
        </w:tabs>
        <w:spacing w:after="0"/>
        <w:ind w:left="-426"/>
        <w:rPr>
          <w:rFonts w:eastAsia="Times New Roman" w:cs="Arial"/>
          <w:b/>
          <w:highlight w:val="yellow"/>
          <w:lang w:eastAsia="en-GB"/>
        </w:rPr>
      </w:pPr>
    </w:p>
    <w:p w:rsidR="00EA5497" w:rsidRPr="00237B78" w:rsidRDefault="00EA5497" w:rsidP="00EA5497">
      <w:pPr>
        <w:tabs>
          <w:tab w:val="left" w:pos="851"/>
          <w:tab w:val="left" w:pos="1418"/>
        </w:tabs>
        <w:spacing w:after="0"/>
        <w:ind w:left="-426"/>
        <w:rPr>
          <w:rFonts w:eastAsia="Times New Roman" w:cs="Arial"/>
          <w:b/>
          <w:lang w:eastAsia="en-GB"/>
        </w:rPr>
      </w:pPr>
      <w:r w:rsidRPr="00237B78">
        <w:rPr>
          <w:rFonts w:eastAsia="Times New Roman" w:cs="Arial"/>
          <w:b/>
          <w:lang w:eastAsia="en-GB"/>
        </w:rPr>
        <w:t>2.1 Recommendations</w:t>
      </w:r>
    </w:p>
    <w:p w:rsidR="00EA5497" w:rsidRPr="00237B78" w:rsidRDefault="00EA5497" w:rsidP="00EA5497">
      <w:pPr>
        <w:tabs>
          <w:tab w:val="left" w:pos="-142"/>
          <w:tab w:val="left" w:pos="1418"/>
        </w:tabs>
        <w:spacing w:after="0"/>
        <w:ind w:left="-426"/>
        <w:rPr>
          <w:rFonts w:eastAsia="Times New Roman" w:cs="Arial"/>
          <w:lang w:eastAsia="en-GB"/>
        </w:rPr>
      </w:pPr>
    </w:p>
    <w:p w:rsidR="00EA5497" w:rsidRPr="00237B78" w:rsidRDefault="00EA5497" w:rsidP="00EA5497">
      <w:pPr>
        <w:tabs>
          <w:tab w:val="left" w:pos="-142"/>
          <w:tab w:val="left" w:pos="1418"/>
        </w:tabs>
        <w:spacing w:after="0"/>
        <w:ind w:left="-426"/>
        <w:rPr>
          <w:rFonts w:eastAsia="Times New Roman" w:cs="Arial"/>
          <w:lang w:eastAsia="en-GB"/>
        </w:rPr>
      </w:pPr>
      <w:r w:rsidRPr="00237B78">
        <w:rPr>
          <w:rFonts w:eastAsia="Times New Roman" w:cs="Arial"/>
          <w:lang w:eastAsia="en-GB"/>
        </w:rPr>
        <w:t>Cabinet is asked to:</w:t>
      </w:r>
    </w:p>
    <w:p w:rsidR="00EA5497" w:rsidRPr="00237B78" w:rsidRDefault="00EA5497" w:rsidP="00EA5497">
      <w:pPr>
        <w:tabs>
          <w:tab w:val="left" w:pos="-142"/>
          <w:tab w:val="left" w:pos="1418"/>
        </w:tabs>
        <w:spacing w:after="0"/>
        <w:ind w:left="-426"/>
        <w:rPr>
          <w:rFonts w:eastAsia="Times New Roman" w:cs="Arial"/>
          <w:lang w:eastAsia="en-GB"/>
        </w:rPr>
      </w:pPr>
    </w:p>
    <w:p w:rsidR="00EA5497" w:rsidRDefault="00EA5497" w:rsidP="00EA5497">
      <w:pPr>
        <w:numPr>
          <w:ilvl w:val="0"/>
          <w:numId w:val="83"/>
        </w:numPr>
        <w:autoSpaceDE/>
        <w:autoSpaceDN/>
        <w:adjustRightInd/>
        <w:spacing w:after="0"/>
        <w:jc w:val="left"/>
      </w:pPr>
      <w:r w:rsidRPr="00D249E3">
        <w:t>Note the Council's final revenue and capital outturn position for 2016/17</w:t>
      </w:r>
      <w:r>
        <w:t>,</w:t>
      </w:r>
    </w:p>
    <w:p w:rsidR="00EA5497" w:rsidRPr="00D249E3" w:rsidRDefault="00EA5497" w:rsidP="00EA5497">
      <w:pPr>
        <w:autoSpaceDE/>
        <w:autoSpaceDN/>
        <w:adjustRightInd/>
        <w:spacing w:after="0"/>
        <w:ind w:left="720"/>
        <w:jc w:val="left"/>
      </w:pPr>
    </w:p>
    <w:p w:rsidR="00EA5497" w:rsidRPr="00D249E3" w:rsidRDefault="00EA5497" w:rsidP="00EA5497">
      <w:pPr>
        <w:pStyle w:val="ListParagraph"/>
        <w:numPr>
          <w:ilvl w:val="0"/>
          <w:numId w:val="83"/>
        </w:numPr>
        <w:tabs>
          <w:tab w:val="left" w:pos="-142"/>
          <w:tab w:val="left" w:pos="1418"/>
        </w:tabs>
        <w:spacing w:after="0"/>
        <w:rPr>
          <w:rFonts w:eastAsia="Times New Roman" w:cs="Arial"/>
          <w:lang w:eastAsia="en-GB"/>
        </w:rPr>
      </w:pPr>
      <w:r w:rsidRPr="00D249E3">
        <w:t>Approve the transfer of the 2016/17 underspend to the transitional reserve</w:t>
      </w:r>
    </w:p>
    <w:p w:rsidR="00EA5497" w:rsidRDefault="00EA5497" w:rsidP="00EA5497">
      <w:pPr>
        <w:tabs>
          <w:tab w:val="left" w:pos="-142"/>
          <w:tab w:val="left" w:pos="1418"/>
        </w:tabs>
        <w:spacing w:after="0"/>
        <w:rPr>
          <w:rFonts w:eastAsia="Times New Roman" w:cs="Arial"/>
          <w:b/>
          <w:lang w:eastAsia="en-GB"/>
        </w:rPr>
      </w:pPr>
    </w:p>
    <w:p w:rsidR="00EA5497" w:rsidRDefault="00EA5497" w:rsidP="00EA5497">
      <w:pPr>
        <w:tabs>
          <w:tab w:val="left" w:pos="-142"/>
          <w:tab w:val="left" w:pos="1418"/>
        </w:tabs>
        <w:spacing w:after="0"/>
        <w:rPr>
          <w:rFonts w:eastAsia="Times New Roman" w:cs="Arial"/>
          <w:b/>
          <w:lang w:eastAsia="en-GB"/>
        </w:rPr>
      </w:pPr>
    </w:p>
    <w:p w:rsidR="00EA5497" w:rsidRDefault="00EA5497" w:rsidP="00EA5497">
      <w:pPr>
        <w:tabs>
          <w:tab w:val="left" w:pos="-142"/>
          <w:tab w:val="left" w:pos="1418"/>
        </w:tabs>
        <w:spacing w:after="0"/>
        <w:rPr>
          <w:rFonts w:eastAsia="Times New Roman" w:cs="Arial"/>
          <w:b/>
          <w:lang w:eastAsia="en-GB"/>
        </w:rPr>
      </w:pPr>
    </w:p>
    <w:p w:rsidR="00EA5497" w:rsidRDefault="00EA5497" w:rsidP="00EA5497">
      <w:pPr>
        <w:tabs>
          <w:tab w:val="left" w:pos="-142"/>
          <w:tab w:val="left" w:pos="1418"/>
        </w:tabs>
        <w:spacing w:after="0"/>
        <w:rPr>
          <w:rFonts w:eastAsia="Times New Roman" w:cs="Arial"/>
          <w:b/>
          <w:lang w:eastAsia="en-GB"/>
        </w:rPr>
      </w:pPr>
    </w:p>
    <w:p w:rsidR="00EA5497" w:rsidRDefault="00EA5497" w:rsidP="00EA5497">
      <w:pPr>
        <w:tabs>
          <w:tab w:val="left" w:pos="-142"/>
          <w:tab w:val="left" w:pos="1418"/>
        </w:tabs>
        <w:spacing w:after="0"/>
        <w:rPr>
          <w:rFonts w:eastAsia="Times New Roman" w:cs="Arial"/>
          <w:b/>
          <w:lang w:eastAsia="en-GB"/>
        </w:rPr>
      </w:pPr>
    </w:p>
    <w:p w:rsidR="00EA5497" w:rsidRDefault="00EA5497" w:rsidP="00EA5497">
      <w:pPr>
        <w:tabs>
          <w:tab w:val="left" w:pos="-142"/>
          <w:tab w:val="left" w:pos="1418"/>
        </w:tabs>
        <w:spacing w:after="0"/>
        <w:rPr>
          <w:rFonts w:eastAsia="Times New Roman" w:cs="Arial"/>
          <w:b/>
          <w:lang w:eastAsia="en-GB"/>
        </w:rPr>
      </w:pPr>
    </w:p>
    <w:p w:rsidR="00EA5497" w:rsidRDefault="00EA5497" w:rsidP="00EA5497">
      <w:pPr>
        <w:tabs>
          <w:tab w:val="left" w:pos="-142"/>
          <w:tab w:val="left" w:pos="1418"/>
        </w:tabs>
        <w:spacing w:after="0"/>
        <w:rPr>
          <w:rFonts w:eastAsia="Times New Roman" w:cs="Arial"/>
          <w:b/>
          <w:lang w:eastAsia="en-GB"/>
        </w:rPr>
      </w:pPr>
    </w:p>
    <w:p w:rsidR="00EA5497" w:rsidRDefault="00EA5497" w:rsidP="00EA5497">
      <w:pPr>
        <w:tabs>
          <w:tab w:val="left" w:pos="-142"/>
          <w:tab w:val="left" w:pos="1418"/>
        </w:tabs>
        <w:spacing w:after="0"/>
        <w:rPr>
          <w:rFonts w:eastAsia="Times New Roman" w:cs="Arial"/>
          <w:b/>
          <w:lang w:eastAsia="en-GB"/>
        </w:rPr>
      </w:pPr>
    </w:p>
    <w:p w:rsidR="00EA5497" w:rsidRDefault="00EA5497" w:rsidP="00EA5497">
      <w:pPr>
        <w:tabs>
          <w:tab w:val="left" w:pos="-142"/>
          <w:tab w:val="left" w:pos="1418"/>
        </w:tabs>
        <w:spacing w:after="0"/>
        <w:rPr>
          <w:rFonts w:eastAsia="Times New Roman" w:cs="Arial"/>
          <w:b/>
          <w:lang w:eastAsia="en-GB"/>
        </w:rPr>
      </w:pPr>
    </w:p>
    <w:p w:rsidR="00EA5497" w:rsidRDefault="00EA5497" w:rsidP="00EA5497">
      <w:pPr>
        <w:tabs>
          <w:tab w:val="left" w:pos="-142"/>
          <w:tab w:val="left" w:pos="1418"/>
        </w:tabs>
        <w:spacing w:after="0"/>
        <w:rPr>
          <w:rFonts w:eastAsia="Times New Roman" w:cs="Arial"/>
          <w:b/>
          <w:lang w:eastAsia="en-GB"/>
        </w:rPr>
      </w:pPr>
    </w:p>
    <w:p w:rsidR="00EA5497" w:rsidRDefault="00EA5497" w:rsidP="00EA5497">
      <w:pPr>
        <w:tabs>
          <w:tab w:val="left" w:pos="-142"/>
          <w:tab w:val="left" w:pos="1418"/>
        </w:tabs>
        <w:spacing w:after="0"/>
        <w:rPr>
          <w:rFonts w:eastAsia="Times New Roman" w:cs="Arial"/>
          <w:b/>
          <w:lang w:eastAsia="en-GB"/>
        </w:rPr>
      </w:pPr>
    </w:p>
    <w:p w:rsidR="00EA5497" w:rsidRDefault="00EA5497" w:rsidP="00EA5497">
      <w:pPr>
        <w:tabs>
          <w:tab w:val="left" w:pos="-142"/>
          <w:tab w:val="left" w:pos="1418"/>
        </w:tabs>
        <w:spacing w:after="0"/>
        <w:rPr>
          <w:rFonts w:eastAsia="Times New Roman" w:cs="Arial"/>
          <w:b/>
          <w:lang w:eastAsia="en-GB"/>
        </w:rPr>
      </w:pPr>
    </w:p>
    <w:p w:rsidR="00EA5497" w:rsidRDefault="00EA5497" w:rsidP="00EA5497">
      <w:pPr>
        <w:tabs>
          <w:tab w:val="left" w:pos="-142"/>
          <w:tab w:val="left" w:pos="1418"/>
        </w:tabs>
        <w:spacing w:after="0"/>
        <w:rPr>
          <w:rFonts w:eastAsia="Times New Roman" w:cs="Arial"/>
          <w:b/>
          <w:lang w:eastAsia="en-GB"/>
        </w:rPr>
      </w:pPr>
    </w:p>
    <w:p w:rsidR="00EA5497" w:rsidRDefault="00EA5497" w:rsidP="00EA5497">
      <w:pPr>
        <w:tabs>
          <w:tab w:val="left" w:pos="-142"/>
          <w:tab w:val="left" w:pos="1418"/>
        </w:tabs>
        <w:spacing w:after="0"/>
        <w:rPr>
          <w:rFonts w:eastAsia="Times New Roman" w:cs="Arial"/>
          <w:b/>
          <w:lang w:eastAsia="en-GB"/>
        </w:rPr>
      </w:pPr>
    </w:p>
    <w:p w:rsidR="00EA5497" w:rsidRDefault="00EA5497" w:rsidP="00EA5497">
      <w:pPr>
        <w:tabs>
          <w:tab w:val="left" w:pos="-142"/>
          <w:tab w:val="left" w:pos="1418"/>
        </w:tabs>
        <w:spacing w:after="0"/>
        <w:rPr>
          <w:rFonts w:eastAsia="Times New Roman" w:cs="Arial"/>
          <w:b/>
          <w:lang w:eastAsia="en-GB"/>
        </w:rPr>
      </w:pPr>
    </w:p>
    <w:p w:rsidR="00EA5497" w:rsidRDefault="00EA5497" w:rsidP="00EA5497">
      <w:pPr>
        <w:tabs>
          <w:tab w:val="left" w:pos="-142"/>
          <w:tab w:val="left" w:pos="1418"/>
        </w:tabs>
        <w:spacing w:after="0"/>
        <w:rPr>
          <w:rFonts w:eastAsia="Times New Roman" w:cs="Arial"/>
          <w:b/>
          <w:lang w:eastAsia="en-GB"/>
        </w:rPr>
      </w:pPr>
    </w:p>
    <w:p w:rsidR="00EA5497" w:rsidRDefault="00EA5497" w:rsidP="00EA5497">
      <w:pPr>
        <w:tabs>
          <w:tab w:val="left" w:pos="-142"/>
          <w:tab w:val="left" w:pos="1418"/>
        </w:tabs>
        <w:spacing w:after="0"/>
        <w:rPr>
          <w:rFonts w:eastAsia="Times New Roman" w:cs="Arial"/>
          <w:b/>
          <w:lang w:eastAsia="en-GB"/>
        </w:rPr>
      </w:pPr>
    </w:p>
    <w:p w:rsidR="00EA5497" w:rsidRDefault="00EA5497" w:rsidP="00EA5497">
      <w:pPr>
        <w:tabs>
          <w:tab w:val="left" w:pos="-142"/>
          <w:tab w:val="left" w:pos="1418"/>
        </w:tabs>
        <w:spacing w:after="0"/>
        <w:rPr>
          <w:rFonts w:eastAsia="Times New Roman" w:cs="Arial"/>
          <w:b/>
          <w:lang w:eastAsia="en-GB"/>
        </w:rPr>
      </w:pPr>
    </w:p>
    <w:p w:rsidR="00EA5497" w:rsidRDefault="00EA5497" w:rsidP="00EA5497">
      <w:pPr>
        <w:tabs>
          <w:tab w:val="left" w:pos="-142"/>
          <w:tab w:val="left" w:pos="1418"/>
        </w:tabs>
        <w:spacing w:after="0"/>
        <w:rPr>
          <w:rFonts w:eastAsia="Times New Roman" w:cs="Arial"/>
          <w:b/>
          <w:lang w:eastAsia="en-GB"/>
        </w:rPr>
      </w:pPr>
    </w:p>
    <w:p w:rsidR="00EA5497" w:rsidRDefault="00EA5497" w:rsidP="00EA5497">
      <w:pPr>
        <w:tabs>
          <w:tab w:val="left" w:pos="-142"/>
          <w:tab w:val="left" w:pos="1418"/>
        </w:tabs>
        <w:spacing w:after="0"/>
        <w:rPr>
          <w:rFonts w:eastAsia="Times New Roman" w:cs="Arial"/>
          <w:b/>
          <w:lang w:eastAsia="en-GB"/>
        </w:rPr>
      </w:pPr>
    </w:p>
    <w:p w:rsidR="00EA5497" w:rsidRDefault="00EA5497" w:rsidP="00EA5497">
      <w:pPr>
        <w:tabs>
          <w:tab w:val="left" w:pos="-142"/>
          <w:tab w:val="left" w:pos="1418"/>
        </w:tabs>
        <w:spacing w:after="0"/>
        <w:rPr>
          <w:rFonts w:eastAsia="Times New Roman" w:cs="Arial"/>
          <w:b/>
          <w:lang w:eastAsia="en-GB"/>
        </w:rPr>
      </w:pPr>
    </w:p>
    <w:p w:rsidR="00EA5497" w:rsidRDefault="00EA5497" w:rsidP="00EA5497">
      <w:pPr>
        <w:tabs>
          <w:tab w:val="left" w:pos="-142"/>
          <w:tab w:val="left" w:pos="1418"/>
        </w:tabs>
        <w:spacing w:after="0"/>
        <w:rPr>
          <w:rFonts w:eastAsia="Times New Roman" w:cs="Arial"/>
          <w:b/>
          <w:lang w:eastAsia="en-GB"/>
        </w:rPr>
      </w:pPr>
    </w:p>
    <w:p w:rsidR="00EA5497" w:rsidRDefault="00EA5497" w:rsidP="00EA5497">
      <w:pPr>
        <w:tabs>
          <w:tab w:val="left" w:pos="-142"/>
          <w:tab w:val="left" w:pos="1418"/>
        </w:tabs>
        <w:spacing w:after="0"/>
        <w:rPr>
          <w:rFonts w:eastAsia="Times New Roman" w:cs="Arial"/>
          <w:b/>
          <w:lang w:eastAsia="en-GB"/>
        </w:rPr>
      </w:pPr>
    </w:p>
    <w:p w:rsidR="00EA5497" w:rsidRDefault="00EA5497" w:rsidP="00EA5497">
      <w:pPr>
        <w:tabs>
          <w:tab w:val="left" w:pos="-142"/>
          <w:tab w:val="left" w:pos="1418"/>
        </w:tabs>
        <w:spacing w:after="0"/>
        <w:rPr>
          <w:rFonts w:eastAsia="Times New Roman" w:cs="Arial"/>
          <w:b/>
          <w:lang w:eastAsia="en-GB"/>
        </w:rPr>
      </w:pPr>
    </w:p>
    <w:p w:rsidR="00EA5497" w:rsidRDefault="00EA5497" w:rsidP="00EA5497">
      <w:pPr>
        <w:tabs>
          <w:tab w:val="left" w:pos="-142"/>
          <w:tab w:val="left" w:pos="1418"/>
        </w:tabs>
        <w:spacing w:after="0"/>
        <w:rPr>
          <w:rFonts w:eastAsia="Times New Roman" w:cs="Arial"/>
          <w:b/>
          <w:lang w:eastAsia="en-GB"/>
        </w:rPr>
      </w:pPr>
    </w:p>
    <w:p w:rsidR="00EA5497" w:rsidRDefault="00EA5497" w:rsidP="00EA5497">
      <w:pPr>
        <w:tabs>
          <w:tab w:val="left" w:pos="-142"/>
          <w:tab w:val="left" w:pos="1418"/>
        </w:tabs>
        <w:spacing w:after="0"/>
        <w:rPr>
          <w:rFonts w:eastAsia="Times New Roman" w:cs="Arial"/>
          <w:b/>
          <w:lang w:eastAsia="en-GB"/>
        </w:rPr>
      </w:pPr>
    </w:p>
    <w:p w:rsidR="00EA5497" w:rsidRDefault="00EA5497" w:rsidP="00EA5497">
      <w:pPr>
        <w:tabs>
          <w:tab w:val="left" w:pos="-142"/>
          <w:tab w:val="left" w:pos="1418"/>
        </w:tabs>
        <w:spacing w:after="0"/>
        <w:rPr>
          <w:rFonts w:eastAsia="Times New Roman" w:cs="Arial"/>
          <w:b/>
          <w:lang w:eastAsia="en-GB"/>
        </w:rPr>
      </w:pPr>
    </w:p>
    <w:p w:rsidR="00EA5497" w:rsidRDefault="00EA5497" w:rsidP="00EA5497">
      <w:pPr>
        <w:tabs>
          <w:tab w:val="left" w:pos="-142"/>
          <w:tab w:val="left" w:pos="1418"/>
        </w:tabs>
        <w:spacing w:after="0"/>
        <w:rPr>
          <w:rFonts w:eastAsia="Times New Roman" w:cs="Arial"/>
          <w:b/>
          <w:lang w:eastAsia="en-GB"/>
        </w:rPr>
      </w:pPr>
    </w:p>
    <w:p w:rsidR="00EA5497" w:rsidRDefault="00EA5497" w:rsidP="00EA5497">
      <w:pPr>
        <w:tabs>
          <w:tab w:val="left" w:pos="-142"/>
          <w:tab w:val="left" w:pos="1418"/>
        </w:tabs>
        <w:spacing w:after="0"/>
        <w:rPr>
          <w:rFonts w:eastAsia="Times New Roman" w:cs="Arial"/>
          <w:b/>
          <w:lang w:eastAsia="en-GB"/>
        </w:rPr>
      </w:pPr>
    </w:p>
    <w:p w:rsidR="00EA5497" w:rsidRDefault="00EA5497" w:rsidP="00EA5497">
      <w:pPr>
        <w:tabs>
          <w:tab w:val="left" w:pos="-142"/>
          <w:tab w:val="left" w:pos="1418"/>
        </w:tabs>
        <w:spacing w:after="0"/>
        <w:rPr>
          <w:rFonts w:eastAsia="Times New Roman" w:cs="Arial"/>
          <w:b/>
          <w:lang w:eastAsia="en-GB"/>
        </w:rPr>
      </w:pPr>
    </w:p>
    <w:p w:rsidR="00EA5497" w:rsidRDefault="00EA5497" w:rsidP="00EA5497">
      <w:pPr>
        <w:tabs>
          <w:tab w:val="left" w:pos="-142"/>
          <w:tab w:val="left" w:pos="1418"/>
        </w:tabs>
        <w:spacing w:after="0"/>
        <w:rPr>
          <w:rFonts w:eastAsia="Times New Roman" w:cs="Arial"/>
          <w:b/>
          <w:lang w:eastAsia="en-GB"/>
        </w:rPr>
      </w:pPr>
    </w:p>
    <w:p w:rsidR="00EA5497" w:rsidRDefault="00EA5497" w:rsidP="00EA5497">
      <w:pPr>
        <w:tabs>
          <w:tab w:val="left" w:pos="-142"/>
          <w:tab w:val="left" w:pos="1418"/>
        </w:tabs>
        <w:spacing w:after="0"/>
        <w:rPr>
          <w:rFonts w:eastAsia="Times New Roman" w:cs="Arial"/>
          <w:b/>
          <w:lang w:eastAsia="en-GB"/>
        </w:rPr>
      </w:pPr>
    </w:p>
    <w:p w:rsidR="00EA5497" w:rsidRDefault="00EA5497" w:rsidP="00EA5497">
      <w:pPr>
        <w:tabs>
          <w:tab w:val="left" w:pos="-142"/>
          <w:tab w:val="left" w:pos="1418"/>
        </w:tabs>
        <w:spacing w:after="0"/>
        <w:rPr>
          <w:rFonts w:eastAsia="Times New Roman" w:cs="Arial"/>
          <w:b/>
          <w:lang w:eastAsia="en-GB"/>
        </w:rPr>
      </w:pPr>
    </w:p>
    <w:p w:rsidR="00EA5497" w:rsidRDefault="00EA5497" w:rsidP="00EA5497">
      <w:pPr>
        <w:tabs>
          <w:tab w:val="left" w:pos="-142"/>
          <w:tab w:val="left" w:pos="1418"/>
        </w:tabs>
        <w:spacing w:after="0"/>
        <w:rPr>
          <w:rFonts w:eastAsia="Times New Roman" w:cs="Arial"/>
          <w:b/>
          <w:lang w:eastAsia="en-GB"/>
        </w:rPr>
      </w:pPr>
    </w:p>
    <w:p w:rsidR="00EA5497" w:rsidRDefault="00EA5497" w:rsidP="00EA5497">
      <w:pPr>
        <w:tabs>
          <w:tab w:val="left" w:pos="-142"/>
          <w:tab w:val="left" w:pos="1418"/>
        </w:tabs>
        <w:spacing w:after="0"/>
        <w:rPr>
          <w:rFonts w:eastAsia="Times New Roman" w:cs="Arial"/>
          <w:b/>
          <w:lang w:eastAsia="en-GB"/>
        </w:rPr>
      </w:pPr>
    </w:p>
    <w:p w:rsidR="00EA5497" w:rsidRDefault="00EA5497" w:rsidP="00EA5497">
      <w:pPr>
        <w:tabs>
          <w:tab w:val="left" w:pos="-142"/>
          <w:tab w:val="left" w:pos="1418"/>
        </w:tabs>
        <w:spacing w:after="0"/>
        <w:rPr>
          <w:rFonts w:eastAsia="Times New Roman" w:cs="Arial"/>
          <w:b/>
          <w:lang w:eastAsia="en-GB"/>
        </w:rPr>
      </w:pPr>
    </w:p>
    <w:p w:rsidR="00EA5497" w:rsidRDefault="00EA5497" w:rsidP="00EA5497">
      <w:pPr>
        <w:tabs>
          <w:tab w:val="left" w:pos="-142"/>
          <w:tab w:val="left" w:pos="1418"/>
        </w:tabs>
        <w:spacing w:after="0"/>
        <w:ind w:left="-426"/>
        <w:rPr>
          <w:rFonts w:eastAsia="Times New Roman" w:cs="Arial"/>
          <w:b/>
          <w:lang w:eastAsia="en-GB"/>
        </w:rPr>
      </w:pPr>
      <w:r>
        <w:rPr>
          <w:rFonts w:eastAsia="Times New Roman" w:cs="Arial"/>
          <w:b/>
          <w:lang w:eastAsia="en-GB"/>
        </w:rPr>
        <w:lastRenderedPageBreak/>
        <w:t>3.</w:t>
      </w:r>
      <w:r>
        <w:rPr>
          <w:rFonts w:eastAsia="Times New Roman" w:cs="Arial"/>
          <w:b/>
          <w:lang w:eastAsia="en-GB"/>
        </w:rPr>
        <w:tab/>
        <w:t>Section A – The 2016/17 Revenue Budget</w:t>
      </w:r>
    </w:p>
    <w:p w:rsidR="00EA5497" w:rsidRDefault="00EA5497" w:rsidP="00EA5497">
      <w:pPr>
        <w:tabs>
          <w:tab w:val="left" w:pos="-142"/>
          <w:tab w:val="left" w:pos="1418"/>
        </w:tabs>
        <w:spacing w:after="0"/>
        <w:ind w:left="-426"/>
        <w:rPr>
          <w:rFonts w:eastAsia="Times New Roman" w:cs="Arial"/>
          <w:b/>
          <w:lang w:eastAsia="en-GB"/>
        </w:rPr>
      </w:pPr>
    </w:p>
    <w:p w:rsidR="00EA5497" w:rsidRDefault="00EA5497" w:rsidP="00EA5497">
      <w:pPr>
        <w:tabs>
          <w:tab w:val="left" w:pos="-142"/>
          <w:tab w:val="left" w:pos="1418"/>
        </w:tabs>
        <w:spacing w:after="0"/>
        <w:ind w:left="-426"/>
        <w:rPr>
          <w:rFonts w:eastAsia="Times New Roman" w:cs="Arial"/>
          <w:lang w:eastAsia="en-GB"/>
        </w:rPr>
      </w:pPr>
      <w:r>
        <w:rPr>
          <w:rFonts w:eastAsia="Times New Roman" w:cs="Arial"/>
          <w:b/>
          <w:lang w:eastAsia="en-GB"/>
        </w:rPr>
        <w:t>3.1 The Overall Summary</w:t>
      </w:r>
    </w:p>
    <w:p w:rsidR="00EA5497" w:rsidRDefault="00EA5497" w:rsidP="00EA5497">
      <w:pPr>
        <w:tabs>
          <w:tab w:val="left" w:pos="851"/>
          <w:tab w:val="left" w:pos="1418"/>
        </w:tabs>
        <w:spacing w:after="0"/>
        <w:rPr>
          <w:rFonts w:eastAsia="Times New Roman" w:cs="Arial"/>
          <w:b/>
          <w:lang w:eastAsia="en-GB"/>
        </w:rPr>
      </w:pPr>
    </w:p>
    <w:p w:rsidR="00EA5497" w:rsidRDefault="00EA5497" w:rsidP="00EA5497">
      <w:pPr>
        <w:tabs>
          <w:tab w:val="left" w:pos="851"/>
          <w:tab w:val="left" w:pos="1418"/>
        </w:tabs>
        <w:spacing w:after="0"/>
        <w:rPr>
          <w:rFonts w:eastAsia="Times New Roman" w:cs="Arial"/>
          <w:lang w:eastAsia="en-GB"/>
        </w:rPr>
      </w:pPr>
      <w:r>
        <w:rPr>
          <w:rFonts w:eastAsia="Times New Roman" w:cs="Arial"/>
          <w:lang w:eastAsia="en-GB"/>
        </w:rPr>
        <w:t>In February 2016 the County Council approved a revenue budget of £713.020m.</w:t>
      </w:r>
    </w:p>
    <w:p w:rsidR="00EA5497" w:rsidRDefault="00EA5497" w:rsidP="00EA5497">
      <w:pPr>
        <w:tabs>
          <w:tab w:val="left" w:pos="851"/>
          <w:tab w:val="left" w:pos="1418"/>
        </w:tabs>
        <w:spacing w:after="0"/>
        <w:rPr>
          <w:rFonts w:eastAsia="Times New Roman" w:cs="Arial"/>
          <w:lang w:eastAsia="en-GB"/>
        </w:rPr>
      </w:pPr>
    </w:p>
    <w:p w:rsidR="00EA5497" w:rsidRDefault="00EA5497" w:rsidP="00EA5497">
      <w:pPr>
        <w:tabs>
          <w:tab w:val="left" w:pos="851"/>
          <w:tab w:val="left" w:pos="1418"/>
        </w:tabs>
        <w:spacing w:after="0"/>
        <w:rPr>
          <w:rFonts w:eastAsia="Times New Roman" w:cs="Arial"/>
          <w:lang w:eastAsia="en-GB"/>
        </w:rPr>
      </w:pPr>
      <w:r>
        <w:rPr>
          <w:rFonts w:eastAsia="Times New Roman" w:cs="Arial"/>
          <w:lang w:eastAsia="en-GB"/>
        </w:rPr>
        <w:t xml:space="preserve">The final position for the end of the year was total net expenditure </w:t>
      </w:r>
      <w:r w:rsidRPr="00C3797E">
        <w:rPr>
          <w:rFonts w:eastAsia="Times New Roman" w:cs="Arial"/>
          <w:lang w:eastAsia="en-GB"/>
        </w:rPr>
        <w:t>of £</w:t>
      </w:r>
      <w:r>
        <w:rPr>
          <w:rFonts w:eastAsia="Times New Roman" w:cs="Arial"/>
          <w:lang w:eastAsia="en-GB"/>
        </w:rPr>
        <w:t>689.919m,</w:t>
      </w:r>
      <w:r w:rsidRPr="00C3797E">
        <w:rPr>
          <w:rFonts w:eastAsia="Times New Roman" w:cs="Arial"/>
          <w:lang w:eastAsia="en-GB"/>
        </w:rPr>
        <w:t xml:space="preserve"> reflecting</w:t>
      </w:r>
      <w:r>
        <w:rPr>
          <w:rFonts w:eastAsia="Times New Roman" w:cs="Arial"/>
          <w:lang w:eastAsia="en-GB"/>
        </w:rPr>
        <w:t xml:space="preserve"> an in year underspend of £23.101m which represents a 3.2% variance against the overall County Council budget.  </w:t>
      </w:r>
    </w:p>
    <w:p w:rsidR="00EA5497" w:rsidRDefault="00EA5497" w:rsidP="00EA5497">
      <w:pPr>
        <w:tabs>
          <w:tab w:val="left" w:pos="851"/>
          <w:tab w:val="left" w:pos="1418"/>
        </w:tabs>
        <w:spacing w:after="0"/>
        <w:rPr>
          <w:rFonts w:eastAsia="Times New Roman" w:cs="Arial"/>
          <w:lang w:eastAsia="en-GB"/>
        </w:rPr>
      </w:pPr>
    </w:p>
    <w:p w:rsidR="00EA5497" w:rsidRDefault="00EA5497" w:rsidP="00EA5497">
      <w:pPr>
        <w:spacing w:after="0"/>
        <w:rPr>
          <w:rFonts w:cs="Arial"/>
        </w:rPr>
      </w:pPr>
      <w:r>
        <w:rPr>
          <w:rFonts w:cs="Arial"/>
        </w:rPr>
        <w:t xml:space="preserve">The 2016/17 financial position </w:t>
      </w:r>
      <w:r w:rsidRPr="00AC015C">
        <w:rPr>
          <w:rFonts w:cs="Arial"/>
        </w:rPr>
        <w:t>represents a</w:t>
      </w:r>
      <w:r>
        <w:rPr>
          <w:rFonts w:cs="Arial"/>
        </w:rPr>
        <w:t xml:space="preserve">n improved </w:t>
      </w:r>
      <w:r w:rsidRPr="00C3797E">
        <w:rPr>
          <w:rFonts w:cs="Arial"/>
        </w:rPr>
        <w:t>position of £</w:t>
      </w:r>
      <w:r>
        <w:rPr>
          <w:rFonts w:cs="Arial"/>
        </w:rPr>
        <w:t xml:space="preserve">7.803m </w:t>
      </w:r>
      <w:r w:rsidRPr="00C3797E">
        <w:rPr>
          <w:rFonts w:cs="Arial"/>
        </w:rPr>
        <w:t>from</w:t>
      </w:r>
      <w:r>
        <w:rPr>
          <w:rFonts w:cs="Arial"/>
        </w:rPr>
        <w:t xml:space="preserve"> the forecast underspend</w:t>
      </w:r>
      <w:r w:rsidRPr="008A5F96">
        <w:rPr>
          <w:rFonts w:cs="Arial"/>
        </w:rPr>
        <w:t xml:space="preserve"> position </w:t>
      </w:r>
      <w:r>
        <w:rPr>
          <w:rFonts w:ascii="ArialMT" w:eastAsia="Cambria" w:hAnsi="ArialMT" w:cs="ArialMT"/>
          <w:color w:val="auto"/>
          <w:lang w:eastAsia="en-GB"/>
        </w:rPr>
        <w:t xml:space="preserve">reported to Cabinet in </w:t>
      </w:r>
      <w:r w:rsidRPr="00C3797E">
        <w:rPr>
          <w:rFonts w:ascii="ArialMT" w:eastAsia="Cambria" w:hAnsi="ArialMT" w:cs="ArialMT"/>
          <w:color w:val="auto"/>
          <w:lang w:eastAsia="en-GB"/>
        </w:rPr>
        <w:t>January (£15.298m underspend</w:t>
      </w:r>
      <w:r>
        <w:rPr>
          <w:rFonts w:ascii="ArialMT" w:eastAsia="Cambria" w:hAnsi="ArialMT" w:cs="ArialMT"/>
          <w:color w:val="auto"/>
          <w:lang w:eastAsia="en-GB"/>
        </w:rPr>
        <w:t>), which reflected the position at the end of Quarter 3.</w:t>
      </w:r>
      <w:r w:rsidRPr="0028178B">
        <w:rPr>
          <w:rFonts w:cs="Arial"/>
        </w:rPr>
        <w:t xml:space="preserve"> </w:t>
      </w:r>
    </w:p>
    <w:p w:rsidR="00EA5497" w:rsidRDefault="00EA5497" w:rsidP="00EA5497">
      <w:pPr>
        <w:spacing w:after="0"/>
        <w:rPr>
          <w:rFonts w:cs="Arial"/>
        </w:rPr>
      </w:pPr>
    </w:p>
    <w:p w:rsidR="00EA5497" w:rsidRDefault="00EA5497" w:rsidP="00EA5497">
      <w:pPr>
        <w:tabs>
          <w:tab w:val="left" w:pos="851"/>
          <w:tab w:val="left" w:pos="1418"/>
        </w:tabs>
        <w:spacing w:after="0"/>
        <w:rPr>
          <w:color w:val="auto"/>
        </w:rPr>
      </w:pPr>
      <w:r w:rsidRPr="00B148AE">
        <w:rPr>
          <w:color w:val="auto"/>
        </w:rPr>
        <w:t xml:space="preserve">It is important to recognise that the </w:t>
      </w:r>
      <w:r>
        <w:rPr>
          <w:color w:val="auto"/>
        </w:rPr>
        <w:t>year-end position</w:t>
      </w:r>
      <w:r w:rsidRPr="00B148AE">
        <w:rPr>
          <w:color w:val="auto"/>
        </w:rPr>
        <w:t xml:space="preserve"> includes the impact of additional income arising from Treasury Management activities, with a surplus of c£2</w:t>
      </w:r>
      <w:r>
        <w:rPr>
          <w:color w:val="auto"/>
        </w:rPr>
        <w:t>3</w:t>
      </w:r>
      <w:r w:rsidRPr="00B148AE">
        <w:rPr>
          <w:color w:val="auto"/>
        </w:rPr>
        <w:t xml:space="preserve">m </w:t>
      </w:r>
      <w:r>
        <w:rPr>
          <w:color w:val="auto"/>
        </w:rPr>
        <w:t>achieved</w:t>
      </w:r>
      <w:r w:rsidRPr="00B148AE">
        <w:rPr>
          <w:color w:val="auto"/>
        </w:rPr>
        <w:t>.  This, in great part, reflects opportunities in response to external events post Brexit and is</w:t>
      </w:r>
      <w:r>
        <w:rPr>
          <w:color w:val="auto"/>
        </w:rPr>
        <w:t xml:space="preserve"> an extremely positive position. </w:t>
      </w:r>
      <w:r>
        <w:rPr>
          <w:b/>
          <w:color w:val="auto"/>
        </w:rPr>
        <w:t xml:space="preserve">Without </w:t>
      </w:r>
      <w:r w:rsidRPr="00117949">
        <w:rPr>
          <w:b/>
          <w:color w:val="auto"/>
        </w:rPr>
        <w:t>these gains</w:t>
      </w:r>
      <w:r>
        <w:rPr>
          <w:b/>
          <w:color w:val="auto"/>
        </w:rPr>
        <w:t xml:space="preserve"> however, </w:t>
      </w:r>
      <w:r w:rsidRPr="00117949">
        <w:rPr>
          <w:b/>
          <w:color w:val="auto"/>
        </w:rPr>
        <w:t xml:space="preserve"> the County Council would have overspen</w:t>
      </w:r>
      <w:r>
        <w:rPr>
          <w:b/>
          <w:color w:val="auto"/>
        </w:rPr>
        <w:t>t</w:t>
      </w:r>
      <w:r w:rsidRPr="00117949">
        <w:rPr>
          <w:b/>
          <w:color w:val="auto"/>
        </w:rPr>
        <w:t xml:space="preserve"> </w:t>
      </w:r>
      <w:r>
        <w:rPr>
          <w:b/>
          <w:color w:val="auto"/>
        </w:rPr>
        <w:t>by</w:t>
      </w:r>
      <w:r w:rsidRPr="00117949">
        <w:rPr>
          <w:b/>
          <w:color w:val="auto"/>
        </w:rPr>
        <w:t xml:space="preserve"> £</w:t>
      </w:r>
      <w:r>
        <w:rPr>
          <w:b/>
          <w:color w:val="auto"/>
        </w:rPr>
        <w:t xml:space="preserve">0.324m </w:t>
      </w:r>
      <w:r w:rsidRPr="00117949">
        <w:rPr>
          <w:b/>
          <w:color w:val="auto"/>
        </w:rPr>
        <w:t xml:space="preserve">across service budgets. Therefore it is critical to note that there remains an underlying pressure within </w:t>
      </w:r>
      <w:r>
        <w:rPr>
          <w:b/>
          <w:color w:val="auto"/>
        </w:rPr>
        <w:t xml:space="preserve">a number of </w:t>
      </w:r>
      <w:r w:rsidRPr="00117949">
        <w:rPr>
          <w:b/>
          <w:color w:val="auto"/>
        </w:rPr>
        <w:t>service budgets</w:t>
      </w:r>
      <w:r>
        <w:rPr>
          <w:b/>
          <w:color w:val="auto"/>
        </w:rPr>
        <w:t>, particularly in demand led areas such as Children's Social Care, Adults Social Care and Waste Services</w:t>
      </w:r>
      <w:r w:rsidRPr="00117949">
        <w:rPr>
          <w:b/>
          <w:color w:val="auto"/>
        </w:rPr>
        <w:t>.</w:t>
      </w:r>
      <w:r w:rsidRPr="00FB36C0">
        <w:rPr>
          <w:color w:val="auto"/>
        </w:rPr>
        <w:t xml:space="preserve"> </w:t>
      </w:r>
    </w:p>
    <w:p w:rsidR="00EA5497" w:rsidRDefault="00EA5497" w:rsidP="00EA5497">
      <w:pPr>
        <w:tabs>
          <w:tab w:val="left" w:pos="851"/>
          <w:tab w:val="left" w:pos="1418"/>
        </w:tabs>
        <w:spacing w:after="0"/>
        <w:rPr>
          <w:color w:val="auto"/>
        </w:rPr>
      </w:pPr>
    </w:p>
    <w:p w:rsidR="00EA5497" w:rsidRDefault="00EA5497" w:rsidP="00EA5497">
      <w:pPr>
        <w:tabs>
          <w:tab w:val="left" w:pos="851"/>
          <w:tab w:val="left" w:pos="1418"/>
        </w:tabs>
        <w:spacing w:after="0"/>
      </w:pPr>
      <w:r w:rsidRPr="007A6E99">
        <w:t>The f</w:t>
      </w:r>
      <w:r>
        <w:t xml:space="preserve">inal outturn position includes £82.886m </w:t>
      </w:r>
      <w:r w:rsidRPr="007A6E99">
        <w:t xml:space="preserve">from reserves </w:t>
      </w:r>
      <w:r>
        <w:t>(de</w:t>
      </w:r>
      <w:r w:rsidRPr="007A6E99">
        <w:t>tails can be found in Section C). This includes an amount of £18.286m to fund the financial gap as agreed at Full Council in February 2016. The amount also includes £35.153m to support the transformational activity required to</w:t>
      </w:r>
      <w:r>
        <w:t xml:space="preserve"> deliver the previously agreed </w:t>
      </w:r>
      <w:r w:rsidRPr="007A6E99">
        <w:t>savings which is significantly lower (£11.4m) than budgeted amount in 2016/17 to support savings from reserves of £46.5m due to early delivery. In addition there are transfers between reserves and contributions to reserves that total £0.912m.</w:t>
      </w:r>
      <w:r w:rsidRPr="007A6E99">
        <w:rPr>
          <w:b/>
        </w:rPr>
        <w:t xml:space="preserve"> It is important to note, that without the use of reserves the County Council would have overspent by £</w:t>
      </w:r>
      <w:r>
        <w:rPr>
          <w:b/>
        </w:rPr>
        <w:t>59.785m</w:t>
      </w:r>
      <w:r w:rsidRPr="007A6E99">
        <w:rPr>
          <w:b/>
        </w:rPr>
        <w:t>, and without the use of reserves and treasury management gains would have overspent by £</w:t>
      </w:r>
      <w:r>
        <w:rPr>
          <w:b/>
        </w:rPr>
        <w:t>83.210m</w:t>
      </w:r>
      <w:r w:rsidRPr="007A6E99">
        <w:rPr>
          <w:b/>
        </w:rPr>
        <w:t>. It is important to note that the budget for 2017/18 includes reser</w:t>
      </w:r>
      <w:r>
        <w:rPr>
          <w:b/>
        </w:rPr>
        <w:t xml:space="preserve">ve funding of c£104m which is an increased </w:t>
      </w:r>
      <w:r w:rsidRPr="007A6E99">
        <w:rPr>
          <w:b/>
        </w:rPr>
        <w:t>level of funding f</w:t>
      </w:r>
      <w:r>
        <w:rPr>
          <w:b/>
        </w:rPr>
        <w:t xml:space="preserve">rom reserves compared to 2016/17. </w:t>
      </w:r>
    </w:p>
    <w:p w:rsidR="00EA5497" w:rsidRDefault="00EA5497" w:rsidP="00EA5497">
      <w:pPr>
        <w:tabs>
          <w:tab w:val="left" w:pos="851"/>
          <w:tab w:val="left" w:pos="1418"/>
        </w:tabs>
        <w:spacing w:after="0"/>
        <w:rPr>
          <w:color w:val="auto"/>
        </w:rPr>
      </w:pPr>
    </w:p>
    <w:p w:rsidR="00EA5497" w:rsidRPr="00276CF5" w:rsidRDefault="00EA5497" w:rsidP="00EA5497">
      <w:pPr>
        <w:tabs>
          <w:tab w:val="left" w:pos="851"/>
          <w:tab w:val="left" w:pos="1418"/>
        </w:tabs>
        <w:spacing w:after="0"/>
        <w:rPr>
          <w:rFonts w:cs="Arial"/>
        </w:rPr>
      </w:pPr>
      <w:r w:rsidRPr="009A41A4">
        <w:rPr>
          <w:rFonts w:cs="Arial"/>
        </w:rPr>
        <w:t>The impact of the ongoing financial pressures have been factored into the medium term financial strategy (MTFS) agreed by Cabinet and Full Council in January and February 2017.  As can be seen from the outturn position (and as reported to Cabinet throughout the financial year) there has been a significant increase in demand pressure on children's services agency placements. Additional funds have been built into the MTFS</w:t>
      </w:r>
      <w:r>
        <w:rPr>
          <w:rFonts w:cs="Arial"/>
        </w:rPr>
        <w:t xml:space="preserve">, primarily in 2017/18, to reflect this. The forecast for 2018/19 and beyond has included a much smaller growth in demand than is currently being experienced this </w:t>
      </w:r>
      <w:r w:rsidRPr="009A41A4">
        <w:rPr>
          <w:rFonts w:cs="Arial"/>
        </w:rPr>
        <w:t>will be closely reviewed in detail as part of the budget monitoring position and review of the MTFS in 2017/18</w:t>
      </w:r>
      <w:r>
        <w:rPr>
          <w:rFonts w:cs="Arial"/>
        </w:rPr>
        <w:t xml:space="preserve"> to determine the need for any changes</w:t>
      </w:r>
      <w:r w:rsidRPr="009A41A4">
        <w:rPr>
          <w:rFonts w:cs="Arial"/>
        </w:rPr>
        <w:t>.</w:t>
      </w:r>
      <w:r>
        <w:rPr>
          <w:rFonts w:cs="Arial"/>
        </w:rPr>
        <w:t xml:space="preserve"> A review of the 2016/17 outturn is underway to establish whether there are any recurrent over or underspends that need to be reflected in the updated MTFS that will be presented to Cabinet in September 2017. </w:t>
      </w:r>
    </w:p>
    <w:p w:rsidR="00EA5497" w:rsidRDefault="00EA5497" w:rsidP="00EA5497">
      <w:pPr>
        <w:pStyle w:val="NoSpacing"/>
        <w:jc w:val="both"/>
        <w:rPr>
          <w:rFonts w:cs="Arial"/>
          <w:szCs w:val="24"/>
        </w:rPr>
      </w:pPr>
    </w:p>
    <w:p w:rsidR="00EA5497" w:rsidRDefault="00EA5497" w:rsidP="00EA5497">
      <w:pPr>
        <w:tabs>
          <w:tab w:val="left" w:pos="851"/>
          <w:tab w:val="left" w:pos="1418"/>
        </w:tabs>
        <w:spacing w:after="0"/>
      </w:pPr>
      <w:r w:rsidRPr="00FB36C0">
        <w:lastRenderedPageBreak/>
        <w:t>The 2016/17 budget of £713.020m include</w:t>
      </w:r>
      <w:r>
        <w:t>d</w:t>
      </w:r>
      <w:r w:rsidRPr="00FB36C0">
        <w:t xml:space="preserve"> a significant savings requirement of c£100m</w:t>
      </w:r>
      <w:r>
        <w:t xml:space="preserve"> and, in addition, there are further agreed savings of c£54m predominantly relating to 2017/18 although some of which will not be fully delivered until 2020/21. </w:t>
      </w:r>
    </w:p>
    <w:p w:rsidR="00EA5497" w:rsidRDefault="00EA5497" w:rsidP="00EA5497">
      <w:pPr>
        <w:tabs>
          <w:tab w:val="left" w:pos="851"/>
          <w:tab w:val="left" w:pos="1418"/>
        </w:tabs>
        <w:spacing w:after="0"/>
      </w:pPr>
    </w:p>
    <w:p w:rsidR="00EA5497" w:rsidRPr="00FB36C0" w:rsidRDefault="00EA5497" w:rsidP="00EA5497">
      <w:pPr>
        <w:tabs>
          <w:tab w:val="left" w:pos="851"/>
          <w:tab w:val="left" w:pos="1418"/>
        </w:tabs>
        <w:spacing w:after="0"/>
      </w:pPr>
      <w:r>
        <w:t xml:space="preserve">The 2016/17 outturn position includes the achievement of the majority of savings that were agreed, with a small amount of slippage and non-delivery (with most being reflected already within the MTFS). In addition there was early delivery of some savings that were due to be achieved in 2017/18 and 2018/19 which has resulted in a reduced requirement from reserves compared to the level originally agreed. </w:t>
      </w:r>
    </w:p>
    <w:p w:rsidR="00EA5497" w:rsidRPr="007D0537" w:rsidRDefault="00EA5497" w:rsidP="00EA5497">
      <w:pPr>
        <w:tabs>
          <w:tab w:val="left" w:pos="851"/>
          <w:tab w:val="left" w:pos="1418"/>
        </w:tabs>
        <w:spacing w:after="0"/>
        <w:rPr>
          <w:highlight w:val="yellow"/>
        </w:rPr>
      </w:pPr>
    </w:p>
    <w:p w:rsidR="00EA5497" w:rsidRPr="00EC54E3" w:rsidRDefault="00EA5497" w:rsidP="00EA5497">
      <w:pPr>
        <w:tabs>
          <w:tab w:val="left" w:pos="851"/>
          <w:tab w:val="left" w:pos="1418"/>
        </w:tabs>
        <w:spacing w:after="0"/>
      </w:pPr>
      <w:r w:rsidRPr="00FB36C0">
        <w:t xml:space="preserve">The narrative </w:t>
      </w:r>
      <w:r>
        <w:t xml:space="preserve">in the body of the report </w:t>
      </w:r>
      <w:r w:rsidRPr="00FB36C0">
        <w:t xml:space="preserve">provides details as to progress on the achievement and delivery of the savings relating to each Head of Service. The level of reserves that were approved to be applied from the transitional reserve 2016/17 in support of the delivery of savings was £46.417m and the amount that </w:t>
      </w:r>
      <w:r>
        <w:t>has been</w:t>
      </w:r>
      <w:r w:rsidRPr="00382514">
        <w:t xml:space="preserve"> required </w:t>
      </w:r>
      <w:r w:rsidRPr="008461E1">
        <w:t>is £3</w:t>
      </w:r>
      <w:r>
        <w:t>5.153</w:t>
      </w:r>
      <w:r w:rsidRPr="008461E1">
        <w:t>m. This</w:t>
      </w:r>
      <w:r w:rsidRPr="00FB36C0">
        <w:t xml:space="preserve"> is due to early delivery of some savings, particularly through staff vacancie</w:t>
      </w:r>
      <w:r>
        <w:t>s and turnover, although this was</w:t>
      </w:r>
      <w:r w:rsidRPr="00FB36C0">
        <w:t xml:space="preserve"> partially offset by some budget savings that </w:t>
      </w:r>
      <w:r>
        <w:t>have been</w:t>
      </w:r>
      <w:r w:rsidRPr="00FB36C0">
        <w:t xml:space="preserve"> delayed and require</w:t>
      </w:r>
      <w:r>
        <w:t>d some</w:t>
      </w:r>
      <w:r w:rsidRPr="00FB36C0">
        <w:t xml:space="preserve"> reserve funding to cove</w:t>
      </w:r>
      <w:r>
        <w:t xml:space="preserve">r the delay in implementation. </w:t>
      </w:r>
    </w:p>
    <w:p w:rsidR="00EA5497" w:rsidRPr="007D0537" w:rsidRDefault="00EA5497" w:rsidP="00EA5497">
      <w:pPr>
        <w:tabs>
          <w:tab w:val="left" w:pos="851"/>
          <w:tab w:val="left" w:pos="1418"/>
        </w:tabs>
        <w:spacing w:after="0"/>
        <w:rPr>
          <w:highlight w:val="yellow"/>
        </w:rPr>
      </w:pPr>
    </w:p>
    <w:p w:rsidR="00EA5497" w:rsidRPr="00FB36C0" w:rsidRDefault="00EA5497" w:rsidP="00EA5497">
      <w:pPr>
        <w:tabs>
          <w:tab w:val="left" w:pos="851"/>
          <w:tab w:val="left" w:pos="1418"/>
        </w:tabs>
        <w:spacing w:after="0"/>
      </w:pPr>
      <w:r w:rsidRPr="00FB36C0">
        <w:t xml:space="preserve">Delivery of the significant savings programme has been identified as a key risk area and the savings plans </w:t>
      </w:r>
      <w:r>
        <w:t>have been</w:t>
      </w:r>
      <w:r w:rsidRPr="00FB36C0">
        <w:t xml:space="preserve"> subject to detailed regular scrutiny by th</w:t>
      </w:r>
      <w:r>
        <w:t xml:space="preserve">e Programme Office and Finance throughout 2016/17 and will continue to be monitored in detail throughout 2017/18. </w:t>
      </w:r>
    </w:p>
    <w:p w:rsidR="00EA5497" w:rsidRPr="007D0537" w:rsidRDefault="00EA5497" w:rsidP="00EA5497">
      <w:pPr>
        <w:tabs>
          <w:tab w:val="left" w:pos="851"/>
          <w:tab w:val="left" w:pos="1418"/>
        </w:tabs>
        <w:spacing w:after="0"/>
        <w:rPr>
          <w:highlight w:val="yellow"/>
        </w:rPr>
      </w:pPr>
    </w:p>
    <w:p w:rsidR="00EA5497" w:rsidRPr="00FB36C0" w:rsidRDefault="00EA5497" w:rsidP="00EA5497">
      <w:pPr>
        <w:tabs>
          <w:tab w:val="left" w:pos="851"/>
          <w:tab w:val="left" w:pos="1418"/>
        </w:tabs>
        <w:spacing w:after="0"/>
      </w:pPr>
      <w:r w:rsidRPr="00FB36C0">
        <w:t xml:space="preserve">The report reflects the organisational structure with detailed budget monitoring undertaken at Head of Service Level and is summarised in the report up to their appropriate management line, e.g. the Director for Development and Corporate Services. All forecast variances +/- £0.1m are explained within the report along with any mitigating actions being put in place. </w:t>
      </w:r>
    </w:p>
    <w:p w:rsidR="00EA5497" w:rsidRDefault="00EA5497" w:rsidP="00EA5497">
      <w:pPr>
        <w:tabs>
          <w:tab w:val="left" w:pos="851"/>
          <w:tab w:val="left" w:pos="1418"/>
        </w:tabs>
        <w:spacing w:after="0"/>
      </w:pPr>
    </w:p>
    <w:p w:rsidR="00EA5497" w:rsidRPr="00CF1764" w:rsidRDefault="00EA5497" w:rsidP="00EA5497">
      <w:pPr>
        <w:tabs>
          <w:tab w:val="left" w:pos="851"/>
          <w:tab w:val="left" w:pos="1418"/>
        </w:tabs>
        <w:spacing w:after="0"/>
        <w:rPr>
          <w:u w:val="single"/>
        </w:rPr>
      </w:pPr>
      <w:r w:rsidRPr="00CF1764">
        <w:rPr>
          <w:u w:val="single"/>
        </w:rPr>
        <w:t>Use of Capital Receipts</w:t>
      </w:r>
    </w:p>
    <w:p w:rsidR="00EA5497" w:rsidRPr="00326ED2" w:rsidRDefault="00EA5497" w:rsidP="00EA5497">
      <w:pPr>
        <w:tabs>
          <w:tab w:val="left" w:pos="851"/>
          <w:tab w:val="left" w:pos="1418"/>
        </w:tabs>
        <w:spacing w:after="0"/>
      </w:pPr>
    </w:p>
    <w:p w:rsidR="00EA5497" w:rsidRPr="00326ED2" w:rsidRDefault="00EA5497" w:rsidP="00EA5497">
      <w:pPr>
        <w:tabs>
          <w:tab w:val="left" w:pos="851"/>
          <w:tab w:val="left" w:pos="1418"/>
        </w:tabs>
        <w:spacing w:after="0"/>
      </w:pPr>
      <w:r w:rsidRPr="00326ED2">
        <w:t>In previous years the use of capital receipts (income derived from the sale of long term assets) has been restricted to funding capital expenditure or the repayment of debt. However, from 1st April 2016 the Government introduced the flexibility for capital receipts to be used to fund revenue expenditure which meets certain criteria. To meet the qualifying criteria the revenue expenditure needs to relate to activity which is designed to generate ongoing revenue savings or to transform a service which results in revenue savings or improvements in the quality of provision.</w:t>
      </w:r>
    </w:p>
    <w:p w:rsidR="00EA5497" w:rsidRPr="00326ED2" w:rsidRDefault="00EA5497" w:rsidP="00EA5497">
      <w:pPr>
        <w:tabs>
          <w:tab w:val="left" w:pos="851"/>
          <w:tab w:val="left" w:pos="1418"/>
        </w:tabs>
        <w:spacing w:after="0"/>
      </w:pPr>
    </w:p>
    <w:p w:rsidR="00EA5497" w:rsidRPr="00326ED2" w:rsidRDefault="00EA5497" w:rsidP="00EA5497">
      <w:pPr>
        <w:tabs>
          <w:tab w:val="left" w:pos="851"/>
          <w:tab w:val="left" w:pos="1418"/>
        </w:tabs>
        <w:spacing w:after="0"/>
      </w:pPr>
      <w:r w:rsidRPr="00326ED2">
        <w:t xml:space="preserve">Local authorities will only be able to use capital receipts from the sale of property, plant and equipment received in the years in which this flexibility is offered. They may not use their existing stock of capital receipts </w:t>
      </w:r>
      <w:r>
        <w:t>(prior to 1</w:t>
      </w:r>
      <w:r w:rsidRPr="0068281B">
        <w:rPr>
          <w:vertAlign w:val="superscript"/>
        </w:rPr>
        <w:t>st</w:t>
      </w:r>
      <w:r>
        <w:t xml:space="preserve"> April 2016) </w:t>
      </w:r>
      <w:r w:rsidRPr="00326ED2">
        <w:t xml:space="preserve">to finance the revenue costs of service reform. </w:t>
      </w:r>
    </w:p>
    <w:p w:rsidR="00EA5497" w:rsidRPr="00326ED2" w:rsidRDefault="00EA5497" w:rsidP="00EA5497">
      <w:pPr>
        <w:tabs>
          <w:tab w:val="left" w:pos="851"/>
          <w:tab w:val="left" w:pos="1418"/>
        </w:tabs>
        <w:spacing w:after="0"/>
      </w:pPr>
    </w:p>
    <w:p w:rsidR="00EA5497" w:rsidRPr="00CF1764" w:rsidRDefault="00EA5497" w:rsidP="00EA5497">
      <w:pPr>
        <w:tabs>
          <w:tab w:val="left" w:pos="851"/>
          <w:tab w:val="left" w:pos="1418"/>
        </w:tabs>
        <w:spacing w:after="0"/>
        <w:rPr>
          <w:highlight w:val="yellow"/>
        </w:rPr>
      </w:pPr>
      <w:r w:rsidRPr="00326ED2">
        <w:t xml:space="preserve">As part of the 2016/17 budget capital receipts of £5.000m were budgeted for as being applied to support the revenue budget. Capital </w:t>
      </w:r>
      <w:r w:rsidRPr="00CF1764">
        <w:t>receipts of £9.629m were</w:t>
      </w:r>
      <w:r w:rsidRPr="00326ED2">
        <w:t xml:space="preserve"> actually generated within the financial </w:t>
      </w:r>
      <w:r w:rsidRPr="00CF1764">
        <w:t>year with £4.629m carried</w:t>
      </w:r>
      <w:r w:rsidRPr="00326ED2">
        <w:t xml:space="preserve"> forward into 2017/18 with the 2017/18 revenue budget having being set on the basis of £12.5m of capital receipts being applied to revenue.  </w:t>
      </w:r>
    </w:p>
    <w:p w:rsidR="00EA5497" w:rsidRPr="00326ED2" w:rsidRDefault="00EA5497" w:rsidP="00EA5497">
      <w:pPr>
        <w:tabs>
          <w:tab w:val="left" w:pos="851"/>
          <w:tab w:val="left" w:pos="1418"/>
        </w:tabs>
        <w:spacing w:after="0"/>
      </w:pPr>
    </w:p>
    <w:p w:rsidR="00EA5497" w:rsidRDefault="00EA5497" w:rsidP="00EA5497">
      <w:pPr>
        <w:tabs>
          <w:tab w:val="left" w:pos="851"/>
          <w:tab w:val="left" w:pos="1418"/>
        </w:tabs>
        <w:spacing w:after="0"/>
      </w:pPr>
      <w:r w:rsidRPr="00326ED2">
        <w:lastRenderedPageBreak/>
        <w:t>The £5m in 2016/17 was used to support the following service areas that were completing transformational activity that is forecast to both contribute towards future savings and improvements to the quality of service provision</w:t>
      </w:r>
      <w:r>
        <w:t>.</w:t>
      </w:r>
    </w:p>
    <w:p w:rsidR="00EA5497" w:rsidRDefault="00EA5497" w:rsidP="00EA5497">
      <w:pPr>
        <w:tabs>
          <w:tab w:val="left" w:pos="567"/>
          <w:tab w:val="left" w:pos="1134"/>
        </w:tabs>
        <w:autoSpaceDE/>
        <w:autoSpaceDN/>
        <w:adjustRightInd/>
        <w:spacing w:after="0" w:line="276" w:lineRule="auto"/>
        <w:rPr>
          <w:rFonts w:eastAsia="Times New Roman" w:cs="Arial"/>
          <w:color w:val="auto"/>
        </w:rPr>
      </w:pPr>
    </w:p>
    <w:tbl>
      <w:tblPr>
        <w:tblStyle w:val="TableGrid"/>
        <w:tblW w:w="0" w:type="auto"/>
        <w:tblLook w:val="04A0" w:firstRow="1" w:lastRow="0" w:firstColumn="1" w:lastColumn="0" w:noHBand="0" w:noVBand="1"/>
      </w:tblPr>
      <w:tblGrid>
        <w:gridCol w:w="6658"/>
        <w:gridCol w:w="2516"/>
      </w:tblGrid>
      <w:tr w:rsidR="000D7DF1" w:rsidTr="00EA5497">
        <w:trPr>
          <w:trHeight w:val="394"/>
        </w:trPr>
        <w:tc>
          <w:tcPr>
            <w:tcW w:w="6658" w:type="dxa"/>
          </w:tcPr>
          <w:p w:rsidR="00EA5497" w:rsidRPr="001F4427" w:rsidRDefault="00EA5497" w:rsidP="00EA5497">
            <w:pPr>
              <w:tabs>
                <w:tab w:val="left" w:pos="567"/>
                <w:tab w:val="left" w:pos="1134"/>
              </w:tabs>
              <w:autoSpaceDE/>
              <w:autoSpaceDN/>
              <w:adjustRightInd/>
              <w:spacing w:after="0" w:line="276" w:lineRule="auto"/>
              <w:rPr>
                <w:rFonts w:eastAsia="Times New Roman" w:cs="Arial"/>
                <w:b/>
                <w:color w:val="auto"/>
              </w:rPr>
            </w:pPr>
            <w:r w:rsidRPr="001F4427">
              <w:rPr>
                <w:rFonts w:eastAsia="Times New Roman" w:cs="Arial"/>
                <w:b/>
                <w:color w:val="auto"/>
              </w:rPr>
              <w:t>Service Area</w:t>
            </w:r>
          </w:p>
        </w:tc>
        <w:tc>
          <w:tcPr>
            <w:tcW w:w="2516" w:type="dxa"/>
          </w:tcPr>
          <w:p w:rsidR="00EA5497" w:rsidRPr="001F4427" w:rsidRDefault="00EA5497" w:rsidP="00EA5497">
            <w:pPr>
              <w:tabs>
                <w:tab w:val="left" w:pos="567"/>
                <w:tab w:val="left" w:pos="1134"/>
              </w:tabs>
              <w:autoSpaceDE/>
              <w:autoSpaceDN/>
              <w:adjustRightInd/>
              <w:spacing w:after="0" w:line="276" w:lineRule="auto"/>
              <w:rPr>
                <w:rFonts w:eastAsia="Times New Roman" w:cs="Arial"/>
                <w:b/>
                <w:color w:val="auto"/>
              </w:rPr>
            </w:pPr>
            <w:r w:rsidRPr="001F4427">
              <w:rPr>
                <w:rFonts w:eastAsia="Times New Roman" w:cs="Arial"/>
                <w:b/>
                <w:color w:val="auto"/>
              </w:rPr>
              <w:t>Value (£m)</w:t>
            </w:r>
          </w:p>
        </w:tc>
      </w:tr>
      <w:tr w:rsidR="000D7DF1" w:rsidTr="00EA5497">
        <w:tc>
          <w:tcPr>
            <w:tcW w:w="6658" w:type="dxa"/>
          </w:tcPr>
          <w:p w:rsidR="00EA5497" w:rsidRDefault="00EA5497" w:rsidP="00EA5497">
            <w:pPr>
              <w:tabs>
                <w:tab w:val="left" w:pos="567"/>
                <w:tab w:val="left" w:pos="1134"/>
              </w:tabs>
              <w:autoSpaceDE/>
              <w:autoSpaceDN/>
              <w:adjustRightInd/>
              <w:spacing w:after="0" w:line="276" w:lineRule="auto"/>
              <w:rPr>
                <w:rFonts w:eastAsia="Times New Roman" w:cs="Arial"/>
                <w:color w:val="auto"/>
              </w:rPr>
            </w:pPr>
          </w:p>
        </w:tc>
        <w:tc>
          <w:tcPr>
            <w:tcW w:w="2516" w:type="dxa"/>
          </w:tcPr>
          <w:p w:rsidR="00EA5497" w:rsidRDefault="00EA5497" w:rsidP="00EA5497">
            <w:pPr>
              <w:tabs>
                <w:tab w:val="left" w:pos="567"/>
                <w:tab w:val="left" w:pos="1134"/>
              </w:tabs>
              <w:autoSpaceDE/>
              <w:autoSpaceDN/>
              <w:adjustRightInd/>
              <w:spacing w:after="0" w:line="276" w:lineRule="auto"/>
              <w:rPr>
                <w:rFonts w:eastAsia="Times New Roman" w:cs="Arial"/>
                <w:color w:val="auto"/>
              </w:rPr>
            </w:pPr>
          </w:p>
        </w:tc>
      </w:tr>
      <w:tr w:rsidR="000D7DF1" w:rsidTr="00EA5497">
        <w:tc>
          <w:tcPr>
            <w:tcW w:w="6658" w:type="dxa"/>
          </w:tcPr>
          <w:p w:rsidR="00EA5497" w:rsidRDefault="00EA5497" w:rsidP="00EA5497">
            <w:pPr>
              <w:tabs>
                <w:tab w:val="left" w:pos="567"/>
                <w:tab w:val="left" w:pos="1134"/>
              </w:tabs>
              <w:autoSpaceDE/>
              <w:autoSpaceDN/>
              <w:adjustRightInd/>
              <w:spacing w:after="0" w:line="276" w:lineRule="auto"/>
              <w:rPr>
                <w:rFonts w:eastAsia="Times New Roman" w:cs="Arial"/>
                <w:color w:val="auto"/>
              </w:rPr>
            </w:pPr>
            <w:r>
              <w:rPr>
                <w:rFonts w:eastAsia="Times New Roman" w:cs="Arial"/>
                <w:color w:val="auto"/>
              </w:rPr>
              <w:t>Children's Social Care Staffing</w:t>
            </w:r>
          </w:p>
        </w:tc>
        <w:tc>
          <w:tcPr>
            <w:tcW w:w="2516" w:type="dxa"/>
          </w:tcPr>
          <w:p w:rsidR="00EA5497" w:rsidRDefault="00EA5497" w:rsidP="00EA5497">
            <w:pPr>
              <w:tabs>
                <w:tab w:val="left" w:pos="567"/>
                <w:tab w:val="left" w:pos="1134"/>
              </w:tabs>
              <w:autoSpaceDE/>
              <w:autoSpaceDN/>
              <w:adjustRightInd/>
              <w:spacing w:after="0" w:line="276" w:lineRule="auto"/>
              <w:rPr>
                <w:rFonts w:eastAsia="Times New Roman" w:cs="Arial"/>
                <w:color w:val="auto"/>
              </w:rPr>
            </w:pPr>
            <w:r>
              <w:rPr>
                <w:rFonts w:eastAsia="Times New Roman" w:cs="Arial"/>
                <w:color w:val="auto"/>
              </w:rPr>
              <w:t>1.749</w:t>
            </w:r>
          </w:p>
        </w:tc>
      </w:tr>
      <w:tr w:rsidR="000D7DF1" w:rsidTr="00EA5497">
        <w:tc>
          <w:tcPr>
            <w:tcW w:w="6658" w:type="dxa"/>
          </w:tcPr>
          <w:p w:rsidR="00EA5497" w:rsidRDefault="00EA5497" w:rsidP="00EA5497">
            <w:pPr>
              <w:tabs>
                <w:tab w:val="left" w:pos="567"/>
                <w:tab w:val="left" w:pos="1134"/>
              </w:tabs>
              <w:autoSpaceDE/>
              <w:autoSpaceDN/>
              <w:adjustRightInd/>
              <w:spacing w:after="0" w:line="276" w:lineRule="auto"/>
              <w:rPr>
                <w:rFonts w:eastAsia="Times New Roman" w:cs="Arial"/>
                <w:color w:val="auto"/>
              </w:rPr>
            </w:pPr>
            <w:r>
              <w:rPr>
                <w:rFonts w:eastAsia="Times New Roman" w:cs="Arial"/>
                <w:color w:val="auto"/>
              </w:rPr>
              <w:t>Waste Services</w:t>
            </w:r>
          </w:p>
        </w:tc>
        <w:tc>
          <w:tcPr>
            <w:tcW w:w="2516" w:type="dxa"/>
          </w:tcPr>
          <w:p w:rsidR="00EA5497" w:rsidRDefault="00EA5497" w:rsidP="00EA5497">
            <w:pPr>
              <w:tabs>
                <w:tab w:val="left" w:pos="567"/>
                <w:tab w:val="left" w:pos="1134"/>
              </w:tabs>
              <w:autoSpaceDE/>
              <w:autoSpaceDN/>
              <w:adjustRightInd/>
              <w:spacing w:after="0" w:line="276" w:lineRule="auto"/>
              <w:rPr>
                <w:rFonts w:eastAsia="Times New Roman" w:cs="Arial"/>
                <w:color w:val="auto"/>
              </w:rPr>
            </w:pPr>
            <w:r>
              <w:rPr>
                <w:rFonts w:eastAsia="Times New Roman" w:cs="Arial"/>
                <w:color w:val="auto"/>
              </w:rPr>
              <w:t>0.784</w:t>
            </w:r>
          </w:p>
        </w:tc>
      </w:tr>
      <w:tr w:rsidR="000D7DF1" w:rsidTr="00EA5497">
        <w:tc>
          <w:tcPr>
            <w:tcW w:w="6658" w:type="dxa"/>
          </w:tcPr>
          <w:p w:rsidR="00EA5497" w:rsidRDefault="00EA5497" w:rsidP="00EA5497">
            <w:pPr>
              <w:tabs>
                <w:tab w:val="left" w:pos="567"/>
                <w:tab w:val="left" w:pos="1134"/>
              </w:tabs>
              <w:autoSpaceDE/>
              <w:autoSpaceDN/>
              <w:adjustRightInd/>
              <w:spacing w:after="0" w:line="276" w:lineRule="auto"/>
              <w:rPr>
                <w:rFonts w:eastAsia="Times New Roman" w:cs="Arial"/>
                <w:color w:val="auto"/>
              </w:rPr>
            </w:pPr>
            <w:r>
              <w:rPr>
                <w:rFonts w:eastAsia="Times New Roman" w:cs="Arial"/>
                <w:color w:val="auto"/>
              </w:rPr>
              <w:t>Exchequer Services</w:t>
            </w:r>
          </w:p>
        </w:tc>
        <w:tc>
          <w:tcPr>
            <w:tcW w:w="2516" w:type="dxa"/>
          </w:tcPr>
          <w:p w:rsidR="00EA5497" w:rsidRDefault="00EA5497" w:rsidP="00EA5497">
            <w:pPr>
              <w:tabs>
                <w:tab w:val="left" w:pos="567"/>
                <w:tab w:val="left" w:pos="1134"/>
              </w:tabs>
              <w:autoSpaceDE/>
              <w:autoSpaceDN/>
              <w:adjustRightInd/>
              <w:spacing w:after="0" w:line="276" w:lineRule="auto"/>
              <w:rPr>
                <w:rFonts w:eastAsia="Times New Roman" w:cs="Arial"/>
                <w:color w:val="auto"/>
              </w:rPr>
            </w:pPr>
            <w:r>
              <w:rPr>
                <w:rFonts w:eastAsia="Times New Roman" w:cs="Arial"/>
                <w:color w:val="auto"/>
              </w:rPr>
              <w:t>0.205</w:t>
            </w:r>
          </w:p>
        </w:tc>
      </w:tr>
      <w:tr w:rsidR="000D7DF1" w:rsidTr="00EA5497">
        <w:tc>
          <w:tcPr>
            <w:tcW w:w="6658" w:type="dxa"/>
          </w:tcPr>
          <w:p w:rsidR="00EA5497" w:rsidRDefault="00EA5497" w:rsidP="00EA5497">
            <w:pPr>
              <w:tabs>
                <w:tab w:val="left" w:pos="567"/>
                <w:tab w:val="left" w:pos="1134"/>
              </w:tabs>
              <w:autoSpaceDE/>
              <w:autoSpaceDN/>
              <w:adjustRightInd/>
              <w:spacing w:after="0" w:line="276" w:lineRule="auto"/>
              <w:rPr>
                <w:rFonts w:eastAsia="Times New Roman" w:cs="Arial"/>
                <w:color w:val="auto"/>
              </w:rPr>
            </w:pPr>
            <w:r>
              <w:rPr>
                <w:rFonts w:eastAsia="Times New Roman" w:cs="Arial"/>
                <w:color w:val="auto"/>
              </w:rPr>
              <w:t>Human Resources (Corporate Team 50%)</w:t>
            </w:r>
          </w:p>
        </w:tc>
        <w:tc>
          <w:tcPr>
            <w:tcW w:w="2516" w:type="dxa"/>
          </w:tcPr>
          <w:p w:rsidR="00EA5497" w:rsidRDefault="00EA5497" w:rsidP="00EA5497">
            <w:pPr>
              <w:tabs>
                <w:tab w:val="left" w:pos="567"/>
                <w:tab w:val="left" w:pos="1134"/>
              </w:tabs>
              <w:autoSpaceDE/>
              <w:autoSpaceDN/>
              <w:adjustRightInd/>
              <w:spacing w:after="0" w:line="276" w:lineRule="auto"/>
              <w:rPr>
                <w:rFonts w:eastAsia="Times New Roman" w:cs="Arial"/>
                <w:color w:val="auto"/>
              </w:rPr>
            </w:pPr>
            <w:r>
              <w:rPr>
                <w:rFonts w:eastAsia="Times New Roman" w:cs="Arial"/>
                <w:color w:val="auto"/>
              </w:rPr>
              <w:t>0.454</w:t>
            </w:r>
          </w:p>
        </w:tc>
      </w:tr>
      <w:tr w:rsidR="000D7DF1" w:rsidTr="00EA5497">
        <w:tc>
          <w:tcPr>
            <w:tcW w:w="6658" w:type="dxa"/>
          </w:tcPr>
          <w:p w:rsidR="00EA5497" w:rsidRDefault="00EA5497" w:rsidP="00EA5497">
            <w:pPr>
              <w:tabs>
                <w:tab w:val="left" w:pos="567"/>
                <w:tab w:val="left" w:pos="1134"/>
              </w:tabs>
              <w:autoSpaceDE/>
              <w:autoSpaceDN/>
              <w:adjustRightInd/>
              <w:spacing w:after="0" w:line="276" w:lineRule="auto"/>
              <w:rPr>
                <w:rFonts w:eastAsia="Times New Roman" w:cs="Arial"/>
                <w:color w:val="auto"/>
              </w:rPr>
            </w:pPr>
            <w:r>
              <w:rPr>
                <w:rFonts w:eastAsia="Times New Roman" w:cs="Arial"/>
                <w:color w:val="auto"/>
              </w:rPr>
              <w:t>Programme Office</w:t>
            </w:r>
          </w:p>
        </w:tc>
        <w:tc>
          <w:tcPr>
            <w:tcW w:w="2516" w:type="dxa"/>
          </w:tcPr>
          <w:p w:rsidR="00EA5497" w:rsidRDefault="00EA5497" w:rsidP="00EA5497">
            <w:pPr>
              <w:tabs>
                <w:tab w:val="left" w:pos="567"/>
                <w:tab w:val="left" w:pos="1134"/>
              </w:tabs>
              <w:autoSpaceDE/>
              <w:autoSpaceDN/>
              <w:adjustRightInd/>
              <w:spacing w:after="0" w:line="276" w:lineRule="auto"/>
              <w:rPr>
                <w:rFonts w:eastAsia="Times New Roman" w:cs="Arial"/>
                <w:color w:val="auto"/>
              </w:rPr>
            </w:pPr>
            <w:r>
              <w:rPr>
                <w:rFonts w:eastAsia="Times New Roman" w:cs="Arial"/>
                <w:color w:val="auto"/>
              </w:rPr>
              <w:t>0.593</w:t>
            </w:r>
          </w:p>
        </w:tc>
      </w:tr>
      <w:tr w:rsidR="000D7DF1" w:rsidTr="00EA5497">
        <w:tc>
          <w:tcPr>
            <w:tcW w:w="6658" w:type="dxa"/>
          </w:tcPr>
          <w:p w:rsidR="00EA5497" w:rsidRDefault="00EA5497" w:rsidP="00EA5497">
            <w:pPr>
              <w:tabs>
                <w:tab w:val="left" w:pos="567"/>
                <w:tab w:val="left" w:pos="1134"/>
              </w:tabs>
              <w:autoSpaceDE/>
              <w:autoSpaceDN/>
              <w:adjustRightInd/>
              <w:spacing w:after="0" w:line="276" w:lineRule="auto"/>
              <w:rPr>
                <w:rFonts w:eastAsia="Times New Roman" w:cs="Arial"/>
                <w:color w:val="auto"/>
              </w:rPr>
            </w:pPr>
            <w:r>
              <w:rPr>
                <w:rFonts w:eastAsia="Times New Roman" w:cs="Arial"/>
                <w:color w:val="auto"/>
              </w:rPr>
              <w:t xml:space="preserve">Financial Management (Operational) </w:t>
            </w:r>
          </w:p>
        </w:tc>
        <w:tc>
          <w:tcPr>
            <w:tcW w:w="2516" w:type="dxa"/>
          </w:tcPr>
          <w:p w:rsidR="00EA5497" w:rsidRDefault="00EA5497" w:rsidP="00EA5497">
            <w:pPr>
              <w:tabs>
                <w:tab w:val="left" w:pos="567"/>
                <w:tab w:val="left" w:pos="1134"/>
              </w:tabs>
              <w:autoSpaceDE/>
              <w:autoSpaceDN/>
              <w:adjustRightInd/>
              <w:spacing w:after="0" w:line="276" w:lineRule="auto"/>
              <w:rPr>
                <w:rFonts w:eastAsia="Times New Roman" w:cs="Arial"/>
                <w:color w:val="auto"/>
              </w:rPr>
            </w:pPr>
            <w:r>
              <w:rPr>
                <w:rFonts w:eastAsia="Times New Roman" w:cs="Arial"/>
                <w:color w:val="auto"/>
              </w:rPr>
              <w:t>0.340</w:t>
            </w:r>
          </w:p>
        </w:tc>
      </w:tr>
      <w:tr w:rsidR="000D7DF1" w:rsidTr="00EA5497">
        <w:tc>
          <w:tcPr>
            <w:tcW w:w="6658" w:type="dxa"/>
          </w:tcPr>
          <w:p w:rsidR="00EA5497" w:rsidRDefault="00EA5497" w:rsidP="00EA5497">
            <w:pPr>
              <w:tabs>
                <w:tab w:val="left" w:pos="567"/>
                <w:tab w:val="left" w:pos="1134"/>
              </w:tabs>
              <w:autoSpaceDE/>
              <w:autoSpaceDN/>
              <w:adjustRightInd/>
              <w:spacing w:after="0" w:line="276" w:lineRule="auto"/>
              <w:rPr>
                <w:rFonts w:eastAsia="Times New Roman" w:cs="Arial"/>
                <w:color w:val="auto"/>
              </w:rPr>
            </w:pPr>
            <w:r>
              <w:rPr>
                <w:rFonts w:eastAsia="Times New Roman" w:cs="Arial"/>
                <w:color w:val="auto"/>
              </w:rPr>
              <w:t>Legal Services</w:t>
            </w:r>
          </w:p>
        </w:tc>
        <w:tc>
          <w:tcPr>
            <w:tcW w:w="2516" w:type="dxa"/>
          </w:tcPr>
          <w:p w:rsidR="00EA5497" w:rsidRDefault="00EA5497" w:rsidP="00EA5497">
            <w:pPr>
              <w:tabs>
                <w:tab w:val="left" w:pos="567"/>
                <w:tab w:val="left" w:pos="1134"/>
              </w:tabs>
              <w:autoSpaceDE/>
              <w:autoSpaceDN/>
              <w:adjustRightInd/>
              <w:spacing w:after="0" w:line="276" w:lineRule="auto"/>
              <w:rPr>
                <w:rFonts w:eastAsia="Times New Roman" w:cs="Arial"/>
                <w:color w:val="auto"/>
              </w:rPr>
            </w:pPr>
            <w:r>
              <w:rPr>
                <w:rFonts w:eastAsia="Times New Roman" w:cs="Arial"/>
                <w:color w:val="auto"/>
              </w:rPr>
              <w:t>0.060</w:t>
            </w:r>
          </w:p>
        </w:tc>
      </w:tr>
      <w:tr w:rsidR="000D7DF1" w:rsidTr="00EA5497">
        <w:tc>
          <w:tcPr>
            <w:tcW w:w="6658" w:type="dxa"/>
          </w:tcPr>
          <w:p w:rsidR="00EA5497" w:rsidRDefault="00EA5497" w:rsidP="00EA5497">
            <w:pPr>
              <w:tabs>
                <w:tab w:val="left" w:pos="567"/>
                <w:tab w:val="left" w:pos="1134"/>
              </w:tabs>
              <w:autoSpaceDE/>
              <w:autoSpaceDN/>
              <w:adjustRightInd/>
              <w:spacing w:after="0" w:line="276" w:lineRule="auto"/>
              <w:rPr>
                <w:rFonts w:eastAsia="Times New Roman" w:cs="Arial"/>
                <w:color w:val="auto"/>
              </w:rPr>
            </w:pPr>
            <w:r>
              <w:rPr>
                <w:rFonts w:eastAsia="Times New Roman" w:cs="Arial"/>
                <w:color w:val="auto"/>
              </w:rPr>
              <w:t xml:space="preserve">Policy, Information and Commissioning </w:t>
            </w:r>
          </w:p>
        </w:tc>
        <w:tc>
          <w:tcPr>
            <w:tcW w:w="2516" w:type="dxa"/>
          </w:tcPr>
          <w:p w:rsidR="00EA5497" w:rsidRDefault="00EA5497" w:rsidP="00EA5497">
            <w:pPr>
              <w:tabs>
                <w:tab w:val="left" w:pos="567"/>
                <w:tab w:val="left" w:pos="1134"/>
              </w:tabs>
              <w:autoSpaceDE/>
              <w:autoSpaceDN/>
              <w:adjustRightInd/>
              <w:spacing w:after="0" w:line="276" w:lineRule="auto"/>
              <w:rPr>
                <w:rFonts w:eastAsia="Times New Roman" w:cs="Arial"/>
                <w:color w:val="auto"/>
              </w:rPr>
            </w:pPr>
            <w:r>
              <w:rPr>
                <w:rFonts w:eastAsia="Times New Roman" w:cs="Arial"/>
                <w:color w:val="auto"/>
              </w:rPr>
              <w:t>0.215</w:t>
            </w:r>
          </w:p>
        </w:tc>
      </w:tr>
      <w:tr w:rsidR="000D7DF1" w:rsidTr="00EA5497">
        <w:tc>
          <w:tcPr>
            <w:tcW w:w="6658" w:type="dxa"/>
          </w:tcPr>
          <w:p w:rsidR="00EA5497" w:rsidRDefault="00EA5497" w:rsidP="00EA5497">
            <w:pPr>
              <w:tabs>
                <w:tab w:val="left" w:pos="567"/>
                <w:tab w:val="left" w:pos="1134"/>
              </w:tabs>
              <w:autoSpaceDE/>
              <w:autoSpaceDN/>
              <w:adjustRightInd/>
              <w:spacing w:after="0" w:line="276" w:lineRule="auto"/>
              <w:rPr>
                <w:rFonts w:eastAsia="Times New Roman" w:cs="Arial"/>
                <w:color w:val="auto"/>
              </w:rPr>
            </w:pPr>
            <w:r>
              <w:rPr>
                <w:rFonts w:eastAsia="Times New Roman" w:cs="Arial"/>
                <w:color w:val="auto"/>
              </w:rPr>
              <w:t>Estates</w:t>
            </w:r>
          </w:p>
        </w:tc>
        <w:tc>
          <w:tcPr>
            <w:tcW w:w="2516" w:type="dxa"/>
          </w:tcPr>
          <w:p w:rsidR="00EA5497" w:rsidRDefault="00EA5497" w:rsidP="00EA5497">
            <w:pPr>
              <w:tabs>
                <w:tab w:val="left" w:pos="567"/>
                <w:tab w:val="left" w:pos="1134"/>
              </w:tabs>
              <w:autoSpaceDE/>
              <w:autoSpaceDN/>
              <w:adjustRightInd/>
              <w:spacing w:after="0" w:line="276" w:lineRule="auto"/>
              <w:rPr>
                <w:rFonts w:eastAsia="Times New Roman" w:cs="Arial"/>
                <w:color w:val="auto"/>
              </w:rPr>
            </w:pPr>
            <w:r>
              <w:rPr>
                <w:rFonts w:eastAsia="Times New Roman" w:cs="Arial"/>
                <w:color w:val="auto"/>
              </w:rPr>
              <w:t>0.080</w:t>
            </w:r>
          </w:p>
        </w:tc>
      </w:tr>
      <w:tr w:rsidR="000D7DF1" w:rsidTr="00EA5497">
        <w:tc>
          <w:tcPr>
            <w:tcW w:w="6658" w:type="dxa"/>
          </w:tcPr>
          <w:p w:rsidR="00EA5497" w:rsidRDefault="00EA5497" w:rsidP="00EA5497">
            <w:pPr>
              <w:tabs>
                <w:tab w:val="left" w:pos="567"/>
                <w:tab w:val="left" w:pos="1134"/>
              </w:tabs>
              <w:autoSpaceDE/>
              <w:autoSpaceDN/>
              <w:adjustRightInd/>
              <w:spacing w:after="0" w:line="276" w:lineRule="auto"/>
              <w:rPr>
                <w:rFonts w:eastAsia="Times New Roman" w:cs="Arial"/>
                <w:color w:val="auto"/>
              </w:rPr>
            </w:pPr>
            <w:r>
              <w:rPr>
                <w:rFonts w:eastAsia="Times New Roman" w:cs="Arial"/>
                <w:color w:val="auto"/>
              </w:rPr>
              <w:t>Facilities Management</w:t>
            </w:r>
          </w:p>
        </w:tc>
        <w:tc>
          <w:tcPr>
            <w:tcW w:w="2516" w:type="dxa"/>
          </w:tcPr>
          <w:p w:rsidR="00EA5497" w:rsidRDefault="00EA5497" w:rsidP="00EA5497">
            <w:pPr>
              <w:tabs>
                <w:tab w:val="left" w:pos="567"/>
                <w:tab w:val="left" w:pos="1134"/>
              </w:tabs>
              <w:autoSpaceDE/>
              <w:autoSpaceDN/>
              <w:adjustRightInd/>
              <w:spacing w:after="0" w:line="276" w:lineRule="auto"/>
              <w:rPr>
                <w:rFonts w:eastAsia="Times New Roman" w:cs="Arial"/>
                <w:color w:val="auto"/>
              </w:rPr>
            </w:pPr>
            <w:r>
              <w:rPr>
                <w:rFonts w:eastAsia="Times New Roman" w:cs="Arial"/>
                <w:color w:val="auto"/>
              </w:rPr>
              <w:t>0.080</w:t>
            </w:r>
          </w:p>
        </w:tc>
      </w:tr>
      <w:tr w:rsidR="000D7DF1" w:rsidTr="00EA5497">
        <w:tc>
          <w:tcPr>
            <w:tcW w:w="6658" w:type="dxa"/>
          </w:tcPr>
          <w:p w:rsidR="00EA5497" w:rsidRDefault="00EA5497" w:rsidP="00EA5497">
            <w:pPr>
              <w:tabs>
                <w:tab w:val="left" w:pos="567"/>
                <w:tab w:val="left" w:pos="1134"/>
              </w:tabs>
              <w:autoSpaceDE/>
              <w:autoSpaceDN/>
              <w:adjustRightInd/>
              <w:spacing w:after="0" w:line="276" w:lineRule="auto"/>
              <w:rPr>
                <w:rFonts w:eastAsia="Times New Roman" w:cs="Arial"/>
                <w:color w:val="auto"/>
              </w:rPr>
            </w:pPr>
            <w:r>
              <w:rPr>
                <w:rFonts w:eastAsia="Times New Roman" w:cs="Arial"/>
                <w:color w:val="auto"/>
              </w:rPr>
              <w:t xml:space="preserve">Asset Management </w:t>
            </w:r>
          </w:p>
        </w:tc>
        <w:tc>
          <w:tcPr>
            <w:tcW w:w="2516" w:type="dxa"/>
          </w:tcPr>
          <w:p w:rsidR="00EA5497" w:rsidRDefault="00EA5497" w:rsidP="00EA5497">
            <w:pPr>
              <w:tabs>
                <w:tab w:val="left" w:pos="567"/>
                <w:tab w:val="left" w:pos="1134"/>
              </w:tabs>
              <w:autoSpaceDE/>
              <w:autoSpaceDN/>
              <w:adjustRightInd/>
              <w:spacing w:after="0" w:line="276" w:lineRule="auto"/>
              <w:rPr>
                <w:rFonts w:eastAsia="Times New Roman" w:cs="Arial"/>
                <w:color w:val="auto"/>
              </w:rPr>
            </w:pPr>
            <w:r>
              <w:rPr>
                <w:rFonts w:eastAsia="Times New Roman" w:cs="Arial"/>
                <w:color w:val="auto"/>
              </w:rPr>
              <w:t>0.440</w:t>
            </w:r>
          </w:p>
        </w:tc>
      </w:tr>
      <w:tr w:rsidR="000D7DF1" w:rsidTr="00EA5497">
        <w:tc>
          <w:tcPr>
            <w:tcW w:w="6658" w:type="dxa"/>
          </w:tcPr>
          <w:p w:rsidR="00EA5497" w:rsidRPr="00152C3A" w:rsidRDefault="00EA5497" w:rsidP="00EA5497">
            <w:pPr>
              <w:tabs>
                <w:tab w:val="left" w:pos="567"/>
                <w:tab w:val="left" w:pos="1134"/>
              </w:tabs>
              <w:autoSpaceDE/>
              <w:autoSpaceDN/>
              <w:adjustRightInd/>
              <w:spacing w:after="0" w:line="276" w:lineRule="auto"/>
              <w:rPr>
                <w:rFonts w:eastAsia="Times New Roman" w:cs="Arial"/>
                <w:b/>
                <w:color w:val="auto"/>
              </w:rPr>
            </w:pPr>
            <w:r w:rsidRPr="00152C3A">
              <w:rPr>
                <w:rFonts w:eastAsia="Times New Roman" w:cs="Arial"/>
                <w:b/>
                <w:color w:val="auto"/>
              </w:rPr>
              <w:t>Grand Total</w:t>
            </w:r>
          </w:p>
        </w:tc>
        <w:tc>
          <w:tcPr>
            <w:tcW w:w="2516" w:type="dxa"/>
          </w:tcPr>
          <w:p w:rsidR="00EA5497" w:rsidRPr="00152C3A" w:rsidRDefault="00EA5497" w:rsidP="00EA5497">
            <w:pPr>
              <w:tabs>
                <w:tab w:val="left" w:pos="567"/>
                <w:tab w:val="left" w:pos="1134"/>
              </w:tabs>
              <w:autoSpaceDE/>
              <w:autoSpaceDN/>
              <w:adjustRightInd/>
              <w:spacing w:after="0" w:line="276" w:lineRule="auto"/>
              <w:rPr>
                <w:rFonts w:eastAsia="Times New Roman" w:cs="Arial"/>
                <w:b/>
                <w:color w:val="auto"/>
              </w:rPr>
            </w:pPr>
            <w:r>
              <w:rPr>
                <w:rFonts w:eastAsia="Times New Roman" w:cs="Arial"/>
                <w:b/>
                <w:color w:val="auto"/>
              </w:rPr>
              <w:t>5.000</w:t>
            </w:r>
          </w:p>
        </w:tc>
      </w:tr>
    </w:tbl>
    <w:p w:rsidR="00EA5497" w:rsidRDefault="00EA5497" w:rsidP="00EA5497">
      <w:pPr>
        <w:tabs>
          <w:tab w:val="left" w:pos="567"/>
          <w:tab w:val="left" w:pos="1134"/>
        </w:tabs>
        <w:autoSpaceDE/>
        <w:autoSpaceDN/>
        <w:adjustRightInd/>
        <w:spacing w:after="0" w:line="276" w:lineRule="auto"/>
        <w:rPr>
          <w:rFonts w:eastAsia="Times New Roman" w:cs="Arial"/>
          <w:color w:val="auto"/>
        </w:rPr>
      </w:pPr>
    </w:p>
    <w:p w:rsidR="00EA5497" w:rsidRPr="00326ED2" w:rsidRDefault="00EA5497" w:rsidP="00EA5497">
      <w:pPr>
        <w:tabs>
          <w:tab w:val="left" w:pos="851"/>
          <w:tab w:val="left" w:pos="1418"/>
        </w:tabs>
        <w:spacing w:after="0"/>
      </w:pPr>
      <w:r w:rsidRPr="00326ED2">
        <w:t xml:space="preserve">At Full Council in February each year the County Council's prudential indicators are reviewed and approved. In February 2016 and 2017 the level of indicators incorporated the budgeted level of capital receipts that would be used to support the revenue budget. The indicators are reviewed on a regular basis and reported to Members on a quarterly basis. </w:t>
      </w:r>
    </w:p>
    <w:p w:rsidR="00EA5497" w:rsidRPr="006C3777" w:rsidRDefault="00EA5497" w:rsidP="00EA5497">
      <w:pPr>
        <w:tabs>
          <w:tab w:val="left" w:pos="567"/>
          <w:tab w:val="left" w:pos="1134"/>
        </w:tabs>
        <w:autoSpaceDE/>
        <w:autoSpaceDN/>
        <w:adjustRightInd/>
        <w:spacing w:after="0" w:line="276" w:lineRule="auto"/>
        <w:rPr>
          <w:rFonts w:eastAsia="Times New Roman" w:cs="Arial"/>
          <w:color w:val="auto"/>
        </w:rPr>
      </w:pPr>
    </w:p>
    <w:p w:rsidR="00EA5497" w:rsidRPr="006C3777" w:rsidRDefault="00EA5497" w:rsidP="00EA5497">
      <w:pPr>
        <w:tabs>
          <w:tab w:val="left" w:pos="851"/>
          <w:tab w:val="left" w:pos="1418"/>
        </w:tabs>
        <w:spacing w:after="0"/>
        <w:rPr>
          <w:u w:val="single"/>
        </w:rPr>
      </w:pPr>
    </w:p>
    <w:p w:rsidR="00EA5497" w:rsidRPr="00FB36C0" w:rsidRDefault="00EA5497" w:rsidP="00EA5497">
      <w:pPr>
        <w:tabs>
          <w:tab w:val="left" w:pos="851"/>
          <w:tab w:val="left" w:pos="1418"/>
        </w:tabs>
        <w:spacing w:after="0"/>
      </w:pPr>
    </w:p>
    <w:p w:rsidR="00EA5497" w:rsidRPr="007D0537" w:rsidRDefault="00EA5497" w:rsidP="00EA5497">
      <w:pPr>
        <w:tabs>
          <w:tab w:val="left" w:pos="851"/>
          <w:tab w:val="left" w:pos="1418"/>
        </w:tabs>
        <w:spacing w:after="0"/>
        <w:rPr>
          <w:highlight w:val="yellow"/>
        </w:rPr>
      </w:pPr>
    </w:p>
    <w:p w:rsidR="00EA5497" w:rsidRDefault="00EA5497" w:rsidP="00EA5497">
      <w:pPr>
        <w:tabs>
          <w:tab w:val="left" w:pos="851"/>
          <w:tab w:val="left" w:pos="1418"/>
        </w:tabs>
        <w:spacing w:after="0"/>
        <w:rPr>
          <w:rFonts w:cs="Arial"/>
        </w:rPr>
      </w:pPr>
    </w:p>
    <w:p w:rsidR="00EA5497" w:rsidRDefault="00EA5497" w:rsidP="00EA5497">
      <w:pPr>
        <w:autoSpaceDE/>
        <w:autoSpaceDN/>
        <w:adjustRightInd/>
        <w:spacing w:after="0"/>
      </w:pPr>
      <w:r w:rsidRPr="00D44A4D">
        <w:br w:type="page"/>
      </w:r>
      <w:r>
        <w:lastRenderedPageBreak/>
        <w:t>The final outturn for 2016/17 is as follows:</w:t>
      </w:r>
    </w:p>
    <w:p w:rsidR="00EA5497" w:rsidRDefault="00EA5497" w:rsidP="00EA5497">
      <w:pPr>
        <w:tabs>
          <w:tab w:val="left" w:pos="851"/>
          <w:tab w:val="left" w:pos="1418"/>
        </w:tabs>
        <w:spacing w:after="0"/>
      </w:pPr>
    </w:p>
    <w:tbl>
      <w:tblPr>
        <w:tblW w:w="9052" w:type="dxa"/>
        <w:tblLook w:val="04A0" w:firstRow="1" w:lastRow="0" w:firstColumn="1" w:lastColumn="0" w:noHBand="0" w:noVBand="1"/>
      </w:tblPr>
      <w:tblGrid>
        <w:gridCol w:w="703"/>
        <w:gridCol w:w="2649"/>
        <w:gridCol w:w="1274"/>
        <w:gridCol w:w="1136"/>
        <w:gridCol w:w="1136"/>
        <w:gridCol w:w="1050"/>
        <w:gridCol w:w="1104"/>
      </w:tblGrid>
      <w:tr w:rsidR="000D7DF1" w:rsidTr="00EA5497">
        <w:trPr>
          <w:trHeight w:val="1052"/>
        </w:trPr>
        <w:tc>
          <w:tcPr>
            <w:tcW w:w="703" w:type="dxa"/>
            <w:tcBorders>
              <w:top w:val="single" w:sz="4" w:space="0" w:color="auto"/>
              <w:left w:val="single" w:sz="4" w:space="0" w:color="auto"/>
              <w:bottom w:val="nil"/>
              <w:right w:val="single" w:sz="4" w:space="0" w:color="auto"/>
            </w:tcBorders>
            <w:shd w:val="clear" w:color="000000" w:fill="D9D9D9"/>
            <w:vAlign w:val="bottom"/>
            <w:hideMark/>
          </w:tcPr>
          <w:p w:rsidR="00EA5497" w:rsidRPr="00DB48F0" w:rsidRDefault="00EA5497" w:rsidP="00EA5497">
            <w:pPr>
              <w:autoSpaceDE/>
              <w:autoSpaceDN/>
              <w:adjustRightInd/>
              <w:spacing w:after="0"/>
              <w:jc w:val="center"/>
              <w:rPr>
                <w:rFonts w:eastAsia="Times New Roman" w:cs="Arial"/>
                <w:b/>
                <w:bCs/>
                <w:sz w:val="20"/>
                <w:szCs w:val="20"/>
                <w:lang w:eastAsia="en-GB"/>
              </w:rPr>
            </w:pPr>
            <w:r w:rsidRPr="00DB48F0">
              <w:rPr>
                <w:rFonts w:eastAsia="Times New Roman" w:cs="Arial"/>
                <w:b/>
                <w:bCs/>
                <w:sz w:val="20"/>
                <w:szCs w:val="20"/>
                <w:lang w:eastAsia="en-GB"/>
              </w:rPr>
              <w:t>Ref</w:t>
            </w:r>
          </w:p>
        </w:tc>
        <w:tc>
          <w:tcPr>
            <w:tcW w:w="2649" w:type="dxa"/>
            <w:tcBorders>
              <w:top w:val="single" w:sz="4" w:space="0" w:color="auto"/>
              <w:left w:val="nil"/>
              <w:bottom w:val="nil"/>
              <w:right w:val="single" w:sz="4" w:space="0" w:color="auto"/>
            </w:tcBorders>
            <w:shd w:val="clear" w:color="000000" w:fill="D9D9D9"/>
            <w:vAlign w:val="bottom"/>
            <w:hideMark/>
          </w:tcPr>
          <w:p w:rsidR="00EA5497" w:rsidRPr="00DB48F0" w:rsidRDefault="00EA5497" w:rsidP="00EA5497">
            <w:pPr>
              <w:autoSpaceDE/>
              <w:autoSpaceDN/>
              <w:adjustRightInd/>
              <w:spacing w:after="0"/>
              <w:jc w:val="center"/>
              <w:rPr>
                <w:rFonts w:eastAsia="Times New Roman" w:cs="Arial"/>
                <w:b/>
                <w:bCs/>
                <w:sz w:val="20"/>
                <w:szCs w:val="20"/>
                <w:lang w:eastAsia="en-GB"/>
              </w:rPr>
            </w:pPr>
            <w:r w:rsidRPr="00DB48F0">
              <w:rPr>
                <w:rFonts w:eastAsia="Times New Roman" w:cs="Arial"/>
                <w:b/>
                <w:bCs/>
                <w:sz w:val="20"/>
                <w:szCs w:val="20"/>
                <w:lang w:eastAsia="en-GB"/>
              </w:rPr>
              <w:t>Service Area</w:t>
            </w:r>
          </w:p>
        </w:tc>
        <w:tc>
          <w:tcPr>
            <w:tcW w:w="1274" w:type="dxa"/>
            <w:tcBorders>
              <w:top w:val="single" w:sz="4" w:space="0" w:color="auto"/>
              <w:left w:val="nil"/>
              <w:bottom w:val="nil"/>
              <w:right w:val="single" w:sz="4" w:space="0" w:color="auto"/>
            </w:tcBorders>
            <w:shd w:val="clear" w:color="000000" w:fill="D9D9D9"/>
            <w:vAlign w:val="bottom"/>
            <w:hideMark/>
          </w:tcPr>
          <w:p w:rsidR="00EA5497" w:rsidRPr="00DB48F0"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Approved Budget</w:t>
            </w:r>
          </w:p>
        </w:tc>
        <w:tc>
          <w:tcPr>
            <w:tcW w:w="1136" w:type="dxa"/>
            <w:tcBorders>
              <w:top w:val="single" w:sz="4" w:space="0" w:color="auto"/>
              <w:left w:val="nil"/>
              <w:bottom w:val="nil"/>
              <w:right w:val="single" w:sz="4" w:space="0" w:color="auto"/>
            </w:tcBorders>
            <w:shd w:val="clear" w:color="000000" w:fill="D9D9D9"/>
            <w:vAlign w:val="bottom"/>
            <w:hideMark/>
          </w:tcPr>
          <w:p w:rsidR="00EA5497" w:rsidRPr="00DB48F0"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Outturn</w:t>
            </w:r>
          </w:p>
        </w:tc>
        <w:tc>
          <w:tcPr>
            <w:tcW w:w="1136" w:type="dxa"/>
            <w:tcBorders>
              <w:top w:val="single" w:sz="4" w:space="0" w:color="auto"/>
              <w:left w:val="nil"/>
              <w:bottom w:val="nil"/>
              <w:right w:val="single" w:sz="4" w:space="0" w:color="auto"/>
            </w:tcBorders>
            <w:shd w:val="clear" w:color="000000" w:fill="D9D9D9"/>
            <w:vAlign w:val="bottom"/>
            <w:hideMark/>
          </w:tcPr>
          <w:p w:rsidR="00EA5497" w:rsidRPr="00DB48F0"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Budget / Outturn Variance</w:t>
            </w:r>
          </w:p>
        </w:tc>
        <w:tc>
          <w:tcPr>
            <w:tcW w:w="1050" w:type="dxa"/>
            <w:tcBorders>
              <w:top w:val="single" w:sz="4" w:space="0" w:color="auto"/>
              <w:left w:val="nil"/>
              <w:bottom w:val="nil"/>
              <w:right w:val="single" w:sz="4" w:space="0" w:color="auto"/>
            </w:tcBorders>
            <w:shd w:val="clear" w:color="000000" w:fill="BFBFBF"/>
            <w:vAlign w:val="bottom"/>
          </w:tcPr>
          <w:p w:rsidR="00EA5497" w:rsidRDefault="00EA5497" w:rsidP="00EA5497">
            <w:pPr>
              <w:autoSpaceDE/>
              <w:autoSpaceDN/>
              <w:adjustRightInd/>
              <w:spacing w:after="0"/>
              <w:jc w:val="center"/>
              <w:rPr>
                <w:rFonts w:cs="Arial"/>
                <w:b/>
                <w:bCs/>
                <w:sz w:val="20"/>
                <w:szCs w:val="20"/>
              </w:rPr>
            </w:pPr>
            <w:r>
              <w:rPr>
                <w:rFonts w:cs="Arial"/>
                <w:b/>
                <w:bCs/>
                <w:sz w:val="20"/>
                <w:szCs w:val="20"/>
              </w:rPr>
              <w:t>Outturn Variance</w:t>
            </w:r>
          </w:p>
        </w:tc>
        <w:tc>
          <w:tcPr>
            <w:tcW w:w="1104" w:type="dxa"/>
            <w:tcBorders>
              <w:top w:val="single" w:sz="4" w:space="0" w:color="auto"/>
              <w:left w:val="single" w:sz="4" w:space="0" w:color="auto"/>
              <w:bottom w:val="nil"/>
              <w:right w:val="single" w:sz="4" w:space="0" w:color="auto"/>
            </w:tcBorders>
            <w:shd w:val="clear" w:color="000000" w:fill="BFBFBF"/>
            <w:vAlign w:val="bottom"/>
            <w:hideMark/>
          </w:tcPr>
          <w:p w:rsidR="00EA5497" w:rsidRDefault="00EA5497" w:rsidP="00EA5497">
            <w:pPr>
              <w:autoSpaceDE/>
              <w:autoSpaceDN/>
              <w:adjustRightInd/>
              <w:spacing w:after="0"/>
              <w:jc w:val="center"/>
              <w:rPr>
                <w:rFonts w:cs="Arial"/>
                <w:b/>
                <w:bCs/>
                <w:sz w:val="20"/>
                <w:szCs w:val="20"/>
              </w:rPr>
            </w:pPr>
            <w:r>
              <w:rPr>
                <w:rFonts w:cs="Arial"/>
                <w:b/>
                <w:bCs/>
                <w:sz w:val="20"/>
                <w:szCs w:val="20"/>
              </w:rPr>
              <w:t>Q3</w:t>
            </w:r>
          </w:p>
          <w:p w:rsidR="00EA5497" w:rsidRPr="00DB48F0" w:rsidRDefault="00EA5497" w:rsidP="00EA5497">
            <w:pPr>
              <w:autoSpaceDE/>
              <w:autoSpaceDN/>
              <w:adjustRightInd/>
              <w:spacing w:after="0"/>
              <w:jc w:val="center"/>
              <w:rPr>
                <w:rFonts w:eastAsia="Times New Roman" w:cs="Arial"/>
                <w:b/>
                <w:bCs/>
                <w:sz w:val="20"/>
                <w:szCs w:val="20"/>
                <w:lang w:eastAsia="en-GB"/>
              </w:rPr>
            </w:pPr>
            <w:r w:rsidRPr="0092655B">
              <w:rPr>
                <w:rFonts w:cs="Arial"/>
                <w:b/>
                <w:bCs/>
                <w:sz w:val="20"/>
                <w:szCs w:val="20"/>
              </w:rPr>
              <w:t xml:space="preserve"> Cabinet Forecast Variance</w:t>
            </w:r>
            <w:r w:rsidRPr="00DB48F0">
              <w:rPr>
                <w:rFonts w:eastAsia="Times New Roman" w:cs="Arial"/>
                <w:b/>
                <w:bCs/>
                <w:sz w:val="20"/>
                <w:szCs w:val="20"/>
                <w:lang w:eastAsia="en-GB"/>
              </w:rPr>
              <w:t xml:space="preserve"> </w:t>
            </w:r>
          </w:p>
        </w:tc>
      </w:tr>
      <w:tr w:rsidR="000D7DF1" w:rsidTr="00EA5497">
        <w:trPr>
          <w:trHeight w:val="263"/>
        </w:trPr>
        <w:tc>
          <w:tcPr>
            <w:tcW w:w="703" w:type="dxa"/>
            <w:tcBorders>
              <w:top w:val="nil"/>
              <w:left w:val="single" w:sz="4" w:space="0" w:color="auto"/>
              <w:bottom w:val="single" w:sz="4" w:space="0" w:color="auto"/>
              <w:right w:val="single" w:sz="4" w:space="0" w:color="auto"/>
            </w:tcBorders>
            <w:shd w:val="clear" w:color="000000" w:fill="D9D9D9"/>
            <w:vAlign w:val="bottom"/>
            <w:hideMark/>
          </w:tcPr>
          <w:p w:rsidR="00EA5497" w:rsidRPr="00DB48F0" w:rsidRDefault="00EA5497" w:rsidP="00EA5497">
            <w:pPr>
              <w:autoSpaceDE/>
              <w:autoSpaceDN/>
              <w:adjustRightInd/>
              <w:spacing w:after="0"/>
              <w:jc w:val="center"/>
              <w:rPr>
                <w:rFonts w:eastAsia="Times New Roman" w:cs="Arial"/>
                <w:b/>
                <w:bCs/>
                <w:sz w:val="20"/>
                <w:szCs w:val="20"/>
                <w:lang w:eastAsia="en-GB"/>
              </w:rPr>
            </w:pPr>
            <w:r w:rsidRPr="00DB48F0">
              <w:rPr>
                <w:rFonts w:eastAsia="Times New Roman" w:cs="Arial"/>
                <w:b/>
                <w:bCs/>
                <w:sz w:val="20"/>
                <w:szCs w:val="20"/>
                <w:lang w:eastAsia="en-GB"/>
              </w:rPr>
              <w:t> </w:t>
            </w:r>
          </w:p>
        </w:tc>
        <w:tc>
          <w:tcPr>
            <w:tcW w:w="2649" w:type="dxa"/>
            <w:tcBorders>
              <w:top w:val="nil"/>
              <w:left w:val="nil"/>
              <w:bottom w:val="single" w:sz="4" w:space="0" w:color="auto"/>
              <w:right w:val="single" w:sz="4" w:space="0" w:color="auto"/>
            </w:tcBorders>
            <w:shd w:val="clear" w:color="000000" w:fill="D9D9D9"/>
            <w:vAlign w:val="bottom"/>
            <w:hideMark/>
          </w:tcPr>
          <w:p w:rsidR="00EA5497" w:rsidRPr="00DB48F0" w:rsidRDefault="00EA5497" w:rsidP="00EA5497">
            <w:pPr>
              <w:autoSpaceDE/>
              <w:autoSpaceDN/>
              <w:adjustRightInd/>
              <w:spacing w:after="0"/>
              <w:jc w:val="center"/>
              <w:rPr>
                <w:rFonts w:eastAsia="Times New Roman" w:cs="Arial"/>
                <w:b/>
                <w:bCs/>
                <w:sz w:val="20"/>
                <w:szCs w:val="20"/>
                <w:lang w:eastAsia="en-GB"/>
              </w:rPr>
            </w:pPr>
            <w:r w:rsidRPr="00DB48F0">
              <w:rPr>
                <w:rFonts w:eastAsia="Times New Roman" w:cs="Arial"/>
                <w:b/>
                <w:bCs/>
                <w:sz w:val="20"/>
                <w:szCs w:val="20"/>
                <w:lang w:eastAsia="en-GB"/>
              </w:rPr>
              <w:t> </w:t>
            </w:r>
          </w:p>
        </w:tc>
        <w:tc>
          <w:tcPr>
            <w:tcW w:w="1274" w:type="dxa"/>
            <w:tcBorders>
              <w:top w:val="nil"/>
              <w:left w:val="nil"/>
              <w:bottom w:val="single" w:sz="4" w:space="0" w:color="auto"/>
              <w:right w:val="single" w:sz="4" w:space="0" w:color="auto"/>
            </w:tcBorders>
            <w:shd w:val="clear" w:color="000000" w:fill="D9D9D9"/>
            <w:vAlign w:val="bottom"/>
            <w:hideMark/>
          </w:tcPr>
          <w:p w:rsidR="00EA5497" w:rsidRPr="00DB48F0"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136" w:type="dxa"/>
            <w:tcBorders>
              <w:top w:val="nil"/>
              <w:left w:val="nil"/>
              <w:bottom w:val="single" w:sz="4" w:space="0" w:color="auto"/>
              <w:right w:val="single" w:sz="4" w:space="0" w:color="auto"/>
            </w:tcBorders>
            <w:shd w:val="clear" w:color="000000" w:fill="D9D9D9"/>
            <w:vAlign w:val="bottom"/>
            <w:hideMark/>
          </w:tcPr>
          <w:p w:rsidR="00EA5497" w:rsidRPr="00DB48F0"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136" w:type="dxa"/>
            <w:tcBorders>
              <w:top w:val="nil"/>
              <w:left w:val="nil"/>
              <w:bottom w:val="single" w:sz="4" w:space="0" w:color="auto"/>
              <w:right w:val="single" w:sz="4" w:space="0" w:color="auto"/>
            </w:tcBorders>
            <w:shd w:val="clear" w:color="000000" w:fill="D9D9D9"/>
            <w:vAlign w:val="bottom"/>
            <w:hideMark/>
          </w:tcPr>
          <w:p w:rsidR="00EA5497" w:rsidRPr="00DB48F0"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050" w:type="dxa"/>
            <w:tcBorders>
              <w:top w:val="nil"/>
              <w:left w:val="nil"/>
              <w:bottom w:val="single" w:sz="4" w:space="0" w:color="auto"/>
              <w:right w:val="single" w:sz="4" w:space="0" w:color="auto"/>
            </w:tcBorders>
            <w:shd w:val="clear" w:color="000000" w:fill="BFBFBF"/>
            <w:vAlign w:val="bottom"/>
          </w:tcPr>
          <w:p w:rsidR="00EA5497" w:rsidRDefault="00EA5497" w:rsidP="00EA5497">
            <w:pPr>
              <w:autoSpaceDE/>
              <w:autoSpaceDN/>
              <w:adjustRightInd/>
              <w:spacing w:after="0"/>
              <w:jc w:val="center"/>
              <w:rPr>
                <w:rFonts w:cs="Arial"/>
                <w:b/>
                <w:bCs/>
                <w:sz w:val="20"/>
                <w:szCs w:val="20"/>
              </w:rPr>
            </w:pPr>
            <w:r>
              <w:rPr>
                <w:rFonts w:cs="Arial"/>
                <w:b/>
                <w:bCs/>
                <w:sz w:val="20"/>
                <w:szCs w:val="20"/>
              </w:rPr>
              <w:t>%</w:t>
            </w:r>
          </w:p>
        </w:tc>
        <w:tc>
          <w:tcPr>
            <w:tcW w:w="1104" w:type="dxa"/>
            <w:tcBorders>
              <w:top w:val="nil"/>
              <w:left w:val="single" w:sz="4" w:space="0" w:color="auto"/>
              <w:bottom w:val="single" w:sz="4" w:space="0" w:color="auto"/>
              <w:right w:val="single" w:sz="4" w:space="0" w:color="auto"/>
            </w:tcBorders>
            <w:shd w:val="clear" w:color="000000" w:fill="BFBFBF"/>
            <w:vAlign w:val="bottom"/>
            <w:hideMark/>
          </w:tcPr>
          <w:p w:rsidR="00EA5497" w:rsidRPr="00DB48F0"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£m</w:t>
            </w:r>
          </w:p>
        </w:tc>
      </w:tr>
      <w:tr w:rsidR="000D7DF1" w:rsidTr="00EA5497">
        <w:trPr>
          <w:trHeight w:val="263"/>
        </w:trPr>
        <w:tc>
          <w:tcPr>
            <w:tcW w:w="703" w:type="dxa"/>
            <w:tcBorders>
              <w:top w:val="nil"/>
              <w:left w:val="single" w:sz="4" w:space="0" w:color="auto"/>
              <w:bottom w:val="single" w:sz="4" w:space="0" w:color="auto"/>
              <w:right w:val="single" w:sz="4" w:space="0" w:color="auto"/>
            </w:tcBorders>
            <w:shd w:val="clear" w:color="000000" w:fill="FFFFFF"/>
            <w:noWrap/>
            <w:hideMark/>
          </w:tcPr>
          <w:p w:rsidR="00EA5497" w:rsidRPr="00DB48F0" w:rsidRDefault="00EA5497" w:rsidP="00EA5497">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3.2</w:t>
            </w:r>
          </w:p>
        </w:tc>
        <w:tc>
          <w:tcPr>
            <w:tcW w:w="2649" w:type="dxa"/>
            <w:tcBorders>
              <w:top w:val="nil"/>
              <w:left w:val="nil"/>
              <w:bottom w:val="single" w:sz="4" w:space="0" w:color="auto"/>
              <w:right w:val="single" w:sz="4" w:space="0" w:color="auto"/>
            </w:tcBorders>
            <w:shd w:val="clear" w:color="000000" w:fill="FFFFFF"/>
            <w:hideMark/>
          </w:tcPr>
          <w:p w:rsidR="00EA5497" w:rsidRPr="00DB48F0" w:rsidRDefault="00EA5497" w:rsidP="00EA5497">
            <w:pPr>
              <w:autoSpaceDE/>
              <w:autoSpaceDN/>
              <w:adjustRightInd/>
              <w:spacing w:after="0"/>
              <w:jc w:val="left"/>
              <w:rPr>
                <w:rFonts w:eastAsia="Times New Roman" w:cs="Arial"/>
                <w:sz w:val="20"/>
                <w:szCs w:val="20"/>
                <w:lang w:eastAsia="en-GB"/>
              </w:rPr>
            </w:pPr>
            <w:r w:rsidRPr="00DB48F0">
              <w:rPr>
                <w:rFonts w:eastAsia="Times New Roman" w:cs="Arial"/>
                <w:sz w:val="20"/>
                <w:szCs w:val="20"/>
                <w:lang w:eastAsia="en-GB"/>
              </w:rPr>
              <w:t>ADULT SERVICES</w:t>
            </w:r>
          </w:p>
        </w:tc>
        <w:tc>
          <w:tcPr>
            <w:tcW w:w="1274" w:type="dxa"/>
            <w:tcBorders>
              <w:top w:val="single" w:sz="4" w:space="0" w:color="auto"/>
              <w:left w:val="single" w:sz="4" w:space="0" w:color="auto"/>
              <w:bottom w:val="single" w:sz="4" w:space="0" w:color="auto"/>
              <w:right w:val="single" w:sz="4" w:space="0" w:color="auto"/>
            </w:tcBorders>
            <w:shd w:val="clear" w:color="000000" w:fill="FFFFFF"/>
            <w:hideMark/>
          </w:tcPr>
          <w:p w:rsidR="00EA5497" w:rsidRPr="00DB48F0"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317.674 </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5497" w:rsidRPr="00DB48F0"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322.015 </w:t>
            </w:r>
          </w:p>
        </w:tc>
        <w:tc>
          <w:tcPr>
            <w:tcW w:w="1136" w:type="dxa"/>
            <w:tcBorders>
              <w:top w:val="single" w:sz="4" w:space="0" w:color="auto"/>
              <w:left w:val="nil"/>
              <w:bottom w:val="single" w:sz="4" w:space="0" w:color="auto"/>
              <w:right w:val="single" w:sz="4" w:space="0" w:color="auto"/>
            </w:tcBorders>
            <w:shd w:val="clear" w:color="000000" w:fill="FFFFFF"/>
            <w:vAlign w:val="center"/>
            <w:hideMark/>
          </w:tcPr>
          <w:p w:rsidR="00EA5497" w:rsidRPr="00DB48F0"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4.341 </w:t>
            </w:r>
          </w:p>
        </w:tc>
        <w:tc>
          <w:tcPr>
            <w:tcW w:w="1050" w:type="dxa"/>
            <w:tcBorders>
              <w:top w:val="single" w:sz="4" w:space="0" w:color="auto"/>
              <w:left w:val="nil"/>
              <w:bottom w:val="single" w:sz="4" w:space="0" w:color="auto"/>
              <w:right w:val="single" w:sz="4" w:space="0" w:color="auto"/>
            </w:tcBorders>
            <w:shd w:val="clear" w:color="000000" w:fill="FFFFFF"/>
          </w:tcPr>
          <w:p w:rsidR="00EA5497" w:rsidRDefault="00EA5497" w:rsidP="00EA5497">
            <w:pPr>
              <w:autoSpaceDE/>
              <w:autoSpaceDN/>
              <w:adjustRightInd/>
              <w:spacing w:after="0"/>
              <w:jc w:val="right"/>
              <w:rPr>
                <w:rFonts w:cs="Arial"/>
                <w:sz w:val="20"/>
                <w:szCs w:val="20"/>
              </w:rPr>
            </w:pPr>
            <w:r>
              <w:rPr>
                <w:rFonts w:cs="Arial"/>
                <w:sz w:val="20"/>
                <w:szCs w:val="20"/>
              </w:rPr>
              <w:t>1%</w:t>
            </w:r>
          </w:p>
        </w:tc>
        <w:tc>
          <w:tcPr>
            <w:tcW w:w="1104" w:type="dxa"/>
            <w:tcBorders>
              <w:top w:val="nil"/>
              <w:left w:val="nil"/>
              <w:bottom w:val="single" w:sz="4" w:space="0" w:color="auto"/>
              <w:right w:val="single" w:sz="4" w:space="0" w:color="auto"/>
            </w:tcBorders>
            <w:shd w:val="clear" w:color="000000" w:fill="FFFFFF"/>
            <w:hideMark/>
          </w:tcPr>
          <w:p w:rsidR="00EA5497" w:rsidRPr="00DB48F0"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1.854 </w:t>
            </w:r>
          </w:p>
        </w:tc>
      </w:tr>
      <w:tr w:rsidR="000D7DF1" w:rsidTr="00EA5497">
        <w:trPr>
          <w:trHeight w:val="263"/>
        </w:trPr>
        <w:tc>
          <w:tcPr>
            <w:tcW w:w="703" w:type="dxa"/>
            <w:tcBorders>
              <w:top w:val="nil"/>
              <w:left w:val="single" w:sz="4" w:space="0" w:color="auto"/>
              <w:bottom w:val="single" w:sz="4" w:space="0" w:color="auto"/>
              <w:right w:val="single" w:sz="4" w:space="0" w:color="auto"/>
            </w:tcBorders>
            <w:shd w:val="clear" w:color="000000" w:fill="FFFFFF"/>
            <w:noWrap/>
            <w:hideMark/>
          </w:tcPr>
          <w:p w:rsidR="00EA5497" w:rsidRPr="00DB48F0" w:rsidRDefault="00EA5497" w:rsidP="00EA5497">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3.3</w:t>
            </w:r>
          </w:p>
        </w:tc>
        <w:tc>
          <w:tcPr>
            <w:tcW w:w="2649" w:type="dxa"/>
            <w:tcBorders>
              <w:top w:val="nil"/>
              <w:left w:val="nil"/>
              <w:bottom w:val="single" w:sz="4" w:space="0" w:color="auto"/>
              <w:right w:val="single" w:sz="4" w:space="0" w:color="auto"/>
            </w:tcBorders>
            <w:shd w:val="clear" w:color="000000" w:fill="FFFFFF"/>
            <w:hideMark/>
          </w:tcPr>
          <w:p w:rsidR="00EA5497" w:rsidRPr="00DB48F0" w:rsidRDefault="00EA5497" w:rsidP="00EA5497">
            <w:pPr>
              <w:autoSpaceDE/>
              <w:autoSpaceDN/>
              <w:adjustRightInd/>
              <w:spacing w:after="0"/>
              <w:jc w:val="left"/>
              <w:rPr>
                <w:rFonts w:eastAsia="Times New Roman" w:cs="Arial"/>
                <w:sz w:val="20"/>
                <w:szCs w:val="20"/>
                <w:lang w:eastAsia="en-GB"/>
              </w:rPr>
            </w:pPr>
            <w:r w:rsidRPr="00DB48F0">
              <w:rPr>
                <w:rFonts w:eastAsia="Times New Roman" w:cs="Arial"/>
                <w:sz w:val="20"/>
                <w:szCs w:val="20"/>
                <w:lang w:eastAsia="en-GB"/>
              </w:rPr>
              <w:t>CHILDREN'S SERVICES</w:t>
            </w:r>
          </w:p>
        </w:tc>
        <w:tc>
          <w:tcPr>
            <w:tcW w:w="1274" w:type="dxa"/>
            <w:tcBorders>
              <w:top w:val="nil"/>
              <w:left w:val="nil"/>
              <w:bottom w:val="single" w:sz="4" w:space="0" w:color="auto"/>
              <w:right w:val="single" w:sz="4" w:space="0" w:color="auto"/>
            </w:tcBorders>
            <w:shd w:val="clear" w:color="000000" w:fill="FFFFFF"/>
            <w:hideMark/>
          </w:tcPr>
          <w:p w:rsidR="00EA5497" w:rsidRPr="00DB48F0"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119.421 </w:t>
            </w:r>
          </w:p>
        </w:tc>
        <w:tc>
          <w:tcPr>
            <w:tcW w:w="1136" w:type="dxa"/>
            <w:tcBorders>
              <w:top w:val="nil"/>
              <w:left w:val="single" w:sz="4" w:space="0" w:color="auto"/>
              <w:bottom w:val="single" w:sz="4" w:space="0" w:color="auto"/>
              <w:right w:val="single" w:sz="4" w:space="0" w:color="auto"/>
            </w:tcBorders>
            <w:shd w:val="clear" w:color="000000" w:fill="FFFFFF"/>
            <w:vAlign w:val="center"/>
            <w:hideMark/>
          </w:tcPr>
          <w:p w:rsidR="00EA5497" w:rsidRPr="00DB48F0"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132.428 </w:t>
            </w:r>
          </w:p>
        </w:tc>
        <w:tc>
          <w:tcPr>
            <w:tcW w:w="1136" w:type="dxa"/>
            <w:tcBorders>
              <w:top w:val="nil"/>
              <w:left w:val="nil"/>
              <w:bottom w:val="single" w:sz="4" w:space="0" w:color="auto"/>
              <w:right w:val="single" w:sz="4" w:space="0" w:color="auto"/>
            </w:tcBorders>
            <w:shd w:val="clear" w:color="000000" w:fill="FFFFFF"/>
            <w:vAlign w:val="center"/>
            <w:hideMark/>
          </w:tcPr>
          <w:p w:rsidR="00EA5497" w:rsidRPr="00DB48F0"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13.007 </w:t>
            </w:r>
          </w:p>
        </w:tc>
        <w:tc>
          <w:tcPr>
            <w:tcW w:w="1050" w:type="dxa"/>
            <w:tcBorders>
              <w:top w:val="nil"/>
              <w:left w:val="nil"/>
              <w:bottom w:val="single" w:sz="4" w:space="0" w:color="auto"/>
              <w:right w:val="single" w:sz="4" w:space="0" w:color="auto"/>
            </w:tcBorders>
            <w:shd w:val="clear" w:color="000000" w:fill="FFFFFF"/>
          </w:tcPr>
          <w:p w:rsidR="00EA5497" w:rsidRDefault="00EA5497" w:rsidP="00EA5497">
            <w:pPr>
              <w:autoSpaceDE/>
              <w:autoSpaceDN/>
              <w:adjustRightInd/>
              <w:spacing w:after="0"/>
              <w:jc w:val="right"/>
              <w:rPr>
                <w:rFonts w:cs="Arial"/>
                <w:sz w:val="20"/>
                <w:szCs w:val="20"/>
              </w:rPr>
            </w:pPr>
            <w:r>
              <w:rPr>
                <w:rFonts w:cs="Arial"/>
                <w:sz w:val="20"/>
                <w:szCs w:val="20"/>
              </w:rPr>
              <w:t>11%</w:t>
            </w:r>
          </w:p>
        </w:tc>
        <w:tc>
          <w:tcPr>
            <w:tcW w:w="1104" w:type="dxa"/>
            <w:tcBorders>
              <w:top w:val="nil"/>
              <w:left w:val="nil"/>
              <w:bottom w:val="single" w:sz="4" w:space="0" w:color="auto"/>
              <w:right w:val="single" w:sz="4" w:space="0" w:color="auto"/>
            </w:tcBorders>
            <w:shd w:val="clear" w:color="000000" w:fill="FFFFFF"/>
            <w:hideMark/>
          </w:tcPr>
          <w:p w:rsidR="00EA5497" w:rsidRPr="00DB48F0"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13.308 </w:t>
            </w:r>
          </w:p>
        </w:tc>
      </w:tr>
      <w:tr w:rsidR="000D7DF1" w:rsidTr="00EA5497">
        <w:trPr>
          <w:trHeight w:val="263"/>
        </w:trPr>
        <w:tc>
          <w:tcPr>
            <w:tcW w:w="703" w:type="dxa"/>
            <w:tcBorders>
              <w:top w:val="nil"/>
              <w:left w:val="single" w:sz="4" w:space="0" w:color="auto"/>
              <w:bottom w:val="single" w:sz="4" w:space="0" w:color="auto"/>
              <w:right w:val="single" w:sz="4" w:space="0" w:color="auto"/>
            </w:tcBorders>
            <w:shd w:val="clear" w:color="auto" w:fill="auto"/>
            <w:noWrap/>
            <w:hideMark/>
          </w:tcPr>
          <w:p w:rsidR="00EA5497" w:rsidRPr="003D690B" w:rsidRDefault="00EA5497" w:rsidP="00EA5497">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3.4</w:t>
            </w:r>
          </w:p>
        </w:tc>
        <w:tc>
          <w:tcPr>
            <w:tcW w:w="2649" w:type="dxa"/>
            <w:tcBorders>
              <w:top w:val="nil"/>
              <w:left w:val="nil"/>
              <w:bottom w:val="single" w:sz="4" w:space="0" w:color="auto"/>
              <w:right w:val="single" w:sz="4" w:space="0" w:color="auto"/>
            </w:tcBorders>
            <w:shd w:val="clear" w:color="auto" w:fill="auto"/>
            <w:hideMark/>
          </w:tcPr>
          <w:p w:rsidR="00EA5497" w:rsidRPr="003D690B" w:rsidRDefault="00EA5497" w:rsidP="00EA5497">
            <w:pPr>
              <w:autoSpaceDE/>
              <w:autoSpaceDN/>
              <w:adjustRightInd/>
              <w:spacing w:after="0"/>
              <w:jc w:val="left"/>
              <w:rPr>
                <w:rFonts w:eastAsia="Times New Roman" w:cs="Arial"/>
                <w:sz w:val="20"/>
                <w:szCs w:val="20"/>
                <w:lang w:eastAsia="en-GB"/>
              </w:rPr>
            </w:pPr>
            <w:r w:rsidRPr="003D690B">
              <w:rPr>
                <w:rFonts w:eastAsia="Times New Roman" w:cs="Arial"/>
                <w:sz w:val="20"/>
                <w:szCs w:val="20"/>
                <w:lang w:eastAsia="en-GB"/>
              </w:rPr>
              <w:t>COMMUNITY SERVICES</w:t>
            </w:r>
          </w:p>
        </w:tc>
        <w:tc>
          <w:tcPr>
            <w:tcW w:w="1274" w:type="dxa"/>
            <w:tcBorders>
              <w:top w:val="nil"/>
              <w:left w:val="nil"/>
              <w:bottom w:val="single" w:sz="4" w:space="0" w:color="auto"/>
              <w:right w:val="single" w:sz="4" w:space="0" w:color="auto"/>
            </w:tcBorders>
            <w:shd w:val="clear" w:color="auto" w:fill="auto"/>
            <w:hideMark/>
          </w:tcPr>
          <w:p w:rsidR="00EA5497" w:rsidRPr="003D690B"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134.239 </w:t>
            </w:r>
          </w:p>
        </w:tc>
        <w:tc>
          <w:tcPr>
            <w:tcW w:w="1136" w:type="dxa"/>
            <w:tcBorders>
              <w:top w:val="nil"/>
              <w:left w:val="single" w:sz="4" w:space="0" w:color="auto"/>
              <w:bottom w:val="single" w:sz="4" w:space="0" w:color="auto"/>
              <w:right w:val="single" w:sz="4" w:space="0" w:color="auto"/>
            </w:tcBorders>
            <w:shd w:val="clear" w:color="000000" w:fill="FFFFFF"/>
            <w:vAlign w:val="center"/>
            <w:hideMark/>
          </w:tcPr>
          <w:p w:rsidR="00EA5497" w:rsidRPr="003D690B"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133.588 </w:t>
            </w:r>
          </w:p>
        </w:tc>
        <w:tc>
          <w:tcPr>
            <w:tcW w:w="1136" w:type="dxa"/>
            <w:tcBorders>
              <w:top w:val="nil"/>
              <w:left w:val="nil"/>
              <w:bottom w:val="single" w:sz="4" w:space="0" w:color="auto"/>
              <w:right w:val="single" w:sz="4" w:space="0" w:color="auto"/>
            </w:tcBorders>
            <w:shd w:val="clear" w:color="000000" w:fill="FFFFFF"/>
            <w:vAlign w:val="center"/>
            <w:hideMark/>
          </w:tcPr>
          <w:p w:rsidR="00EA5497" w:rsidRPr="003D690B"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-0.651 </w:t>
            </w:r>
          </w:p>
        </w:tc>
        <w:tc>
          <w:tcPr>
            <w:tcW w:w="1050" w:type="dxa"/>
            <w:tcBorders>
              <w:top w:val="nil"/>
              <w:left w:val="nil"/>
              <w:bottom w:val="single" w:sz="4" w:space="0" w:color="auto"/>
              <w:right w:val="single" w:sz="4" w:space="0" w:color="auto"/>
            </w:tcBorders>
            <w:shd w:val="clear" w:color="000000" w:fill="FFFFFF"/>
          </w:tcPr>
          <w:p w:rsidR="00EA5497" w:rsidRDefault="00EA5497" w:rsidP="00EA5497">
            <w:pPr>
              <w:autoSpaceDE/>
              <w:autoSpaceDN/>
              <w:adjustRightInd/>
              <w:spacing w:after="0"/>
              <w:jc w:val="right"/>
              <w:rPr>
                <w:rFonts w:cs="Arial"/>
                <w:sz w:val="20"/>
                <w:szCs w:val="20"/>
              </w:rPr>
            </w:pPr>
            <w:r>
              <w:rPr>
                <w:rFonts w:cs="Arial"/>
                <w:sz w:val="20"/>
                <w:szCs w:val="20"/>
              </w:rPr>
              <w:t>0%</w:t>
            </w:r>
          </w:p>
        </w:tc>
        <w:tc>
          <w:tcPr>
            <w:tcW w:w="1104" w:type="dxa"/>
            <w:tcBorders>
              <w:top w:val="nil"/>
              <w:left w:val="nil"/>
              <w:bottom w:val="single" w:sz="4" w:space="0" w:color="auto"/>
              <w:right w:val="single" w:sz="4" w:space="0" w:color="auto"/>
            </w:tcBorders>
            <w:shd w:val="clear" w:color="auto" w:fill="auto"/>
            <w:hideMark/>
          </w:tcPr>
          <w:p w:rsidR="00EA5497" w:rsidRPr="003D690B"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2.805 </w:t>
            </w:r>
          </w:p>
        </w:tc>
      </w:tr>
      <w:tr w:rsidR="000D7DF1" w:rsidTr="00EA5497">
        <w:trPr>
          <w:trHeight w:val="263"/>
        </w:trPr>
        <w:tc>
          <w:tcPr>
            <w:tcW w:w="703" w:type="dxa"/>
            <w:tcBorders>
              <w:top w:val="nil"/>
              <w:left w:val="single" w:sz="4" w:space="0" w:color="auto"/>
              <w:bottom w:val="single" w:sz="4" w:space="0" w:color="auto"/>
              <w:right w:val="single" w:sz="4" w:space="0" w:color="auto"/>
            </w:tcBorders>
            <w:shd w:val="clear" w:color="000000" w:fill="FFFFFF"/>
            <w:noWrap/>
            <w:hideMark/>
          </w:tcPr>
          <w:p w:rsidR="00EA5497" w:rsidRPr="00DB48F0" w:rsidRDefault="00EA5497" w:rsidP="00EA5497">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3.5</w:t>
            </w:r>
          </w:p>
        </w:tc>
        <w:tc>
          <w:tcPr>
            <w:tcW w:w="2649" w:type="dxa"/>
            <w:tcBorders>
              <w:top w:val="nil"/>
              <w:left w:val="nil"/>
              <w:bottom w:val="single" w:sz="4" w:space="0" w:color="auto"/>
              <w:right w:val="single" w:sz="4" w:space="0" w:color="auto"/>
            </w:tcBorders>
            <w:shd w:val="clear" w:color="000000" w:fill="FFFFFF"/>
            <w:hideMark/>
          </w:tcPr>
          <w:p w:rsidR="00EA5497" w:rsidRPr="00DB48F0" w:rsidRDefault="00EA5497" w:rsidP="00EA5497">
            <w:pPr>
              <w:autoSpaceDE/>
              <w:autoSpaceDN/>
              <w:adjustRightInd/>
              <w:spacing w:after="0"/>
              <w:jc w:val="left"/>
              <w:rPr>
                <w:rFonts w:eastAsia="Times New Roman" w:cs="Arial"/>
                <w:sz w:val="20"/>
                <w:szCs w:val="20"/>
                <w:lang w:eastAsia="en-GB"/>
              </w:rPr>
            </w:pPr>
            <w:r w:rsidRPr="00DB48F0">
              <w:rPr>
                <w:rFonts w:eastAsia="Times New Roman" w:cs="Arial"/>
                <w:sz w:val="20"/>
                <w:szCs w:val="20"/>
                <w:lang w:eastAsia="en-GB"/>
              </w:rPr>
              <w:t>PUBLIC HEALTH &amp; WELLBEING</w:t>
            </w:r>
          </w:p>
        </w:tc>
        <w:tc>
          <w:tcPr>
            <w:tcW w:w="1274" w:type="dxa"/>
            <w:tcBorders>
              <w:top w:val="nil"/>
              <w:left w:val="nil"/>
              <w:bottom w:val="single" w:sz="4" w:space="0" w:color="auto"/>
              <w:right w:val="single" w:sz="4" w:space="0" w:color="auto"/>
            </w:tcBorders>
            <w:shd w:val="clear" w:color="000000" w:fill="FFFFFF"/>
            <w:hideMark/>
          </w:tcPr>
          <w:p w:rsidR="00EA5497" w:rsidRPr="00DB48F0"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28.860 </w:t>
            </w:r>
          </w:p>
        </w:tc>
        <w:tc>
          <w:tcPr>
            <w:tcW w:w="1136" w:type="dxa"/>
            <w:tcBorders>
              <w:top w:val="nil"/>
              <w:left w:val="single" w:sz="4" w:space="0" w:color="auto"/>
              <w:bottom w:val="single" w:sz="4" w:space="0" w:color="auto"/>
              <w:right w:val="single" w:sz="4" w:space="0" w:color="auto"/>
            </w:tcBorders>
            <w:shd w:val="clear" w:color="000000" w:fill="FFFFFF"/>
            <w:hideMark/>
          </w:tcPr>
          <w:p w:rsidR="00EA5497" w:rsidRPr="00DB48F0"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24.661 </w:t>
            </w:r>
          </w:p>
        </w:tc>
        <w:tc>
          <w:tcPr>
            <w:tcW w:w="1136" w:type="dxa"/>
            <w:tcBorders>
              <w:top w:val="nil"/>
              <w:left w:val="nil"/>
              <w:bottom w:val="single" w:sz="4" w:space="0" w:color="auto"/>
              <w:right w:val="single" w:sz="4" w:space="0" w:color="auto"/>
            </w:tcBorders>
            <w:shd w:val="clear" w:color="000000" w:fill="FFFFFF"/>
            <w:hideMark/>
          </w:tcPr>
          <w:p w:rsidR="00EA5497" w:rsidRPr="00DB48F0"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-4.199 </w:t>
            </w:r>
          </w:p>
        </w:tc>
        <w:tc>
          <w:tcPr>
            <w:tcW w:w="1050" w:type="dxa"/>
            <w:tcBorders>
              <w:top w:val="nil"/>
              <w:left w:val="nil"/>
              <w:bottom w:val="single" w:sz="4" w:space="0" w:color="auto"/>
              <w:right w:val="single" w:sz="4" w:space="0" w:color="auto"/>
            </w:tcBorders>
            <w:shd w:val="clear" w:color="000000" w:fill="FFFFFF"/>
          </w:tcPr>
          <w:p w:rsidR="00EA5497" w:rsidRDefault="00EA5497" w:rsidP="00EA5497">
            <w:pPr>
              <w:autoSpaceDE/>
              <w:autoSpaceDN/>
              <w:adjustRightInd/>
              <w:spacing w:after="0"/>
              <w:jc w:val="right"/>
              <w:rPr>
                <w:rFonts w:cs="Arial"/>
                <w:sz w:val="20"/>
                <w:szCs w:val="20"/>
              </w:rPr>
            </w:pPr>
            <w:r>
              <w:rPr>
                <w:rFonts w:cs="Arial"/>
                <w:sz w:val="20"/>
                <w:szCs w:val="20"/>
              </w:rPr>
              <w:t>-15%</w:t>
            </w:r>
          </w:p>
        </w:tc>
        <w:tc>
          <w:tcPr>
            <w:tcW w:w="1104" w:type="dxa"/>
            <w:tcBorders>
              <w:top w:val="nil"/>
              <w:left w:val="nil"/>
              <w:bottom w:val="single" w:sz="4" w:space="0" w:color="auto"/>
              <w:right w:val="single" w:sz="4" w:space="0" w:color="auto"/>
            </w:tcBorders>
            <w:shd w:val="clear" w:color="000000" w:fill="FFFFFF"/>
            <w:hideMark/>
          </w:tcPr>
          <w:p w:rsidR="00EA5497" w:rsidRPr="00DB48F0"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0.007 </w:t>
            </w:r>
          </w:p>
        </w:tc>
      </w:tr>
      <w:tr w:rsidR="000D7DF1" w:rsidTr="00EA5497">
        <w:trPr>
          <w:trHeight w:val="526"/>
        </w:trPr>
        <w:tc>
          <w:tcPr>
            <w:tcW w:w="703" w:type="dxa"/>
            <w:tcBorders>
              <w:top w:val="nil"/>
              <w:left w:val="single" w:sz="4" w:space="0" w:color="auto"/>
              <w:bottom w:val="single" w:sz="4" w:space="0" w:color="auto"/>
              <w:right w:val="single" w:sz="4" w:space="0" w:color="auto"/>
            </w:tcBorders>
            <w:shd w:val="clear" w:color="000000" w:fill="FFFFFF"/>
            <w:noWrap/>
            <w:hideMark/>
          </w:tcPr>
          <w:p w:rsidR="00EA5497" w:rsidRPr="00DB48F0" w:rsidRDefault="00EA5497" w:rsidP="00EA5497">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3.6</w:t>
            </w:r>
          </w:p>
        </w:tc>
        <w:tc>
          <w:tcPr>
            <w:tcW w:w="2649" w:type="dxa"/>
            <w:tcBorders>
              <w:top w:val="nil"/>
              <w:left w:val="nil"/>
              <w:bottom w:val="single" w:sz="4" w:space="0" w:color="auto"/>
              <w:right w:val="single" w:sz="4" w:space="0" w:color="auto"/>
            </w:tcBorders>
            <w:shd w:val="clear" w:color="000000" w:fill="FFFFFF"/>
            <w:hideMark/>
          </w:tcPr>
          <w:p w:rsidR="00EA5497" w:rsidRPr="00DB48F0" w:rsidRDefault="00EA5497" w:rsidP="00EA5497">
            <w:pPr>
              <w:autoSpaceDE/>
              <w:autoSpaceDN/>
              <w:adjustRightInd/>
              <w:spacing w:after="0"/>
              <w:jc w:val="left"/>
              <w:rPr>
                <w:rFonts w:eastAsia="Times New Roman" w:cs="Arial"/>
                <w:sz w:val="20"/>
                <w:szCs w:val="20"/>
                <w:lang w:eastAsia="en-GB"/>
              </w:rPr>
            </w:pPr>
            <w:r w:rsidRPr="00DB48F0">
              <w:rPr>
                <w:rFonts w:eastAsia="Times New Roman" w:cs="Arial"/>
                <w:sz w:val="20"/>
                <w:szCs w:val="20"/>
                <w:lang w:eastAsia="en-GB"/>
              </w:rPr>
              <w:t>DEVELOPMENT AND CORPORATE SERVICES</w:t>
            </w:r>
          </w:p>
        </w:tc>
        <w:tc>
          <w:tcPr>
            <w:tcW w:w="1274" w:type="dxa"/>
            <w:tcBorders>
              <w:top w:val="nil"/>
              <w:left w:val="nil"/>
              <w:bottom w:val="single" w:sz="4" w:space="0" w:color="auto"/>
              <w:right w:val="single" w:sz="4" w:space="0" w:color="auto"/>
            </w:tcBorders>
            <w:shd w:val="clear" w:color="000000" w:fill="FFFFFF"/>
            <w:hideMark/>
          </w:tcPr>
          <w:p w:rsidR="00EA5497" w:rsidRPr="00DB48F0"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35.574 </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EA5497" w:rsidRPr="00DB48F0"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34.261 </w:t>
            </w:r>
          </w:p>
        </w:tc>
        <w:tc>
          <w:tcPr>
            <w:tcW w:w="1136" w:type="dxa"/>
            <w:tcBorders>
              <w:top w:val="single" w:sz="4" w:space="0" w:color="auto"/>
              <w:left w:val="nil"/>
              <w:bottom w:val="single" w:sz="4" w:space="0" w:color="auto"/>
              <w:right w:val="single" w:sz="4" w:space="0" w:color="auto"/>
            </w:tcBorders>
            <w:shd w:val="clear" w:color="000000" w:fill="FFFFFF"/>
            <w:hideMark/>
          </w:tcPr>
          <w:p w:rsidR="00EA5497" w:rsidRPr="00DB48F0"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-1.313 </w:t>
            </w:r>
          </w:p>
        </w:tc>
        <w:tc>
          <w:tcPr>
            <w:tcW w:w="1050" w:type="dxa"/>
            <w:tcBorders>
              <w:top w:val="single" w:sz="4" w:space="0" w:color="auto"/>
              <w:left w:val="nil"/>
              <w:bottom w:val="single" w:sz="4" w:space="0" w:color="auto"/>
              <w:right w:val="single" w:sz="4" w:space="0" w:color="auto"/>
            </w:tcBorders>
            <w:shd w:val="clear" w:color="000000" w:fill="FFFFFF"/>
          </w:tcPr>
          <w:p w:rsidR="00EA5497" w:rsidRDefault="00EA5497" w:rsidP="00EA5497">
            <w:pPr>
              <w:autoSpaceDE/>
              <w:autoSpaceDN/>
              <w:adjustRightInd/>
              <w:spacing w:after="0"/>
              <w:jc w:val="right"/>
              <w:rPr>
                <w:rFonts w:cs="Arial"/>
                <w:sz w:val="20"/>
                <w:szCs w:val="20"/>
              </w:rPr>
            </w:pPr>
            <w:r>
              <w:rPr>
                <w:rFonts w:cs="Arial"/>
                <w:sz w:val="20"/>
                <w:szCs w:val="20"/>
              </w:rPr>
              <w:t>-4%</w:t>
            </w:r>
          </w:p>
        </w:tc>
        <w:tc>
          <w:tcPr>
            <w:tcW w:w="1104" w:type="dxa"/>
            <w:tcBorders>
              <w:top w:val="nil"/>
              <w:left w:val="nil"/>
              <w:bottom w:val="single" w:sz="4" w:space="0" w:color="auto"/>
              <w:right w:val="single" w:sz="4" w:space="0" w:color="auto"/>
            </w:tcBorders>
            <w:shd w:val="clear" w:color="000000" w:fill="FFFFFF"/>
            <w:hideMark/>
          </w:tcPr>
          <w:p w:rsidR="00EA5497" w:rsidRPr="00DB48F0"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-0.166 </w:t>
            </w:r>
          </w:p>
        </w:tc>
      </w:tr>
      <w:tr w:rsidR="000D7DF1" w:rsidTr="00EA5497">
        <w:trPr>
          <w:trHeight w:val="263"/>
        </w:trPr>
        <w:tc>
          <w:tcPr>
            <w:tcW w:w="703" w:type="dxa"/>
            <w:tcBorders>
              <w:top w:val="nil"/>
              <w:left w:val="single" w:sz="4" w:space="0" w:color="auto"/>
              <w:bottom w:val="single" w:sz="4" w:space="0" w:color="auto"/>
              <w:right w:val="single" w:sz="4" w:space="0" w:color="auto"/>
            </w:tcBorders>
            <w:shd w:val="clear" w:color="000000" w:fill="FFFFFF"/>
            <w:noWrap/>
            <w:hideMark/>
          </w:tcPr>
          <w:p w:rsidR="00EA5497" w:rsidRPr="00DB48F0" w:rsidRDefault="00EA5497" w:rsidP="00EA5497">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3.7</w:t>
            </w:r>
          </w:p>
        </w:tc>
        <w:tc>
          <w:tcPr>
            <w:tcW w:w="2649" w:type="dxa"/>
            <w:tcBorders>
              <w:top w:val="nil"/>
              <w:left w:val="nil"/>
              <w:bottom w:val="single" w:sz="4" w:space="0" w:color="auto"/>
              <w:right w:val="single" w:sz="4" w:space="0" w:color="auto"/>
            </w:tcBorders>
            <w:shd w:val="clear" w:color="000000" w:fill="FFFFFF"/>
            <w:hideMark/>
          </w:tcPr>
          <w:p w:rsidR="00EA5497" w:rsidRPr="00DB48F0" w:rsidRDefault="00EA5497" w:rsidP="00EA5497">
            <w:pPr>
              <w:autoSpaceDE/>
              <w:autoSpaceDN/>
              <w:adjustRightInd/>
              <w:spacing w:after="0"/>
              <w:jc w:val="left"/>
              <w:rPr>
                <w:rFonts w:eastAsia="Times New Roman" w:cs="Arial"/>
                <w:sz w:val="20"/>
                <w:szCs w:val="20"/>
                <w:lang w:eastAsia="en-GB"/>
              </w:rPr>
            </w:pPr>
            <w:r w:rsidRPr="00DB48F0">
              <w:rPr>
                <w:rFonts w:eastAsia="Times New Roman" w:cs="Arial"/>
                <w:sz w:val="20"/>
                <w:szCs w:val="20"/>
                <w:lang w:eastAsia="en-GB"/>
              </w:rPr>
              <w:t>COMMISSIONING</w:t>
            </w:r>
          </w:p>
        </w:tc>
        <w:tc>
          <w:tcPr>
            <w:tcW w:w="1274" w:type="dxa"/>
            <w:tcBorders>
              <w:top w:val="nil"/>
              <w:left w:val="nil"/>
              <w:bottom w:val="single" w:sz="4" w:space="0" w:color="auto"/>
              <w:right w:val="single" w:sz="4" w:space="0" w:color="auto"/>
            </w:tcBorders>
            <w:shd w:val="clear" w:color="000000" w:fill="FFFFFF"/>
            <w:hideMark/>
          </w:tcPr>
          <w:p w:rsidR="00EA5497" w:rsidRPr="00DB48F0"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46.649 </w:t>
            </w:r>
          </w:p>
        </w:tc>
        <w:tc>
          <w:tcPr>
            <w:tcW w:w="1136" w:type="dxa"/>
            <w:tcBorders>
              <w:top w:val="nil"/>
              <w:left w:val="single" w:sz="4" w:space="0" w:color="auto"/>
              <w:bottom w:val="single" w:sz="4" w:space="0" w:color="auto"/>
              <w:right w:val="single" w:sz="4" w:space="0" w:color="auto"/>
            </w:tcBorders>
            <w:shd w:val="clear" w:color="auto" w:fill="auto"/>
            <w:hideMark/>
          </w:tcPr>
          <w:p w:rsidR="00EA5497" w:rsidRPr="002C3C6D" w:rsidRDefault="00EA5497" w:rsidP="00EA5497">
            <w:pPr>
              <w:autoSpaceDE/>
              <w:autoSpaceDN/>
              <w:adjustRightInd/>
              <w:spacing w:after="0"/>
              <w:jc w:val="right"/>
              <w:rPr>
                <w:rFonts w:cs="Arial"/>
                <w:sz w:val="20"/>
                <w:szCs w:val="20"/>
              </w:rPr>
            </w:pPr>
            <w:r w:rsidRPr="008B4F1A">
              <w:rPr>
                <w:rFonts w:cs="Arial"/>
                <w:sz w:val="20"/>
                <w:szCs w:val="20"/>
              </w:rPr>
              <w:t>42.</w:t>
            </w:r>
            <w:r>
              <w:rPr>
                <w:rFonts w:cs="Arial"/>
                <w:sz w:val="20"/>
                <w:szCs w:val="20"/>
              </w:rPr>
              <w:t>142</w:t>
            </w:r>
          </w:p>
        </w:tc>
        <w:tc>
          <w:tcPr>
            <w:tcW w:w="1136" w:type="dxa"/>
            <w:tcBorders>
              <w:top w:val="nil"/>
              <w:left w:val="nil"/>
              <w:bottom w:val="single" w:sz="4" w:space="0" w:color="auto"/>
              <w:right w:val="single" w:sz="4" w:space="0" w:color="auto"/>
            </w:tcBorders>
            <w:shd w:val="clear" w:color="000000" w:fill="FFFFFF"/>
            <w:vAlign w:val="center"/>
            <w:hideMark/>
          </w:tcPr>
          <w:p w:rsidR="00EA5497" w:rsidRPr="00DB48F0"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-4.507 </w:t>
            </w:r>
          </w:p>
        </w:tc>
        <w:tc>
          <w:tcPr>
            <w:tcW w:w="1050" w:type="dxa"/>
            <w:tcBorders>
              <w:top w:val="nil"/>
              <w:left w:val="nil"/>
              <w:bottom w:val="single" w:sz="4" w:space="0" w:color="auto"/>
              <w:right w:val="single" w:sz="4" w:space="0" w:color="auto"/>
            </w:tcBorders>
            <w:shd w:val="clear" w:color="000000" w:fill="FFFFFF"/>
          </w:tcPr>
          <w:p w:rsidR="00EA5497" w:rsidRDefault="00EA5497" w:rsidP="00EA5497">
            <w:pPr>
              <w:autoSpaceDE/>
              <w:autoSpaceDN/>
              <w:adjustRightInd/>
              <w:spacing w:after="0"/>
              <w:jc w:val="right"/>
              <w:rPr>
                <w:rFonts w:cs="Arial"/>
                <w:sz w:val="20"/>
                <w:szCs w:val="20"/>
              </w:rPr>
            </w:pPr>
            <w:r>
              <w:rPr>
                <w:rFonts w:cs="Arial"/>
                <w:sz w:val="20"/>
                <w:szCs w:val="20"/>
              </w:rPr>
              <w:t>-10%</w:t>
            </w:r>
          </w:p>
        </w:tc>
        <w:tc>
          <w:tcPr>
            <w:tcW w:w="1104" w:type="dxa"/>
            <w:tcBorders>
              <w:top w:val="nil"/>
              <w:left w:val="nil"/>
              <w:bottom w:val="single" w:sz="4" w:space="0" w:color="auto"/>
              <w:right w:val="single" w:sz="4" w:space="0" w:color="auto"/>
            </w:tcBorders>
            <w:shd w:val="clear" w:color="000000" w:fill="FFFFFF"/>
            <w:hideMark/>
          </w:tcPr>
          <w:p w:rsidR="00EA5497" w:rsidRPr="00DB48F0" w:rsidRDefault="00EA5497" w:rsidP="00EA5497">
            <w:pPr>
              <w:autoSpaceDE/>
              <w:autoSpaceDN/>
              <w:adjustRightInd/>
              <w:spacing w:after="0"/>
              <w:jc w:val="right"/>
              <w:rPr>
                <w:rFonts w:eastAsia="Times New Roman" w:cs="Arial"/>
                <w:sz w:val="20"/>
                <w:szCs w:val="20"/>
                <w:lang w:eastAsia="en-GB"/>
              </w:rPr>
            </w:pPr>
            <w:r>
              <w:rPr>
                <w:rFonts w:cs="Arial"/>
                <w:sz w:val="20"/>
                <w:szCs w:val="20"/>
              </w:rPr>
              <w:t>-2.093</w:t>
            </w:r>
          </w:p>
        </w:tc>
      </w:tr>
      <w:tr w:rsidR="000D7DF1" w:rsidTr="00EA5497">
        <w:trPr>
          <w:trHeight w:val="263"/>
        </w:trPr>
        <w:tc>
          <w:tcPr>
            <w:tcW w:w="703" w:type="dxa"/>
            <w:tcBorders>
              <w:top w:val="nil"/>
              <w:left w:val="single" w:sz="4" w:space="0" w:color="auto"/>
              <w:bottom w:val="single" w:sz="4" w:space="0" w:color="auto"/>
              <w:right w:val="single" w:sz="4" w:space="0" w:color="auto"/>
            </w:tcBorders>
            <w:shd w:val="clear" w:color="000000" w:fill="FFFFFF"/>
            <w:noWrap/>
            <w:hideMark/>
          </w:tcPr>
          <w:p w:rsidR="00EA5497" w:rsidRPr="00DB48F0" w:rsidRDefault="00EA5497" w:rsidP="00EA5497">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3.8</w:t>
            </w:r>
          </w:p>
        </w:tc>
        <w:tc>
          <w:tcPr>
            <w:tcW w:w="2649" w:type="dxa"/>
            <w:tcBorders>
              <w:top w:val="nil"/>
              <w:left w:val="nil"/>
              <w:bottom w:val="single" w:sz="4" w:space="0" w:color="auto"/>
              <w:right w:val="single" w:sz="4" w:space="0" w:color="auto"/>
            </w:tcBorders>
            <w:shd w:val="clear" w:color="000000" w:fill="FFFFFF"/>
            <w:hideMark/>
          </w:tcPr>
          <w:p w:rsidR="00EA5497" w:rsidRPr="00DB48F0" w:rsidRDefault="00EA5497" w:rsidP="00EA5497">
            <w:pPr>
              <w:autoSpaceDE/>
              <w:autoSpaceDN/>
              <w:adjustRightInd/>
              <w:spacing w:after="0"/>
              <w:jc w:val="left"/>
              <w:rPr>
                <w:rFonts w:eastAsia="Times New Roman" w:cs="Arial"/>
                <w:sz w:val="20"/>
                <w:szCs w:val="20"/>
                <w:lang w:eastAsia="en-GB"/>
              </w:rPr>
            </w:pPr>
            <w:r w:rsidRPr="00DB48F0">
              <w:rPr>
                <w:rFonts w:eastAsia="Times New Roman" w:cs="Arial"/>
                <w:sz w:val="20"/>
                <w:szCs w:val="20"/>
                <w:lang w:eastAsia="en-GB"/>
              </w:rPr>
              <w:t>CHIEF EXECUTIVE</w:t>
            </w:r>
          </w:p>
        </w:tc>
        <w:tc>
          <w:tcPr>
            <w:tcW w:w="1274" w:type="dxa"/>
            <w:tcBorders>
              <w:top w:val="nil"/>
              <w:left w:val="nil"/>
              <w:bottom w:val="single" w:sz="4" w:space="0" w:color="auto"/>
              <w:right w:val="single" w:sz="4" w:space="0" w:color="auto"/>
            </w:tcBorders>
            <w:shd w:val="clear" w:color="000000" w:fill="FFFFFF"/>
            <w:hideMark/>
          </w:tcPr>
          <w:p w:rsidR="00EA5497" w:rsidRPr="00DB48F0"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30.603 </w:t>
            </w:r>
          </w:p>
        </w:tc>
        <w:tc>
          <w:tcPr>
            <w:tcW w:w="1136" w:type="dxa"/>
            <w:tcBorders>
              <w:top w:val="nil"/>
              <w:left w:val="single" w:sz="4" w:space="0" w:color="auto"/>
              <w:bottom w:val="single" w:sz="4" w:space="0" w:color="auto"/>
              <w:right w:val="single" w:sz="4" w:space="0" w:color="auto"/>
            </w:tcBorders>
            <w:shd w:val="clear" w:color="000000" w:fill="FFFFFF"/>
            <w:vAlign w:val="center"/>
            <w:hideMark/>
          </w:tcPr>
          <w:p w:rsidR="00EA5497" w:rsidRPr="00DB48F0"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0.824 </w:t>
            </w:r>
          </w:p>
        </w:tc>
        <w:tc>
          <w:tcPr>
            <w:tcW w:w="1136" w:type="dxa"/>
            <w:tcBorders>
              <w:top w:val="nil"/>
              <w:left w:val="nil"/>
              <w:bottom w:val="single" w:sz="4" w:space="0" w:color="auto"/>
              <w:right w:val="single" w:sz="4" w:space="0" w:color="auto"/>
            </w:tcBorders>
            <w:shd w:val="clear" w:color="000000" w:fill="FFFFFF"/>
            <w:vAlign w:val="center"/>
            <w:hideMark/>
          </w:tcPr>
          <w:p w:rsidR="00EA5497" w:rsidRPr="00DB48F0"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-29.779 </w:t>
            </w:r>
          </w:p>
        </w:tc>
        <w:tc>
          <w:tcPr>
            <w:tcW w:w="1050" w:type="dxa"/>
            <w:tcBorders>
              <w:top w:val="nil"/>
              <w:left w:val="nil"/>
              <w:bottom w:val="single" w:sz="4" w:space="0" w:color="auto"/>
              <w:right w:val="single" w:sz="4" w:space="0" w:color="auto"/>
            </w:tcBorders>
            <w:shd w:val="clear" w:color="000000" w:fill="FFFFFF"/>
          </w:tcPr>
          <w:p w:rsidR="00EA5497" w:rsidRDefault="00EA5497" w:rsidP="00EA5497">
            <w:pPr>
              <w:autoSpaceDE/>
              <w:autoSpaceDN/>
              <w:adjustRightInd/>
              <w:spacing w:after="0"/>
              <w:jc w:val="right"/>
              <w:rPr>
                <w:rFonts w:cs="Arial"/>
                <w:sz w:val="20"/>
                <w:szCs w:val="20"/>
              </w:rPr>
            </w:pPr>
            <w:r>
              <w:rPr>
                <w:rFonts w:cs="Arial"/>
                <w:sz w:val="20"/>
                <w:szCs w:val="20"/>
              </w:rPr>
              <w:t>-97%</w:t>
            </w:r>
          </w:p>
        </w:tc>
        <w:tc>
          <w:tcPr>
            <w:tcW w:w="1104" w:type="dxa"/>
            <w:tcBorders>
              <w:top w:val="nil"/>
              <w:left w:val="nil"/>
              <w:bottom w:val="single" w:sz="4" w:space="0" w:color="auto"/>
              <w:right w:val="single" w:sz="4" w:space="0" w:color="auto"/>
            </w:tcBorders>
            <w:shd w:val="clear" w:color="000000" w:fill="FFFFFF"/>
            <w:hideMark/>
          </w:tcPr>
          <w:p w:rsidR="00EA5497" w:rsidRPr="00DB48F0"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-31.013 </w:t>
            </w:r>
          </w:p>
        </w:tc>
      </w:tr>
      <w:tr w:rsidR="000D7DF1" w:rsidTr="00EA5497">
        <w:trPr>
          <w:trHeight w:val="263"/>
        </w:trPr>
        <w:tc>
          <w:tcPr>
            <w:tcW w:w="703" w:type="dxa"/>
            <w:tcBorders>
              <w:top w:val="nil"/>
              <w:left w:val="single" w:sz="4" w:space="0" w:color="auto"/>
              <w:bottom w:val="single" w:sz="4" w:space="0" w:color="auto"/>
              <w:right w:val="single" w:sz="4" w:space="0" w:color="auto"/>
            </w:tcBorders>
            <w:shd w:val="clear" w:color="000000" w:fill="D9D9D9"/>
            <w:vAlign w:val="center"/>
            <w:hideMark/>
          </w:tcPr>
          <w:p w:rsidR="00EA5497" w:rsidRPr="00DB48F0" w:rsidRDefault="00EA5497" w:rsidP="00EA5497">
            <w:pPr>
              <w:autoSpaceDE/>
              <w:autoSpaceDN/>
              <w:adjustRightInd/>
              <w:spacing w:after="0"/>
              <w:jc w:val="right"/>
              <w:rPr>
                <w:rFonts w:eastAsia="Times New Roman" w:cs="Arial"/>
                <w:b/>
                <w:bCs/>
                <w:sz w:val="20"/>
                <w:szCs w:val="20"/>
                <w:lang w:eastAsia="en-GB"/>
              </w:rPr>
            </w:pPr>
            <w:r w:rsidRPr="00DB48F0">
              <w:rPr>
                <w:rFonts w:eastAsia="Times New Roman" w:cs="Arial"/>
                <w:b/>
                <w:bCs/>
                <w:sz w:val="20"/>
                <w:szCs w:val="20"/>
                <w:lang w:eastAsia="en-GB"/>
              </w:rPr>
              <w:t> </w:t>
            </w:r>
          </w:p>
        </w:tc>
        <w:tc>
          <w:tcPr>
            <w:tcW w:w="2649" w:type="dxa"/>
            <w:tcBorders>
              <w:top w:val="nil"/>
              <w:left w:val="nil"/>
              <w:bottom w:val="single" w:sz="4" w:space="0" w:color="auto"/>
              <w:right w:val="single" w:sz="4" w:space="0" w:color="auto"/>
            </w:tcBorders>
            <w:shd w:val="clear" w:color="000000" w:fill="D9D9D9"/>
            <w:vAlign w:val="center"/>
            <w:hideMark/>
          </w:tcPr>
          <w:p w:rsidR="00EA5497" w:rsidRPr="00DB48F0" w:rsidRDefault="00EA5497" w:rsidP="00EA5497">
            <w:pPr>
              <w:autoSpaceDE/>
              <w:autoSpaceDN/>
              <w:adjustRightInd/>
              <w:spacing w:after="0"/>
              <w:jc w:val="left"/>
              <w:rPr>
                <w:rFonts w:eastAsia="Times New Roman" w:cs="Arial"/>
                <w:b/>
                <w:bCs/>
                <w:sz w:val="20"/>
                <w:szCs w:val="20"/>
                <w:lang w:eastAsia="en-GB"/>
              </w:rPr>
            </w:pPr>
            <w:r w:rsidRPr="00DB48F0">
              <w:rPr>
                <w:rFonts w:eastAsia="Times New Roman" w:cs="Arial"/>
                <w:b/>
                <w:bCs/>
                <w:sz w:val="20"/>
                <w:szCs w:val="20"/>
                <w:lang w:eastAsia="en-GB"/>
              </w:rPr>
              <w:t>TOTAL</w:t>
            </w:r>
          </w:p>
        </w:tc>
        <w:tc>
          <w:tcPr>
            <w:tcW w:w="1274" w:type="dxa"/>
            <w:tcBorders>
              <w:top w:val="nil"/>
              <w:left w:val="nil"/>
              <w:bottom w:val="single" w:sz="4" w:space="0" w:color="auto"/>
              <w:right w:val="single" w:sz="4" w:space="0" w:color="auto"/>
            </w:tcBorders>
            <w:shd w:val="clear" w:color="000000" w:fill="D9D9D9"/>
            <w:vAlign w:val="center"/>
            <w:hideMark/>
          </w:tcPr>
          <w:p w:rsidR="00EA5497" w:rsidRPr="00DB48F0" w:rsidRDefault="00EA5497" w:rsidP="00EA5497">
            <w:pPr>
              <w:autoSpaceDE/>
              <w:autoSpaceDN/>
              <w:adjustRightInd/>
              <w:spacing w:after="0"/>
              <w:jc w:val="right"/>
              <w:rPr>
                <w:rFonts w:eastAsia="Times New Roman" w:cs="Arial"/>
                <w:b/>
                <w:bCs/>
                <w:sz w:val="20"/>
                <w:szCs w:val="20"/>
                <w:lang w:eastAsia="en-GB"/>
              </w:rPr>
            </w:pPr>
            <w:r>
              <w:rPr>
                <w:rFonts w:cs="Arial"/>
                <w:b/>
                <w:bCs/>
                <w:sz w:val="20"/>
                <w:szCs w:val="20"/>
              </w:rPr>
              <w:t xml:space="preserve">713.020 </w:t>
            </w:r>
          </w:p>
        </w:tc>
        <w:tc>
          <w:tcPr>
            <w:tcW w:w="1136" w:type="dxa"/>
            <w:tcBorders>
              <w:top w:val="nil"/>
              <w:left w:val="single" w:sz="4" w:space="0" w:color="auto"/>
              <w:bottom w:val="single" w:sz="4" w:space="0" w:color="auto"/>
              <w:right w:val="single" w:sz="4" w:space="0" w:color="auto"/>
            </w:tcBorders>
            <w:shd w:val="clear" w:color="000000" w:fill="D9D9D9"/>
            <w:vAlign w:val="center"/>
            <w:hideMark/>
          </w:tcPr>
          <w:p w:rsidR="00EA5497" w:rsidRPr="00DB48F0" w:rsidRDefault="00EA5497" w:rsidP="00EA5497">
            <w:pPr>
              <w:autoSpaceDE/>
              <w:autoSpaceDN/>
              <w:adjustRightInd/>
              <w:spacing w:after="0"/>
              <w:jc w:val="right"/>
              <w:rPr>
                <w:rFonts w:eastAsia="Times New Roman" w:cs="Arial"/>
                <w:b/>
                <w:bCs/>
                <w:sz w:val="20"/>
                <w:szCs w:val="20"/>
                <w:lang w:eastAsia="en-GB"/>
              </w:rPr>
            </w:pPr>
            <w:r>
              <w:rPr>
                <w:rFonts w:cs="Arial"/>
                <w:b/>
                <w:bCs/>
                <w:sz w:val="20"/>
                <w:szCs w:val="20"/>
              </w:rPr>
              <w:t>689.919</w:t>
            </w:r>
          </w:p>
        </w:tc>
        <w:tc>
          <w:tcPr>
            <w:tcW w:w="1136" w:type="dxa"/>
            <w:tcBorders>
              <w:top w:val="nil"/>
              <w:left w:val="nil"/>
              <w:bottom w:val="single" w:sz="4" w:space="0" w:color="auto"/>
              <w:right w:val="single" w:sz="4" w:space="0" w:color="auto"/>
            </w:tcBorders>
            <w:shd w:val="clear" w:color="000000" w:fill="D9D9D9"/>
            <w:vAlign w:val="center"/>
            <w:hideMark/>
          </w:tcPr>
          <w:p w:rsidR="00EA5497" w:rsidRPr="00DB48F0" w:rsidRDefault="00EA5497" w:rsidP="00EA5497">
            <w:pPr>
              <w:autoSpaceDE/>
              <w:autoSpaceDN/>
              <w:adjustRightInd/>
              <w:spacing w:after="0"/>
              <w:jc w:val="right"/>
              <w:rPr>
                <w:rFonts w:eastAsia="Times New Roman" w:cs="Arial"/>
                <w:b/>
                <w:bCs/>
                <w:sz w:val="20"/>
                <w:szCs w:val="20"/>
                <w:lang w:eastAsia="en-GB"/>
              </w:rPr>
            </w:pPr>
            <w:r>
              <w:rPr>
                <w:rFonts w:cs="Arial"/>
                <w:b/>
                <w:bCs/>
                <w:sz w:val="20"/>
                <w:szCs w:val="20"/>
              </w:rPr>
              <w:t>-23.101</w:t>
            </w:r>
          </w:p>
        </w:tc>
        <w:tc>
          <w:tcPr>
            <w:tcW w:w="1050" w:type="dxa"/>
            <w:tcBorders>
              <w:top w:val="nil"/>
              <w:left w:val="nil"/>
              <w:bottom w:val="single" w:sz="4" w:space="0" w:color="auto"/>
              <w:right w:val="single" w:sz="4" w:space="0" w:color="auto"/>
            </w:tcBorders>
            <w:shd w:val="clear" w:color="000000" w:fill="D9D9D9"/>
            <w:vAlign w:val="center"/>
          </w:tcPr>
          <w:p w:rsidR="00EA5497" w:rsidRDefault="00EA5497" w:rsidP="00EA5497">
            <w:pPr>
              <w:autoSpaceDE/>
              <w:autoSpaceDN/>
              <w:adjustRightInd/>
              <w:spacing w:after="0"/>
              <w:jc w:val="right"/>
              <w:rPr>
                <w:rFonts w:cs="Arial"/>
                <w:b/>
                <w:bCs/>
                <w:sz w:val="20"/>
                <w:szCs w:val="20"/>
              </w:rPr>
            </w:pPr>
            <w:r>
              <w:rPr>
                <w:rFonts w:cs="Arial"/>
                <w:b/>
                <w:bCs/>
                <w:sz w:val="20"/>
                <w:szCs w:val="20"/>
              </w:rPr>
              <w:t>-3%</w:t>
            </w:r>
          </w:p>
        </w:tc>
        <w:tc>
          <w:tcPr>
            <w:tcW w:w="1104" w:type="dxa"/>
            <w:tcBorders>
              <w:top w:val="nil"/>
              <w:left w:val="nil"/>
              <w:bottom w:val="single" w:sz="4" w:space="0" w:color="auto"/>
              <w:right w:val="single" w:sz="4" w:space="0" w:color="auto"/>
            </w:tcBorders>
            <w:shd w:val="clear" w:color="000000" w:fill="D9D9D9"/>
            <w:vAlign w:val="center"/>
            <w:hideMark/>
          </w:tcPr>
          <w:p w:rsidR="00EA5497" w:rsidRPr="00DB48F0" w:rsidRDefault="00EA5497" w:rsidP="00EA5497">
            <w:pPr>
              <w:autoSpaceDE/>
              <w:autoSpaceDN/>
              <w:adjustRightInd/>
              <w:spacing w:after="0"/>
              <w:jc w:val="right"/>
              <w:rPr>
                <w:rFonts w:eastAsia="Times New Roman" w:cs="Arial"/>
                <w:b/>
                <w:bCs/>
                <w:sz w:val="20"/>
                <w:szCs w:val="20"/>
                <w:lang w:eastAsia="en-GB"/>
              </w:rPr>
            </w:pPr>
            <w:r>
              <w:rPr>
                <w:rFonts w:cs="Arial"/>
                <w:b/>
                <w:bCs/>
                <w:sz w:val="20"/>
                <w:szCs w:val="20"/>
              </w:rPr>
              <w:t xml:space="preserve">-15.298 </w:t>
            </w:r>
          </w:p>
        </w:tc>
      </w:tr>
    </w:tbl>
    <w:p w:rsidR="00EA5497" w:rsidRDefault="00EA5497" w:rsidP="00EA5497">
      <w:pPr>
        <w:autoSpaceDE/>
        <w:autoSpaceDN/>
        <w:adjustRightInd/>
        <w:spacing w:after="0"/>
        <w:rPr>
          <w:b/>
        </w:rPr>
      </w:pPr>
    </w:p>
    <w:p w:rsidR="00EA5497" w:rsidRDefault="00EA5497" w:rsidP="00EA5497">
      <w:pPr>
        <w:autoSpaceDE/>
        <w:autoSpaceDN/>
        <w:adjustRightInd/>
        <w:spacing w:after="0"/>
      </w:pPr>
      <w:r>
        <w:t>The graph below shows how the variances have developed over the course of the financial year:</w:t>
      </w:r>
    </w:p>
    <w:p w:rsidR="00EA5497" w:rsidRDefault="00EA5497" w:rsidP="00EA5497">
      <w:pPr>
        <w:autoSpaceDE/>
        <w:autoSpaceDN/>
        <w:adjustRightInd/>
        <w:spacing w:after="0"/>
      </w:pPr>
    </w:p>
    <w:p w:rsidR="00EA5497" w:rsidRDefault="00EA5497" w:rsidP="00EA5497">
      <w:pPr>
        <w:autoSpaceDE/>
        <w:autoSpaceDN/>
        <w:adjustRightInd/>
        <w:spacing w:after="0"/>
      </w:pPr>
      <w:r>
        <w:rPr>
          <w:noProof/>
          <w:lang w:eastAsia="en-GB"/>
        </w:rPr>
        <w:drawing>
          <wp:inline distT="0" distB="0" distL="0" distR="0">
            <wp:extent cx="6457950" cy="2206942"/>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475718" cy="2213014"/>
                    </a:xfrm>
                    <a:prstGeom prst="rect">
                      <a:avLst/>
                    </a:prstGeom>
                    <a:noFill/>
                  </pic:spPr>
                </pic:pic>
              </a:graphicData>
            </a:graphic>
          </wp:inline>
        </w:drawing>
      </w:r>
    </w:p>
    <w:p w:rsidR="00EA5497" w:rsidRDefault="00EA5497" w:rsidP="00EA5497">
      <w:pPr>
        <w:autoSpaceDE/>
        <w:autoSpaceDN/>
        <w:adjustRightInd/>
        <w:spacing w:after="0"/>
      </w:pPr>
    </w:p>
    <w:p w:rsidR="00EA5497" w:rsidRDefault="00EA5497" w:rsidP="00EA5497">
      <w:pPr>
        <w:autoSpaceDE/>
        <w:autoSpaceDN/>
        <w:adjustRightInd/>
        <w:spacing w:after="0"/>
      </w:pPr>
    </w:p>
    <w:p w:rsidR="00EA5497" w:rsidRDefault="00EA5497" w:rsidP="00EA5497">
      <w:pPr>
        <w:autoSpaceDE/>
        <w:autoSpaceDN/>
        <w:adjustRightInd/>
        <w:spacing w:after="0"/>
      </w:pPr>
    </w:p>
    <w:p w:rsidR="00EA5497" w:rsidRDefault="00EA5497" w:rsidP="00EA5497">
      <w:pPr>
        <w:autoSpaceDE/>
        <w:autoSpaceDN/>
        <w:adjustRightInd/>
        <w:spacing w:after="0"/>
      </w:pPr>
    </w:p>
    <w:p w:rsidR="00EA5497" w:rsidRDefault="00EA5497" w:rsidP="00EA5497">
      <w:pPr>
        <w:autoSpaceDE/>
        <w:autoSpaceDN/>
        <w:adjustRightInd/>
        <w:spacing w:after="0"/>
      </w:pPr>
    </w:p>
    <w:p w:rsidR="00EA5497" w:rsidRDefault="00EA5497" w:rsidP="00EA5497">
      <w:pPr>
        <w:autoSpaceDE/>
        <w:autoSpaceDN/>
        <w:adjustRightInd/>
        <w:spacing w:after="0"/>
      </w:pPr>
    </w:p>
    <w:p w:rsidR="00EA5497" w:rsidRDefault="00EA5497" w:rsidP="00EA5497">
      <w:pPr>
        <w:autoSpaceDE/>
        <w:autoSpaceDN/>
        <w:adjustRightInd/>
        <w:spacing w:after="0"/>
      </w:pPr>
    </w:p>
    <w:p w:rsidR="00EA5497" w:rsidRDefault="00EA5497" w:rsidP="00EA5497">
      <w:pPr>
        <w:autoSpaceDE/>
        <w:autoSpaceDN/>
        <w:adjustRightInd/>
        <w:spacing w:after="0"/>
      </w:pPr>
    </w:p>
    <w:p w:rsidR="00EA5497" w:rsidRDefault="00EA5497" w:rsidP="00EA5497">
      <w:pPr>
        <w:autoSpaceDE/>
        <w:autoSpaceDN/>
        <w:adjustRightInd/>
        <w:spacing w:after="0"/>
      </w:pPr>
    </w:p>
    <w:p w:rsidR="00EA5497" w:rsidRDefault="00EA5497" w:rsidP="00EA5497">
      <w:pPr>
        <w:autoSpaceDE/>
        <w:autoSpaceDN/>
        <w:adjustRightInd/>
        <w:spacing w:after="0"/>
      </w:pPr>
    </w:p>
    <w:p w:rsidR="00EA5497" w:rsidRDefault="00EA5497" w:rsidP="00EA5497">
      <w:pPr>
        <w:autoSpaceDE/>
        <w:autoSpaceDN/>
        <w:adjustRightInd/>
        <w:spacing w:after="0"/>
      </w:pPr>
    </w:p>
    <w:p w:rsidR="00EA5497" w:rsidRDefault="00EA5497" w:rsidP="00EA5497">
      <w:pPr>
        <w:autoSpaceDE/>
        <w:autoSpaceDN/>
        <w:adjustRightInd/>
        <w:spacing w:after="0"/>
      </w:pPr>
    </w:p>
    <w:p w:rsidR="00EA5497" w:rsidRDefault="00EA5497" w:rsidP="00EA5497">
      <w:pPr>
        <w:autoSpaceDE/>
        <w:autoSpaceDN/>
        <w:adjustRightInd/>
        <w:spacing w:after="0"/>
      </w:pPr>
    </w:p>
    <w:p w:rsidR="00EA5497" w:rsidRDefault="00EA5497" w:rsidP="00EA5497">
      <w:pPr>
        <w:autoSpaceDE/>
        <w:autoSpaceDN/>
        <w:adjustRightInd/>
        <w:spacing w:after="0"/>
      </w:pPr>
    </w:p>
    <w:p w:rsidR="00EA5497" w:rsidRDefault="00EA5497" w:rsidP="00EA5497">
      <w:pPr>
        <w:autoSpaceDE/>
        <w:autoSpaceDN/>
        <w:adjustRightInd/>
        <w:spacing w:after="0"/>
      </w:pPr>
    </w:p>
    <w:p w:rsidR="00EA5497" w:rsidRDefault="00EA5497" w:rsidP="00EA5497">
      <w:pPr>
        <w:autoSpaceDE/>
        <w:autoSpaceDN/>
        <w:adjustRightInd/>
        <w:spacing w:after="0"/>
      </w:pPr>
    </w:p>
    <w:p w:rsidR="00EA5497" w:rsidRDefault="00EA5497" w:rsidP="00EA5497">
      <w:pPr>
        <w:autoSpaceDE/>
        <w:autoSpaceDN/>
        <w:adjustRightInd/>
        <w:spacing w:after="0"/>
      </w:pPr>
    </w:p>
    <w:p w:rsidR="00EA5497" w:rsidRPr="00972CBC" w:rsidRDefault="00EA5497" w:rsidP="00EA5497">
      <w:pPr>
        <w:autoSpaceDE/>
        <w:autoSpaceDN/>
        <w:adjustRightInd/>
        <w:spacing w:after="0"/>
      </w:pPr>
    </w:p>
    <w:p w:rsidR="00EA5497" w:rsidRDefault="00EA5497" w:rsidP="00EA5497">
      <w:pPr>
        <w:tabs>
          <w:tab w:val="left" w:pos="851"/>
          <w:tab w:val="left" w:pos="1418"/>
        </w:tabs>
        <w:spacing w:after="0"/>
        <w:rPr>
          <w:b/>
        </w:rPr>
      </w:pPr>
      <w:r>
        <w:rPr>
          <w:b/>
        </w:rPr>
        <w:lastRenderedPageBreak/>
        <w:t>3.2</w:t>
      </w:r>
      <w:r>
        <w:rPr>
          <w:b/>
        </w:rPr>
        <w:tab/>
        <w:t>Operations and Delivery – Adult Services</w:t>
      </w:r>
    </w:p>
    <w:p w:rsidR="00EA5497" w:rsidRDefault="00EA5497" w:rsidP="00EA5497">
      <w:pPr>
        <w:tabs>
          <w:tab w:val="left" w:pos="851"/>
          <w:tab w:val="left" w:pos="1418"/>
        </w:tabs>
        <w:spacing w:after="0"/>
        <w:rPr>
          <w:b/>
        </w:rPr>
      </w:pPr>
    </w:p>
    <w:tbl>
      <w:tblPr>
        <w:tblW w:w="8975" w:type="dxa"/>
        <w:tblLook w:val="04A0" w:firstRow="1" w:lastRow="0" w:firstColumn="1" w:lastColumn="0" w:noHBand="0" w:noVBand="1"/>
      </w:tblPr>
      <w:tblGrid>
        <w:gridCol w:w="721"/>
        <w:gridCol w:w="2636"/>
        <w:gridCol w:w="1150"/>
        <w:gridCol w:w="1134"/>
        <w:gridCol w:w="1050"/>
        <w:gridCol w:w="1184"/>
        <w:gridCol w:w="1100"/>
      </w:tblGrid>
      <w:tr w:rsidR="000D7DF1" w:rsidTr="00EA5497">
        <w:trPr>
          <w:trHeight w:val="1020"/>
        </w:trPr>
        <w:tc>
          <w:tcPr>
            <w:tcW w:w="721" w:type="dxa"/>
            <w:tcBorders>
              <w:top w:val="single" w:sz="4" w:space="0" w:color="auto"/>
              <w:left w:val="single" w:sz="4" w:space="0" w:color="auto"/>
              <w:bottom w:val="nil"/>
              <w:right w:val="single" w:sz="4" w:space="0" w:color="auto"/>
            </w:tcBorders>
            <w:shd w:val="clear" w:color="000000" w:fill="D9D9D9"/>
            <w:vAlign w:val="bottom"/>
            <w:hideMark/>
          </w:tcPr>
          <w:p w:rsidR="00EA5497" w:rsidRPr="00B86D6C" w:rsidRDefault="00EA5497" w:rsidP="00EA5497">
            <w:pPr>
              <w:autoSpaceDE/>
              <w:autoSpaceDN/>
              <w:adjustRightInd/>
              <w:spacing w:after="0"/>
              <w:jc w:val="center"/>
              <w:rPr>
                <w:rFonts w:eastAsia="Times New Roman" w:cs="Arial"/>
                <w:b/>
                <w:bCs/>
                <w:sz w:val="20"/>
                <w:szCs w:val="20"/>
                <w:lang w:eastAsia="en-GB"/>
              </w:rPr>
            </w:pPr>
            <w:r w:rsidRPr="00B86D6C">
              <w:rPr>
                <w:rFonts w:eastAsia="Times New Roman" w:cs="Arial"/>
                <w:b/>
                <w:bCs/>
                <w:sz w:val="20"/>
                <w:szCs w:val="20"/>
                <w:lang w:eastAsia="en-GB"/>
              </w:rPr>
              <w:t>Ref</w:t>
            </w:r>
          </w:p>
        </w:tc>
        <w:tc>
          <w:tcPr>
            <w:tcW w:w="2636" w:type="dxa"/>
            <w:tcBorders>
              <w:top w:val="single" w:sz="4" w:space="0" w:color="auto"/>
              <w:left w:val="nil"/>
              <w:bottom w:val="nil"/>
              <w:right w:val="single" w:sz="4" w:space="0" w:color="auto"/>
            </w:tcBorders>
            <w:shd w:val="clear" w:color="000000" w:fill="D9D9D9"/>
            <w:vAlign w:val="bottom"/>
            <w:hideMark/>
          </w:tcPr>
          <w:p w:rsidR="00EA5497" w:rsidRPr="00B86D6C" w:rsidRDefault="00EA5497" w:rsidP="00EA5497">
            <w:pPr>
              <w:autoSpaceDE/>
              <w:autoSpaceDN/>
              <w:adjustRightInd/>
              <w:spacing w:after="0"/>
              <w:jc w:val="center"/>
              <w:rPr>
                <w:rFonts w:eastAsia="Times New Roman" w:cs="Arial"/>
                <w:b/>
                <w:bCs/>
                <w:sz w:val="20"/>
                <w:szCs w:val="20"/>
                <w:lang w:eastAsia="en-GB"/>
              </w:rPr>
            </w:pPr>
            <w:r w:rsidRPr="00B86D6C">
              <w:rPr>
                <w:rFonts w:eastAsia="Times New Roman" w:cs="Arial"/>
                <w:b/>
                <w:bCs/>
                <w:sz w:val="20"/>
                <w:szCs w:val="20"/>
                <w:lang w:eastAsia="en-GB"/>
              </w:rPr>
              <w:t>HEAD OF SERVICE</w:t>
            </w:r>
          </w:p>
        </w:tc>
        <w:tc>
          <w:tcPr>
            <w:tcW w:w="1150" w:type="dxa"/>
            <w:tcBorders>
              <w:top w:val="single" w:sz="4" w:space="0" w:color="auto"/>
              <w:left w:val="nil"/>
              <w:bottom w:val="nil"/>
              <w:right w:val="single" w:sz="4" w:space="0" w:color="auto"/>
            </w:tcBorders>
            <w:shd w:val="clear" w:color="000000" w:fill="D9D9D9"/>
            <w:vAlign w:val="bottom"/>
            <w:hideMark/>
          </w:tcPr>
          <w:p w:rsidR="00EA5497" w:rsidRPr="00B86D6C"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Approved Budget</w:t>
            </w:r>
          </w:p>
        </w:tc>
        <w:tc>
          <w:tcPr>
            <w:tcW w:w="1134" w:type="dxa"/>
            <w:tcBorders>
              <w:top w:val="single" w:sz="4" w:space="0" w:color="auto"/>
              <w:left w:val="nil"/>
              <w:bottom w:val="nil"/>
              <w:right w:val="single" w:sz="4" w:space="0" w:color="auto"/>
            </w:tcBorders>
            <w:shd w:val="clear" w:color="000000" w:fill="D9D9D9"/>
            <w:vAlign w:val="bottom"/>
            <w:hideMark/>
          </w:tcPr>
          <w:p w:rsidR="00EA5497" w:rsidRPr="00B86D6C"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Outturn 2016/17</w:t>
            </w:r>
          </w:p>
        </w:tc>
        <w:tc>
          <w:tcPr>
            <w:tcW w:w="1050" w:type="dxa"/>
            <w:tcBorders>
              <w:top w:val="single" w:sz="4" w:space="0" w:color="auto"/>
              <w:left w:val="nil"/>
              <w:bottom w:val="nil"/>
              <w:right w:val="single" w:sz="4" w:space="0" w:color="auto"/>
            </w:tcBorders>
            <w:shd w:val="clear" w:color="000000" w:fill="D9D9D9"/>
            <w:vAlign w:val="bottom"/>
          </w:tcPr>
          <w:p w:rsidR="00EA5497" w:rsidRDefault="00EA5497" w:rsidP="00EA5497">
            <w:pPr>
              <w:autoSpaceDE/>
              <w:autoSpaceDN/>
              <w:adjustRightInd/>
              <w:spacing w:after="0"/>
              <w:jc w:val="center"/>
              <w:rPr>
                <w:rFonts w:cs="Arial"/>
                <w:b/>
                <w:bCs/>
                <w:sz w:val="20"/>
                <w:szCs w:val="20"/>
              </w:rPr>
            </w:pPr>
            <w:r>
              <w:rPr>
                <w:rFonts w:cs="Arial"/>
                <w:b/>
                <w:bCs/>
                <w:sz w:val="20"/>
                <w:szCs w:val="20"/>
              </w:rPr>
              <w:t>2016/17 Variance</w:t>
            </w:r>
          </w:p>
        </w:tc>
        <w:tc>
          <w:tcPr>
            <w:tcW w:w="1184" w:type="dxa"/>
            <w:tcBorders>
              <w:top w:val="single" w:sz="4" w:space="0" w:color="auto"/>
              <w:left w:val="single" w:sz="4" w:space="0" w:color="auto"/>
              <w:bottom w:val="nil"/>
              <w:right w:val="single" w:sz="4" w:space="0" w:color="auto"/>
            </w:tcBorders>
            <w:shd w:val="clear" w:color="000000" w:fill="D9D9D9"/>
            <w:vAlign w:val="bottom"/>
            <w:hideMark/>
          </w:tcPr>
          <w:p w:rsidR="00EA5497" w:rsidRPr="00B86D6C"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Outturn Variance</w:t>
            </w:r>
          </w:p>
        </w:tc>
        <w:tc>
          <w:tcPr>
            <w:tcW w:w="1100" w:type="dxa"/>
            <w:tcBorders>
              <w:top w:val="single" w:sz="4" w:space="0" w:color="auto"/>
              <w:left w:val="nil"/>
              <w:bottom w:val="nil"/>
              <w:right w:val="single" w:sz="4" w:space="0" w:color="auto"/>
            </w:tcBorders>
            <w:shd w:val="clear" w:color="000000" w:fill="D9D9D9"/>
            <w:vAlign w:val="bottom"/>
            <w:hideMark/>
          </w:tcPr>
          <w:p w:rsidR="00EA5497" w:rsidRDefault="00EA5497" w:rsidP="00EA5497">
            <w:pPr>
              <w:autoSpaceDE/>
              <w:autoSpaceDN/>
              <w:adjustRightInd/>
              <w:spacing w:after="0"/>
              <w:jc w:val="center"/>
              <w:rPr>
                <w:rFonts w:cs="Arial"/>
                <w:b/>
                <w:bCs/>
                <w:sz w:val="20"/>
                <w:szCs w:val="20"/>
              </w:rPr>
            </w:pPr>
            <w:r>
              <w:rPr>
                <w:rFonts w:cs="Arial"/>
                <w:b/>
                <w:bCs/>
                <w:sz w:val="20"/>
                <w:szCs w:val="20"/>
              </w:rPr>
              <w:t>Q3</w:t>
            </w:r>
          </w:p>
          <w:p w:rsidR="00EA5497" w:rsidRPr="00B86D6C" w:rsidRDefault="00EA5497" w:rsidP="00EA5497">
            <w:pPr>
              <w:autoSpaceDE/>
              <w:autoSpaceDN/>
              <w:adjustRightInd/>
              <w:spacing w:after="0"/>
              <w:jc w:val="center"/>
              <w:rPr>
                <w:rFonts w:eastAsia="Times New Roman" w:cs="Arial"/>
                <w:b/>
                <w:bCs/>
                <w:sz w:val="20"/>
                <w:szCs w:val="20"/>
                <w:lang w:eastAsia="en-GB"/>
              </w:rPr>
            </w:pPr>
            <w:r w:rsidRPr="0092655B">
              <w:rPr>
                <w:rFonts w:cs="Arial"/>
                <w:b/>
                <w:bCs/>
                <w:sz w:val="20"/>
                <w:szCs w:val="20"/>
              </w:rPr>
              <w:t xml:space="preserve"> Cabinet Forecast Variance</w:t>
            </w:r>
            <w:r w:rsidRPr="00DB48F0">
              <w:rPr>
                <w:rFonts w:eastAsia="Times New Roman" w:cs="Arial"/>
                <w:b/>
                <w:bCs/>
                <w:sz w:val="20"/>
                <w:szCs w:val="20"/>
                <w:lang w:eastAsia="en-GB"/>
              </w:rPr>
              <w:t xml:space="preserve"> </w:t>
            </w:r>
          </w:p>
        </w:tc>
      </w:tr>
      <w:tr w:rsidR="000D7DF1" w:rsidTr="00EA5497">
        <w:trPr>
          <w:trHeight w:val="255"/>
        </w:trPr>
        <w:tc>
          <w:tcPr>
            <w:tcW w:w="721" w:type="dxa"/>
            <w:tcBorders>
              <w:top w:val="nil"/>
              <w:left w:val="single" w:sz="4" w:space="0" w:color="auto"/>
              <w:bottom w:val="single" w:sz="4" w:space="0" w:color="auto"/>
              <w:right w:val="single" w:sz="4" w:space="0" w:color="auto"/>
            </w:tcBorders>
            <w:shd w:val="clear" w:color="000000" w:fill="D9D9D9"/>
            <w:vAlign w:val="bottom"/>
            <w:hideMark/>
          </w:tcPr>
          <w:p w:rsidR="00EA5497" w:rsidRPr="00B86D6C" w:rsidRDefault="00EA5497" w:rsidP="00EA5497">
            <w:pPr>
              <w:autoSpaceDE/>
              <w:autoSpaceDN/>
              <w:adjustRightInd/>
              <w:spacing w:after="0"/>
              <w:jc w:val="center"/>
              <w:rPr>
                <w:rFonts w:eastAsia="Times New Roman" w:cs="Arial"/>
                <w:b/>
                <w:bCs/>
                <w:sz w:val="20"/>
                <w:szCs w:val="20"/>
                <w:lang w:eastAsia="en-GB"/>
              </w:rPr>
            </w:pPr>
            <w:r w:rsidRPr="00B86D6C">
              <w:rPr>
                <w:rFonts w:eastAsia="Times New Roman" w:cs="Arial"/>
                <w:b/>
                <w:bCs/>
                <w:sz w:val="20"/>
                <w:szCs w:val="20"/>
                <w:lang w:eastAsia="en-GB"/>
              </w:rPr>
              <w:t> </w:t>
            </w:r>
          </w:p>
        </w:tc>
        <w:tc>
          <w:tcPr>
            <w:tcW w:w="2636" w:type="dxa"/>
            <w:tcBorders>
              <w:top w:val="nil"/>
              <w:left w:val="nil"/>
              <w:bottom w:val="single" w:sz="4" w:space="0" w:color="auto"/>
              <w:right w:val="single" w:sz="4" w:space="0" w:color="auto"/>
            </w:tcBorders>
            <w:shd w:val="clear" w:color="000000" w:fill="D9D9D9"/>
            <w:vAlign w:val="bottom"/>
            <w:hideMark/>
          </w:tcPr>
          <w:p w:rsidR="00EA5497" w:rsidRPr="00B86D6C" w:rsidRDefault="00EA5497" w:rsidP="00EA5497">
            <w:pPr>
              <w:autoSpaceDE/>
              <w:autoSpaceDN/>
              <w:adjustRightInd/>
              <w:spacing w:after="0"/>
              <w:jc w:val="center"/>
              <w:rPr>
                <w:rFonts w:eastAsia="Times New Roman" w:cs="Arial"/>
                <w:b/>
                <w:bCs/>
                <w:sz w:val="20"/>
                <w:szCs w:val="20"/>
                <w:lang w:eastAsia="en-GB"/>
              </w:rPr>
            </w:pPr>
            <w:r w:rsidRPr="00B86D6C">
              <w:rPr>
                <w:rFonts w:eastAsia="Times New Roman" w:cs="Arial"/>
                <w:b/>
                <w:bCs/>
                <w:sz w:val="20"/>
                <w:szCs w:val="20"/>
                <w:lang w:eastAsia="en-GB"/>
              </w:rPr>
              <w:t> </w:t>
            </w:r>
          </w:p>
        </w:tc>
        <w:tc>
          <w:tcPr>
            <w:tcW w:w="1150" w:type="dxa"/>
            <w:tcBorders>
              <w:top w:val="nil"/>
              <w:left w:val="nil"/>
              <w:bottom w:val="single" w:sz="4" w:space="0" w:color="auto"/>
              <w:right w:val="single" w:sz="4" w:space="0" w:color="auto"/>
            </w:tcBorders>
            <w:shd w:val="clear" w:color="000000" w:fill="D9D9D9"/>
            <w:vAlign w:val="bottom"/>
            <w:hideMark/>
          </w:tcPr>
          <w:p w:rsidR="00EA5497" w:rsidRPr="00B86D6C"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134" w:type="dxa"/>
            <w:tcBorders>
              <w:top w:val="nil"/>
              <w:left w:val="nil"/>
              <w:bottom w:val="single" w:sz="4" w:space="0" w:color="auto"/>
              <w:right w:val="single" w:sz="4" w:space="0" w:color="auto"/>
            </w:tcBorders>
            <w:shd w:val="clear" w:color="000000" w:fill="D9D9D9"/>
            <w:vAlign w:val="bottom"/>
            <w:hideMark/>
          </w:tcPr>
          <w:p w:rsidR="00EA5497" w:rsidRPr="00B86D6C"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050" w:type="dxa"/>
            <w:tcBorders>
              <w:top w:val="nil"/>
              <w:left w:val="nil"/>
              <w:bottom w:val="single" w:sz="4" w:space="0" w:color="auto"/>
              <w:right w:val="single" w:sz="4" w:space="0" w:color="auto"/>
            </w:tcBorders>
            <w:shd w:val="clear" w:color="000000" w:fill="D9D9D9"/>
            <w:vAlign w:val="bottom"/>
          </w:tcPr>
          <w:p w:rsidR="00EA5497" w:rsidRDefault="00EA5497" w:rsidP="00EA5497">
            <w:pPr>
              <w:autoSpaceDE/>
              <w:autoSpaceDN/>
              <w:adjustRightInd/>
              <w:spacing w:after="0"/>
              <w:jc w:val="center"/>
              <w:rPr>
                <w:rFonts w:cs="Arial"/>
                <w:b/>
                <w:bCs/>
                <w:sz w:val="20"/>
                <w:szCs w:val="20"/>
              </w:rPr>
            </w:pPr>
            <w:r>
              <w:rPr>
                <w:rFonts w:cs="Arial"/>
                <w:b/>
                <w:bCs/>
                <w:sz w:val="20"/>
                <w:szCs w:val="20"/>
              </w:rPr>
              <w:t>£m</w:t>
            </w:r>
          </w:p>
        </w:tc>
        <w:tc>
          <w:tcPr>
            <w:tcW w:w="1184" w:type="dxa"/>
            <w:tcBorders>
              <w:top w:val="nil"/>
              <w:left w:val="single" w:sz="4" w:space="0" w:color="auto"/>
              <w:bottom w:val="single" w:sz="4" w:space="0" w:color="auto"/>
              <w:right w:val="single" w:sz="4" w:space="0" w:color="auto"/>
            </w:tcBorders>
            <w:shd w:val="clear" w:color="000000" w:fill="D9D9D9"/>
            <w:vAlign w:val="bottom"/>
            <w:hideMark/>
          </w:tcPr>
          <w:p w:rsidR="00EA5497" w:rsidRPr="00B86D6C"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w:t>
            </w:r>
          </w:p>
        </w:tc>
        <w:tc>
          <w:tcPr>
            <w:tcW w:w="1100" w:type="dxa"/>
            <w:tcBorders>
              <w:top w:val="nil"/>
              <w:left w:val="nil"/>
              <w:bottom w:val="single" w:sz="4" w:space="0" w:color="auto"/>
              <w:right w:val="single" w:sz="4" w:space="0" w:color="auto"/>
            </w:tcBorders>
            <w:shd w:val="clear" w:color="000000" w:fill="D9D9D9"/>
            <w:vAlign w:val="bottom"/>
            <w:hideMark/>
          </w:tcPr>
          <w:p w:rsidR="00EA5497" w:rsidRPr="00B86D6C" w:rsidRDefault="00EA5497" w:rsidP="00EA5497">
            <w:pPr>
              <w:autoSpaceDE/>
              <w:autoSpaceDN/>
              <w:adjustRightInd/>
              <w:spacing w:after="0"/>
              <w:jc w:val="center"/>
              <w:rPr>
                <w:rFonts w:eastAsia="Times New Roman" w:cs="Arial"/>
                <w:b/>
                <w:bCs/>
                <w:sz w:val="20"/>
                <w:szCs w:val="20"/>
                <w:lang w:eastAsia="en-GB"/>
              </w:rPr>
            </w:pPr>
          </w:p>
        </w:tc>
      </w:tr>
      <w:tr w:rsidR="000D7DF1" w:rsidTr="00EA5497">
        <w:trPr>
          <w:trHeight w:val="255"/>
        </w:trPr>
        <w:tc>
          <w:tcPr>
            <w:tcW w:w="721" w:type="dxa"/>
            <w:tcBorders>
              <w:top w:val="nil"/>
              <w:left w:val="single" w:sz="4" w:space="0" w:color="auto"/>
              <w:bottom w:val="single" w:sz="4" w:space="0" w:color="auto"/>
              <w:right w:val="single" w:sz="4" w:space="0" w:color="auto"/>
            </w:tcBorders>
            <w:shd w:val="clear" w:color="000000" w:fill="FFFFFF"/>
            <w:noWrap/>
            <w:hideMark/>
          </w:tcPr>
          <w:p w:rsidR="00EA5497" w:rsidRPr="00B86D6C" w:rsidRDefault="00EA5497" w:rsidP="00EA5497">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3.2.1</w:t>
            </w:r>
          </w:p>
        </w:tc>
        <w:tc>
          <w:tcPr>
            <w:tcW w:w="2636" w:type="dxa"/>
            <w:tcBorders>
              <w:top w:val="nil"/>
              <w:left w:val="nil"/>
              <w:bottom w:val="single" w:sz="4" w:space="0" w:color="auto"/>
              <w:right w:val="single" w:sz="4" w:space="0" w:color="auto"/>
            </w:tcBorders>
            <w:shd w:val="clear" w:color="000000" w:fill="FFFFFF"/>
            <w:hideMark/>
          </w:tcPr>
          <w:p w:rsidR="00EA5497" w:rsidRPr="00B86D6C" w:rsidRDefault="00EA5497" w:rsidP="00EA5497">
            <w:pPr>
              <w:autoSpaceDE/>
              <w:autoSpaceDN/>
              <w:adjustRightInd/>
              <w:spacing w:after="0"/>
              <w:jc w:val="left"/>
              <w:rPr>
                <w:rFonts w:eastAsia="Times New Roman" w:cs="Arial"/>
                <w:sz w:val="20"/>
                <w:szCs w:val="20"/>
                <w:lang w:eastAsia="en-GB"/>
              </w:rPr>
            </w:pPr>
            <w:r w:rsidRPr="00B86D6C">
              <w:rPr>
                <w:rFonts w:eastAsia="Times New Roman" w:cs="Arial"/>
                <w:sz w:val="20"/>
                <w:szCs w:val="20"/>
                <w:lang w:eastAsia="en-GB"/>
              </w:rPr>
              <w:t>DISABILITY (adults)</w:t>
            </w:r>
          </w:p>
        </w:tc>
        <w:tc>
          <w:tcPr>
            <w:tcW w:w="1150" w:type="dxa"/>
            <w:tcBorders>
              <w:top w:val="nil"/>
              <w:left w:val="nil"/>
              <w:bottom w:val="single" w:sz="4" w:space="0" w:color="auto"/>
              <w:right w:val="single" w:sz="4" w:space="0" w:color="auto"/>
            </w:tcBorders>
            <w:shd w:val="clear" w:color="000000" w:fill="FFFFFF"/>
            <w:hideMark/>
          </w:tcPr>
          <w:p w:rsidR="00EA5497" w:rsidRPr="00B86D6C"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-4.468 </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A5497" w:rsidRPr="0010608C"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-4.598 </w:t>
            </w:r>
          </w:p>
        </w:tc>
        <w:tc>
          <w:tcPr>
            <w:tcW w:w="1050" w:type="dxa"/>
            <w:tcBorders>
              <w:top w:val="single" w:sz="4" w:space="0" w:color="auto"/>
              <w:left w:val="nil"/>
              <w:bottom w:val="single" w:sz="4" w:space="0" w:color="auto"/>
              <w:right w:val="single" w:sz="4" w:space="0" w:color="auto"/>
            </w:tcBorders>
            <w:shd w:val="clear" w:color="000000" w:fill="FFFFFF"/>
          </w:tcPr>
          <w:p w:rsidR="00EA5497" w:rsidRDefault="00EA5497" w:rsidP="00EA5497">
            <w:pPr>
              <w:autoSpaceDE/>
              <w:autoSpaceDN/>
              <w:adjustRightInd/>
              <w:spacing w:after="0"/>
              <w:jc w:val="right"/>
              <w:rPr>
                <w:rFonts w:cs="Arial"/>
                <w:sz w:val="20"/>
                <w:szCs w:val="20"/>
              </w:rPr>
            </w:pPr>
            <w:r>
              <w:rPr>
                <w:rFonts w:cs="Arial"/>
                <w:sz w:val="20"/>
                <w:szCs w:val="20"/>
              </w:rPr>
              <w:t xml:space="preserve">-0.130 </w:t>
            </w:r>
          </w:p>
        </w:tc>
        <w:tc>
          <w:tcPr>
            <w:tcW w:w="1184" w:type="dxa"/>
            <w:tcBorders>
              <w:top w:val="single" w:sz="4" w:space="0" w:color="auto"/>
              <w:left w:val="nil"/>
              <w:bottom w:val="single" w:sz="4" w:space="0" w:color="auto"/>
              <w:right w:val="single" w:sz="4" w:space="0" w:color="auto"/>
            </w:tcBorders>
            <w:shd w:val="clear" w:color="000000" w:fill="FFFFFF"/>
            <w:hideMark/>
          </w:tcPr>
          <w:p w:rsidR="00EA5497" w:rsidRPr="0010608C" w:rsidRDefault="00EA5497" w:rsidP="00EA5497">
            <w:pPr>
              <w:autoSpaceDE/>
              <w:autoSpaceDN/>
              <w:adjustRightInd/>
              <w:spacing w:after="0"/>
              <w:jc w:val="right"/>
              <w:rPr>
                <w:rFonts w:eastAsia="Times New Roman" w:cs="Arial"/>
                <w:sz w:val="20"/>
                <w:szCs w:val="20"/>
                <w:lang w:eastAsia="en-GB"/>
              </w:rPr>
            </w:pPr>
            <w:r>
              <w:rPr>
                <w:rFonts w:cs="Arial"/>
                <w:sz w:val="20"/>
                <w:szCs w:val="20"/>
              </w:rPr>
              <w:t>3%</w:t>
            </w:r>
          </w:p>
        </w:tc>
        <w:tc>
          <w:tcPr>
            <w:tcW w:w="1100" w:type="dxa"/>
            <w:tcBorders>
              <w:top w:val="nil"/>
              <w:left w:val="nil"/>
              <w:bottom w:val="single" w:sz="4" w:space="0" w:color="auto"/>
              <w:right w:val="single" w:sz="4" w:space="0" w:color="auto"/>
            </w:tcBorders>
            <w:shd w:val="clear" w:color="auto" w:fill="auto"/>
            <w:hideMark/>
          </w:tcPr>
          <w:p w:rsidR="00EA5497" w:rsidRPr="00B86D6C"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0.069 </w:t>
            </w:r>
          </w:p>
        </w:tc>
      </w:tr>
      <w:tr w:rsidR="000D7DF1" w:rsidTr="00EA5497">
        <w:trPr>
          <w:trHeight w:val="255"/>
        </w:trPr>
        <w:tc>
          <w:tcPr>
            <w:tcW w:w="721" w:type="dxa"/>
            <w:tcBorders>
              <w:top w:val="nil"/>
              <w:left w:val="single" w:sz="4" w:space="0" w:color="auto"/>
              <w:bottom w:val="single" w:sz="4" w:space="0" w:color="auto"/>
              <w:right w:val="single" w:sz="4" w:space="0" w:color="auto"/>
            </w:tcBorders>
            <w:shd w:val="clear" w:color="000000" w:fill="FFFFFF"/>
            <w:noWrap/>
            <w:hideMark/>
          </w:tcPr>
          <w:p w:rsidR="00EA5497" w:rsidRPr="00B86D6C" w:rsidRDefault="00EA5497" w:rsidP="00EA5497">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3.2.2</w:t>
            </w:r>
          </w:p>
        </w:tc>
        <w:tc>
          <w:tcPr>
            <w:tcW w:w="2636" w:type="dxa"/>
            <w:tcBorders>
              <w:top w:val="nil"/>
              <w:left w:val="nil"/>
              <w:bottom w:val="single" w:sz="4" w:space="0" w:color="auto"/>
              <w:right w:val="single" w:sz="4" w:space="0" w:color="auto"/>
            </w:tcBorders>
            <w:shd w:val="clear" w:color="000000" w:fill="FFFFFF"/>
            <w:hideMark/>
          </w:tcPr>
          <w:p w:rsidR="00EA5497" w:rsidRPr="00B86D6C" w:rsidRDefault="00EA5497" w:rsidP="00EA5497">
            <w:pPr>
              <w:autoSpaceDE/>
              <w:autoSpaceDN/>
              <w:adjustRightInd/>
              <w:spacing w:after="0"/>
              <w:jc w:val="left"/>
              <w:rPr>
                <w:rFonts w:eastAsia="Times New Roman" w:cs="Arial"/>
                <w:sz w:val="20"/>
                <w:szCs w:val="20"/>
                <w:lang w:eastAsia="en-GB"/>
              </w:rPr>
            </w:pPr>
            <w:r w:rsidRPr="00B86D6C">
              <w:rPr>
                <w:rFonts w:eastAsia="Times New Roman" w:cs="Arial"/>
                <w:sz w:val="20"/>
                <w:szCs w:val="20"/>
                <w:lang w:eastAsia="en-GB"/>
              </w:rPr>
              <w:t>OLDER PEOPLE</w:t>
            </w:r>
          </w:p>
        </w:tc>
        <w:tc>
          <w:tcPr>
            <w:tcW w:w="1150" w:type="dxa"/>
            <w:tcBorders>
              <w:top w:val="nil"/>
              <w:left w:val="nil"/>
              <w:bottom w:val="single" w:sz="4" w:space="0" w:color="auto"/>
              <w:right w:val="single" w:sz="4" w:space="0" w:color="auto"/>
            </w:tcBorders>
            <w:shd w:val="clear" w:color="000000" w:fill="FFFFFF"/>
            <w:hideMark/>
          </w:tcPr>
          <w:p w:rsidR="00EA5497" w:rsidRPr="00B86D6C"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0.629 </w:t>
            </w:r>
          </w:p>
        </w:tc>
        <w:tc>
          <w:tcPr>
            <w:tcW w:w="1134" w:type="dxa"/>
            <w:tcBorders>
              <w:top w:val="nil"/>
              <w:left w:val="single" w:sz="4" w:space="0" w:color="auto"/>
              <w:bottom w:val="single" w:sz="4" w:space="0" w:color="auto"/>
              <w:right w:val="single" w:sz="4" w:space="0" w:color="auto"/>
            </w:tcBorders>
            <w:shd w:val="clear" w:color="000000" w:fill="FFFFFF"/>
            <w:hideMark/>
          </w:tcPr>
          <w:p w:rsidR="00EA5497" w:rsidRPr="00B86D6C"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0.051 </w:t>
            </w:r>
          </w:p>
        </w:tc>
        <w:tc>
          <w:tcPr>
            <w:tcW w:w="1050" w:type="dxa"/>
            <w:tcBorders>
              <w:top w:val="nil"/>
              <w:left w:val="nil"/>
              <w:bottom w:val="single" w:sz="4" w:space="0" w:color="auto"/>
              <w:right w:val="single" w:sz="4" w:space="0" w:color="auto"/>
            </w:tcBorders>
            <w:shd w:val="clear" w:color="000000" w:fill="FFFFFF"/>
          </w:tcPr>
          <w:p w:rsidR="00EA5497" w:rsidRDefault="00EA5497" w:rsidP="00EA5497">
            <w:pPr>
              <w:autoSpaceDE/>
              <w:autoSpaceDN/>
              <w:adjustRightInd/>
              <w:spacing w:after="0"/>
              <w:jc w:val="right"/>
              <w:rPr>
                <w:rFonts w:cs="Arial"/>
                <w:sz w:val="20"/>
                <w:szCs w:val="20"/>
              </w:rPr>
            </w:pPr>
            <w:r>
              <w:rPr>
                <w:rFonts w:cs="Arial"/>
                <w:sz w:val="20"/>
                <w:szCs w:val="20"/>
              </w:rPr>
              <w:t xml:space="preserve">-0.578 </w:t>
            </w:r>
          </w:p>
        </w:tc>
        <w:tc>
          <w:tcPr>
            <w:tcW w:w="1184" w:type="dxa"/>
            <w:tcBorders>
              <w:top w:val="nil"/>
              <w:left w:val="nil"/>
              <w:bottom w:val="single" w:sz="4" w:space="0" w:color="auto"/>
              <w:right w:val="single" w:sz="4" w:space="0" w:color="auto"/>
            </w:tcBorders>
            <w:shd w:val="clear" w:color="000000" w:fill="FFFFFF"/>
            <w:hideMark/>
          </w:tcPr>
          <w:p w:rsidR="00EA5497" w:rsidRPr="00B86D6C" w:rsidRDefault="00EA5497" w:rsidP="00EA5497">
            <w:pPr>
              <w:autoSpaceDE/>
              <w:autoSpaceDN/>
              <w:adjustRightInd/>
              <w:spacing w:after="0"/>
              <w:jc w:val="right"/>
              <w:rPr>
                <w:rFonts w:eastAsia="Times New Roman" w:cs="Arial"/>
                <w:sz w:val="20"/>
                <w:szCs w:val="20"/>
                <w:lang w:eastAsia="en-GB"/>
              </w:rPr>
            </w:pPr>
            <w:r>
              <w:rPr>
                <w:rFonts w:cs="Arial"/>
                <w:sz w:val="20"/>
                <w:szCs w:val="20"/>
              </w:rPr>
              <w:t>-92%</w:t>
            </w:r>
          </w:p>
        </w:tc>
        <w:tc>
          <w:tcPr>
            <w:tcW w:w="1100" w:type="dxa"/>
            <w:tcBorders>
              <w:top w:val="nil"/>
              <w:left w:val="nil"/>
              <w:bottom w:val="single" w:sz="4" w:space="0" w:color="auto"/>
              <w:right w:val="single" w:sz="4" w:space="0" w:color="auto"/>
            </w:tcBorders>
            <w:shd w:val="clear" w:color="auto" w:fill="auto"/>
            <w:hideMark/>
          </w:tcPr>
          <w:p w:rsidR="00EA5497" w:rsidRPr="00B86D6C"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-0.349 </w:t>
            </w:r>
          </w:p>
        </w:tc>
      </w:tr>
      <w:tr w:rsidR="000D7DF1" w:rsidTr="00EA5497">
        <w:trPr>
          <w:trHeight w:val="255"/>
        </w:trPr>
        <w:tc>
          <w:tcPr>
            <w:tcW w:w="721" w:type="dxa"/>
            <w:tcBorders>
              <w:top w:val="nil"/>
              <w:left w:val="single" w:sz="4" w:space="0" w:color="auto"/>
              <w:bottom w:val="single" w:sz="4" w:space="0" w:color="auto"/>
              <w:right w:val="single" w:sz="4" w:space="0" w:color="auto"/>
            </w:tcBorders>
            <w:shd w:val="clear" w:color="000000" w:fill="FFFFFF"/>
            <w:noWrap/>
            <w:hideMark/>
          </w:tcPr>
          <w:p w:rsidR="00EA5497" w:rsidRPr="00382E45" w:rsidRDefault="00EA5497" w:rsidP="00EA5497">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3.2.3</w:t>
            </w:r>
          </w:p>
        </w:tc>
        <w:tc>
          <w:tcPr>
            <w:tcW w:w="2636" w:type="dxa"/>
            <w:tcBorders>
              <w:top w:val="nil"/>
              <w:left w:val="nil"/>
              <w:bottom w:val="single" w:sz="4" w:space="0" w:color="auto"/>
              <w:right w:val="single" w:sz="4" w:space="0" w:color="auto"/>
            </w:tcBorders>
            <w:shd w:val="clear" w:color="000000" w:fill="FFFFFF"/>
          </w:tcPr>
          <w:p w:rsidR="00EA5497" w:rsidRPr="00382E45" w:rsidRDefault="00EA5497" w:rsidP="00EA5497">
            <w:pPr>
              <w:autoSpaceDE/>
              <w:autoSpaceDN/>
              <w:adjustRightInd/>
              <w:spacing w:after="0"/>
              <w:jc w:val="left"/>
              <w:rPr>
                <w:rFonts w:eastAsia="Times New Roman" w:cs="Arial"/>
                <w:sz w:val="20"/>
                <w:szCs w:val="20"/>
                <w:lang w:eastAsia="en-GB"/>
              </w:rPr>
            </w:pPr>
            <w:r w:rsidRPr="00382E45">
              <w:rPr>
                <w:rFonts w:eastAsia="Times New Roman" w:cs="Arial"/>
                <w:sz w:val="20"/>
                <w:szCs w:val="20"/>
                <w:lang w:eastAsia="en-GB"/>
              </w:rPr>
              <w:t>LEARNING DISABILITIES, AUTISM &amp; MENTAL HEALTH</w:t>
            </w:r>
          </w:p>
        </w:tc>
        <w:tc>
          <w:tcPr>
            <w:tcW w:w="1150" w:type="dxa"/>
            <w:tcBorders>
              <w:top w:val="nil"/>
              <w:left w:val="nil"/>
              <w:bottom w:val="single" w:sz="4" w:space="0" w:color="auto"/>
              <w:right w:val="single" w:sz="4" w:space="0" w:color="auto"/>
            </w:tcBorders>
            <w:shd w:val="clear" w:color="000000" w:fill="FFFFFF"/>
          </w:tcPr>
          <w:p w:rsidR="00EA5497" w:rsidRPr="00ED1ABC" w:rsidRDefault="00EA5497" w:rsidP="00EA5497">
            <w:pPr>
              <w:autoSpaceDE/>
              <w:autoSpaceDN/>
              <w:adjustRightInd/>
              <w:spacing w:after="0"/>
              <w:jc w:val="right"/>
              <w:rPr>
                <w:rFonts w:eastAsia="Times New Roman" w:cs="Arial"/>
                <w:sz w:val="20"/>
                <w:szCs w:val="20"/>
                <w:highlight w:val="yellow"/>
                <w:lang w:eastAsia="en-GB"/>
              </w:rPr>
            </w:pPr>
            <w:r>
              <w:rPr>
                <w:rFonts w:cs="Arial"/>
                <w:sz w:val="20"/>
                <w:szCs w:val="20"/>
              </w:rPr>
              <w:t xml:space="preserve">161.886 </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EA5497" w:rsidRPr="00F9435E"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160.702 </w:t>
            </w:r>
          </w:p>
        </w:tc>
        <w:tc>
          <w:tcPr>
            <w:tcW w:w="1050" w:type="dxa"/>
            <w:tcBorders>
              <w:top w:val="single" w:sz="4" w:space="0" w:color="auto"/>
              <w:left w:val="nil"/>
              <w:bottom w:val="single" w:sz="4" w:space="0" w:color="auto"/>
              <w:right w:val="single" w:sz="4" w:space="0" w:color="auto"/>
            </w:tcBorders>
            <w:shd w:val="clear" w:color="000000" w:fill="FFFFFF"/>
          </w:tcPr>
          <w:p w:rsidR="00EA5497" w:rsidRDefault="00EA5497" w:rsidP="00EA5497">
            <w:pPr>
              <w:autoSpaceDE/>
              <w:autoSpaceDN/>
              <w:adjustRightInd/>
              <w:spacing w:after="0"/>
              <w:jc w:val="right"/>
              <w:rPr>
                <w:rFonts w:cs="Arial"/>
                <w:sz w:val="20"/>
                <w:szCs w:val="20"/>
              </w:rPr>
            </w:pPr>
            <w:r>
              <w:rPr>
                <w:rFonts w:cs="Arial"/>
                <w:sz w:val="20"/>
                <w:szCs w:val="20"/>
              </w:rPr>
              <w:t xml:space="preserve">-1.184 </w:t>
            </w:r>
          </w:p>
        </w:tc>
        <w:tc>
          <w:tcPr>
            <w:tcW w:w="1184" w:type="dxa"/>
            <w:tcBorders>
              <w:top w:val="single" w:sz="4" w:space="0" w:color="auto"/>
              <w:left w:val="nil"/>
              <w:bottom w:val="single" w:sz="4" w:space="0" w:color="auto"/>
              <w:right w:val="single" w:sz="4" w:space="0" w:color="auto"/>
            </w:tcBorders>
            <w:shd w:val="clear" w:color="000000" w:fill="FFFFFF"/>
          </w:tcPr>
          <w:p w:rsidR="00EA5497" w:rsidRPr="00F9435E" w:rsidRDefault="00EA5497" w:rsidP="00EA5497">
            <w:pPr>
              <w:autoSpaceDE/>
              <w:autoSpaceDN/>
              <w:adjustRightInd/>
              <w:spacing w:after="0"/>
              <w:jc w:val="right"/>
              <w:rPr>
                <w:rFonts w:eastAsia="Times New Roman" w:cs="Arial"/>
                <w:sz w:val="20"/>
                <w:szCs w:val="20"/>
                <w:lang w:eastAsia="en-GB"/>
              </w:rPr>
            </w:pPr>
            <w:r>
              <w:rPr>
                <w:rFonts w:cs="Arial"/>
                <w:sz w:val="20"/>
                <w:szCs w:val="20"/>
              </w:rPr>
              <w:t>-1%</w:t>
            </w:r>
          </w:p>
        </w:tc>
        <w:tc>
          <w:tcPr>
            <w:tcW w:w="1100" w:type="dxa"/>
            <w:tcBorders>
              <w:top w:val="nil"/>
              <w:left w:val="nil"/>
              <w:bottom w:val="single" w:sz="4" w:space="0" w:color="auto"/>
              <w:right w:val="single" w:sz="4" w:space="0" w:color="auto"/>
            </w:tcBorders>
            <w:shd w:val="clear" w:color="000000" w:fill="FFFFFF"/>
          </w:tcPr>
          <w:p w:rsidR="00EA5497" w:rsidRPr="00F9435E"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-3.495 </w:t>
            </w:r>
          </w:p>
        </w:tc>
      </w:tr>
      <w:tr w:rsidR="000D7DF1" w:rsidTr="00EA5497">
        <w:trPr>
          <w:trHeight w:val="255"/>
        </w:trPr>
        <w:tc>
          <w:tcPr>
            <w:tcW w:w="721" w:type="dxa"/>
            <w:tcBorders>
              <w:top w:val="nil"/>
              <w:left w:val="single" w:sz="4" w:space="0" w:color="auto"/>
              <w:bottom w:val="single" w:sz="4" w:space="0" w:color="auto"/>
              <w:right w:val="single" w:sz="4" w:space="0" w:color="auto"/>
            </w:tcBorders>
            <w:shd w:val="clear" w:color="000000" w:fill="FFFFFF"/>
            <w:noWrap/>
            <w:hideMark/>
          </w:tcPr>
          <w:p w:rsidR="00EA5497" w:rsidRPr="00382E45" w:rsidRDefault="00EA5497" w:rsidP="00EA5497">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3.2.4</w:t>
            </w:r>
          </w:p>
        </w:tc>
        <w:tc>
          <w:tcPr>
            <w:tcW w:w="2636" w:type="dxa"/>
            <w:tcBorders>
              <w:top w:val="nil"/>
              <w:left w:val="nil"/>
              <w:bottom w:val="single" w:sz="4" w:space="0" w:color="auto"/>
              <w:right w:val="single" w:sz="4" w:space="0" w:color="auto"/>
            </w:tcBorders>
            <w:shd w:val="clear" w:color="000000" w:fill="FFFFFF"/>
            <w:hideMark/>
          </w:tcPr>
          <w:p w:rsidR="00EA5497" w:rsidRPr="00382E45" w:rsidRDefault="00EA5497" w:rsidP="00EA5497">
            <w:pPr>
              <w:autoSpaceDE/>
              <w:autoSpaceDN/>
              <w:adjustRightInd/>
              <w:spacing w:after="0"/>
              <w:jc w:val="left"/>
              <w:rPr>
                <w:rFonts w:eastAsia="Times New Roman" w:cs="Arial"/>
                <w:sz w:val="20"/>
                <w:szCs w:val="20"/>
                <w:lang w:eastAsia="en-GB"/>
              </w:rPr>
            </w:pPr>
            <w:r w:rsidRPr="00382E45">
              <w:rPr>
                <w:rFonts w:eastAsia="Times New Roman" w:cs="Arial"/>
                <w:sz w:val="20"/>
                <w:szCs w:val="20"/>
                <w:lang w:eastAsia="en-GB"/>
              </w:rPr>
              <w:t>SOCIAL CARE SERVICES (adults)</w:t>
            </w:r>
          </w:p>
        </w:tc>
        <w:tc>
          <w:tcPr>
            <w:tcW w:w="1150" w:type="dxa"/>
            <w:tcBorders>
              <w:top w:val="nil"/>
              <w:left w:val="nil"/>
              <w:bottom w:val="single" w:sz="4" w:space="0" w:color="auto"/>
              <w:right w:val="single" w:sz="4" w:space="0" w:color="auto"/>
            </w:tcBorders>
            <w:shd w:val="clear" w:color="000000" w:fill="FFFFFF"/>
          </w:tcPr>
          <w:p w:rsidR="00EA5497" w:rsidRPr="00ED1ABC" w:rsidRDefault="00EA5497" w:rsidP="00EA5497">
            <w:pPr>
              <w:autoSpaceDE/>
              <w:autoSpaceDN/>
              <w:adjustRightInd/>
              <w:spacing w:after="0"/>
              <w:jc w:val="right"/>
              <w:rPr>
                <w:rFonts w:eastAsia="Times New Roman" w:cs="Arial"/>
                <w:sz w:val="20"/>
                <w:szCs w:val="20"/>
                <w:highlight w:val="yellow"/>
                <w:lang w:eastAsia="en-GB"/>
              </w:rPr>
            </w:pPr>
            <w:r>
              <w:rPr>
                <w:rFonts w:cs="Arial"/>
                <w:sz w:val="20"/>
                <w:szCs w:val="20"/>
              </w:rPr>
              <w:t xml:space="preserve">159.627 </w:t>
            </w:r>
          </w:p>
        </w:tc>
        <w:tc>
          <w:tcPr>
            <w:tcW w:w="1134" w:type="dxa"/>
            <w:tcBorders>
              <w:top w:val="nil"/>
              <w:left w:val="single" w:sz="4" w:space="0" w:color="auto"/>
              <w:bottom w:val="single" w:sz="4" w:space="0" w:color="auto"/>
              <w:right w:val="single" w:sz="4" w:space="0" w:color="auto"/>
            </w:tcBorders>
            <w:shd w:val="clear" w:color="auto" w:fill="auto"/>
          </w:tcPr>
          <w:p w:rsidR="00EA5497" w:rsidRPr="004668AE" w:rsidRDefault="00EA5497" w:rsidP="00EA5497">
            <w:pPr>
              <w:autoSpaceDE/>
              <w:autoSpaceDN/>
              <w:adjustRightInd/>
              <w:spacing w:after="0"/>
              <w:jc w:val="right"/>
              <w:rPr>
                <w:rFonts w:cs="Arial"/>
                <w:sz w:val="20"/>
                <w:szCs w:val="20"/>
              </w:rPr>
            </w:pPr>
            <w:r>
              <w:rPr>
                <w:rFonts w:cs="Arial"/>
                <w:sz w:val="20"/>
                <w:szCs w:val="20"/>
              </w:rPr>
              <w:t xml:space="preserve">165.861 </w:t>
            </w:r>
          </w:p>
        </w:tc>
        <w:tc>
          <w:tcPr>
            <w:tcW w:w="1050" w:type="dxa"/>
            <w:tcBorders>
              <w:top w:val="nil"/>
              <w:left w:val="nil"/>
              <w:bottom w:val="single" w:sz="4" w:space="0" w:color="auto"/>
              <w:right w:val="single" w:sz="4" w:space="0" w:color="auto"/>
            </w:tcBorders>
            <w:shd w:val="clear" w:color="000000" w:fill="FFFFFF"/>
          </w:tcPr>
          <w:p w:rsidR="00EA5497" w:rsidRDefault="00EA5497" w:rsidP="00EA5497">
            <w:pPr>
              <w:autoSpaceDE/>
              <w:autoSpaceDN/>
              <w:adjustRightInd/>
              <w:spacing w:after="0"/>
              <w:jc w:val="right"/>
              <w:rPr>
                <w:rFonts w:cs="Arial"/>
                <w:sz w:val="20"/>
                <w:szCs w:val="20"/>
              </w:rPr>
            </w:pPr>
            <w:r>
              <w:rPr>
                <w:rFonts w:cs="Arial"/>
                <w:sz w:val="20"/>
                <w:szCs w:val="20"/>
              </w:rPr>
              <w:t xml:space="preserve">6.234 </w:t>
            </w:r>
          </w:p>
        </w:tc>
        <w:tc>
          <w:tcPr>
            <w:tcW w:w="1184" w:type="dxa"/>
            <w:tcBorders>
              <w:top w:val="nil"/>
              <w:left w:val="nil"/>
              <w:bottom w:val="single" w:sz="4" w:space="0" w:color="auto"/>
              <w:right w:val="single" w:sz="4" w:space="0" w:color="auto"/>
            </w:tcBorders>
            <w:shd w:val="clear" w:color="auto" w:fill="auto"/>
          </w:tcPr>
          <w:p w:rsidR="00EA5497" w:rsidRPr="00F9435E" w:rsidRDefault="00EA5497" w:rsidP="00EA5497">
            <w:pPr>
              <w:autoSpaceDE/>
              <w:autoSpaceDN/>
              <w:adjustRightInd/>
              <w:spacing w:after="0"/>
              <w:jc w:val="right"/>
              <w:rPr>
                <w:rFonts w:eastAsia="Times New Roman" w:cs="Arial"/>
                <w:sz w:val="20"/>
                <w:szCs w:val="20"/>
                <w:lang w:eastAsia="en-GB"/>
              </w:rPr>
            </w:pPr>
            <w:r>
              <w:rPr>
                <w:rFonts w:cs="Arial"/>
                <w:sz w:val="20"/>
                <w:szCs w:val="20"/>
              </w:rPr>
              <w:t>4%</w:t>
            </w:r>
          </w:p>
        </w:tc>
        <w:tc>
          <w:tcPr>
            <w:tcW w:w="1100" w:type="dxa"/>
            <w:tcBorders>
              <w:top w:val="nil"/>
              <w:left w:val="nil"/>
              <w:bottom w:val="single" w:sz="4" w:space="0" w:color="auto"/>
              <w:right w:val="single" w:sz="4" w:space="0" w:color="auto"/>
            </w:tcBorders>
            <w:shd w:val="clear" w:color="000000" w:fill="FFFFFF"/>
          </w:tcPr>
          <w:p w:rsidR="00EA5497" w:rsidRPr="00F9435E"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5.629 </w:t>
            </w:r>
          </w:p>
        </w:tc>
      </w:tr>
      <w:tr w:rsidR="000D7DF1" w:rsidTr="00EA5497">
        <w:trPr>
          <w:trHeight w:val="255"/>
        </w:trPr>
        <w:tc>
          <w:tcPr>
            <w:tcW w:w="721" w:type="dxa"/>
            <w:tcBorders>
              <w:top w:val="nil"/>
              <w:left w:val="single" w:sz="4" w:space="0" w:color="auto"/>
              <w:bottom w:val="single" w:sz="4" w:space="0" w:color="auto"/>
              <w:right w:val="single" w:sz="4" w:space="0" w:color="auto"/>
            </w:tcBorders>
            <w:shd w:val="clear" w:color="000000" w:fill="D9D9D9"/>
            <w:vAlign w:val="center"/>
            <w:hideMark/>
          </w:tcPr>
          <w:p w:rsidR="00EA5497" w:rsidRPr="00B86D6C" w:rsidRDefault="00EA5497" w:rsidP="00EA5497">
            <w:pPr>
              <w:autoSpaceDE/>
              <w:autoSpaceDN/>
              <w:adjustRightInd/>
              <w:spacing w:after="0"/>
              <w:jc w:val="right"/>
              <w:rPr>
                <w:rFonts w:eastAsia="Times New Roman" w:cs="Arial"/>
                <w:b/>
                <w:bCs/>
                <w:sz w:val="20"/>
                <w:szCs w:val="20"/>
                <w:lang w:eastAsia="en-GB"/>
              </w:rPr>
            </w:pPr>
            <w:r w:rsidRPr="00B86D6C">
              <w:rPr>
                <w:rFonts w:eastAsia="Times New Roman" w:cs="Arial"/>
                <w:b/>
                <w:bCs/>
                <w:sz w:val="20"/>
                <w:szCs w:val="20"/>
                <w:lang w:eastAsia="en-GB"/>
              </w:rPr>
              <w:t> </w:t>
            </w:r>
          </w:p>
        </w:tc>
        <w:tc>
          <w:tcPr>
            <w:tcW w:w="2636" w:type="dxa"/>
            <w:tcBorders>
              <w:top w:val="nil"/>
              <w:left w:val="nil"/>
              <w:bottom w:val="single" w:sz="4" w:space="0" w:color="auto"/>
              <w:right w:val="single" w:sz="4" w:space="0" w:color="auto"/>
            </w:tcBorders>
            <w:shd w:val="clear" w:color="000000" w:fill="D9D9D9"/>
            <w:vAlign w:val="center"/>
            <w:hideMark/>
          </w:tcPr>
          <w:p w:rsidR="00EA5497" w:rsidRPr="00B86D6C" w:rsidRDefault="00EA5497" w:rsidP="00EA5497">
            <w:pPr>
              <w:autoSpaceDE/>
              <w:autoSpaceDN/>
              <w:adjustRightInd/>
              <w:spacing w:after="0"/>
              <w:jc w:val="left"/>
              <w:rPr>
                <w:rFonts w:eastAsia="Times New Roman" w:cs="Arial"/>
                <w:b/>
                <w:bCs/>
                <w:sz w:val="20"/>
                <w:szCs w:val="20"/>
                <w:lang w:eastAsia="en-GB"/>
              </w:rPr>
            </w:pPr>
            <w:r w:rsidRPr="00B86D6C">
              <w:rPr>
                <w:rFonts w:eastAsia="Times New Roman" w:cs="Arial"/>
                <w:b/>
                <w:bCs/>
                <w:sz w:val="20"/>
                <w:szCs w:val="20"/>
                <w:lang w:eastAsia="en-GB"/>
              </w:rPr>
              <w:t>TOTAL - ADULT SERVICES</w:t>
            </w:r>
          </w:p>
        </w:tc>
        <w:tc>
          <w:tcPr>
            <w:tcW w:w="1150" w:type="dxa"/>
            <w:tcBorders>
              <w:top w:val="nil"/>
              <w:left w:val="nil"/>
              <w:bottom w:val="single" w:sz="4" w:space="0" w:color="auto"/>
              <w:right w:val="single" w:sz="4" w:space="0" w:color="auto"/>
            </w:tcBorders>
            <w:shd w:val="clear" w:color="000000" w:fill="D9D9D9"/>
            <w:vAlign w:val="center"/>
            <w:hideMark/>
          </w:tcPr>
          <w:p w:rsidR="00EA5497" w:rsidRPr="00B86D6C" w:rsidRDefault="00EA5497" w:rsidP="00EA5497">
            <w:pPr>
              <w:autoSpaceDE/>
              <w:autoSpaceDN/>
              <w:adjustRightInd/>
              <w:spacing w:after="0"/>
              <w:jc w:val="right"/>
              <w:rPr>
                <w:rFonts w:eastAsia="Times New Roman" w:cs="Arial"/>
                <w:b/>
                <w:bCs/>
                <w:sz w:val="20"/>
                <w:szCs w:val="20"/>
                <w:lang w:eastAsia="en-GB"/>
              </w:rPr>
            </w:pPr>
            <w:r>
              <w:rPr>
                <w:rFonts w:cs="Arial"/>
                <w:b/>
                <w:bCs/>
                <w:sz w:val="20"/>
                <w:szCs w:val="20"/>
              </w:rPr>
              <w:t xml:space="preserve">317.674 </w:t>
            </w: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rsidR="00EA5497" w:rsidRPr="00F9435E" w:rsidRDefault="00EA5497" w:rsidP="00EA5497">
            <w:pPr>
              <w:autoSpaceDE/>
              <w:autoSpaceDN/>
              <w:adjustRightInd/>
              <w:spacing w:after="0"/>
              <w:jc w:val="right"/>
              <w:rPr>
                <w:rFonts w:eastAsia="Times New Roman" w:cs="Arial"/>
                <w:b/>
                <w:bCs/>
                <w:sz w:val="20"/>
                <w:szCs w:val="20"/>
                <w:lang w:eastAsia="en-GB"/>
              </w:rPr>
            </w:pPr>
            <w:r>
              <w:rPr>
                <w:rFonts w:cs="Arial"/>
                <w:b/>
                <w:bCs/>
                <w:sz w:val="20"/>
                <w:szCs w:val="20"/>
              </w:rPr>
              <w:t xml:space="preserve">322.015 </w:t>
            </w:r>
          </w:p>
        </w:tc>
        <w:tc>
          <w:tcPr>
            <w:tcW w:w="1050" w:type="dxa"/>
            <w:tcBorders>
              <w:top w:val="nil"/>
              <w:left w:val="nil"/>
              <w:bottom w:val="single" w:sz="4" w:space="0" w:color="auto"/>
              <w:right w:val="single" w:sz="4" w:space="0" w:color="auto"/>
            </w:tcBorders>
            <w:shd w:val="clear" w:color="000000" w:fill="D9D9D9"/>
            <w:vAlign w:val="center"/>
          </w:tcPr>
          <w:p w:rsidR="00EA5497" w:rsidRDefault="00EA5497" w:rsidP="00EA5497">
            <w:pPr>
              <w:autoSpaceDE/>
              <w:autoSpaceDN/>
              <w:adjustRightInd/>
              <w:spacing w:after="0"/>
              <w:jc w:val="right"/>
              <w:rPr>
                <w:rFonts w:cs="Arial"/>
                <w:b/>
                <w:bCs/>
                <w:sz w:val="20"/>
                <w:szCs w:val="20"/>
              </w:rPr>
            </w:pPr>
            <w:r>
              <w:rPr>
                <w:rFonts w:cs="Arial"/>
                <w:b/>
                <w:bCs/>
                <w:sz w:val="20"/>
                <w:szCs w:val="20"/>
              </w:rPr>
              <w:t xml:space="preserve">4.341 </w:t>
            </w:r>
          </w:p>
        </w:tc>
        <w:tc>
          <w:tcPr>
            <w:tcW w:w="1184" w:type="dxa"/>
            <w:tcBorders>
              <w:top w:val="nil"/>
              <w:left w:val="nil"/>
              <w:bottom w:val="single" w:sz="4" w:space="0" w:color="auto"/>
              <w:right w:val="single" w:sz="4" w:space="0" w:color="auto"/>
            </w:tcBorders>
            <w:shd w:val="clear" w:color="000000" w:fill="D9D9D9"/>
            <w:vAlign w:val="center"/>
            <w:hideMark/>
          </w:tcPr>
          <w:p w:rsidR="00EA5497" w:rsidRPr="00F9435E" w:rsidRDefault="00EA5497" w:rsidP="00EA5497">
            <w:pPr>
              <w:autoSpaceDE/>
              <w:autoSpaceDN/>
              <w:adjustRightInd/>
              <w:spacing w:after="0"/>
              <w:jc w:val="right"/>
              <w:rPr>
                <w:rFonts w:eastAsia="Times New Roman" w:cs="Arial"/>
                <w:b/>
                <w:bCs/>
                <w:sz w:val="20"/>
                <w:szCs w:val="20"/>
                <w:lang w:eastAsia="en-GB"/>
              </w:rPr>
            </w:pPr>
            <w:r>
              <w:rPr>
                <w:rFonts w:cs="Arial"/>
                <w:b/>
                <w:bCs/>
                <w:sz w:val="20"/>
                <w:szCs w:val="20"/>
              </w:rPr>
              <w:t>1%</w:t>
            </w:r>
          </w:p>
        </w:tc>
        <w:tc>
          <w:tcPr>
            <w:tcW w:w="1100" w:type="dxa"/>
            <w:tcBorders>
              <w:top w:val="nil"/>
              <w:left w:val="nil"/>
              <w:bottom w:val="single" w:sz="4" w:space="0" w:color="auto"/>
              <w:right w:val="single" w:sz="4" w:space="0" w:color="auto"/>
            </w:tcBorders>
            <w:shd w:val="clear" w:color="000000" w:fill="D9D9D9"/>
            <w:vAlign w:val="center"/>
            <w:hideMark/>
          </w:tcPr>
          <w:p w:rsidR="00EA5497" w:rsidRPr="00B86D6C" w:rsidRDefault="00EA5497" w:rsidP="00EA5497">
            <w:pPr>
              <w:autoSpaceDE/>
              <w:autoSpaceDN/>
              <w:adjustRightInd/>
              <w:spacing w:after="0"/>
              <w:jc w:val="right"/>
              <w:rPr>
                <w:rFonts w:eastAsia="Times New Roman" w:cs="Arial"/>
                <w:b/>
                <w:bCs/>
                <w:sz w:val="20"/>
                <w:szCs w:val="20"/>
                <w:lang w:eastAsia="en-GB"/>
              </w:rPr>
            </w:pPr>
            <w:r>
              <w:rPr>
                <w:rFonts w:cs="Arial"/>
                <w:b/>
                <w:bCs/>
                <w:sz w:val="20"/>
                <w:szCs w:val="20"/>
              </w:rPr>
              <w:t xml:space="preserve">1.854 </w:t>
            </w:r>
          </w:p>
        </w:tc>
      </w:tr>
    </w:tbl>
    <w:p w:rsidR="00EA5497" w:rsidRDefault="00EA5497" w:rsidP="00EA5497">
      <w:pPr>
        <w:tabs>
          <w:tab w:val="left" w:pos="851"/>
          <w:tab w:val="left" w:pos="1418"/>
        </w:tabs>
        <w:spacing w:after="0"/>
        <w:rPr>
          <w:b/>
        </w:rPr>
      </w:pPr>
    </w:p>
    <w:p w:rsidR="00EA5497" w:rsidRPr="009F18B3" w:rsidRDefault="00EA5497" w:rsidP="00EA5497">
      <w:pPr>
        <w:tabs>
          <w:tab w:val="left" w:pos="851"/>
          <w:tab w:val="left" w:pos="1418"/>
        </w:tabs>
        <w:spacing w:after="0"/>
        <w:rPr>
          <w:rFonts w:cs="Arial"/>
          <w:color w:val="auto"/>
        </w:rPr>
      </w:pPr>
      <w:r w:rsidRPr="006745EF">
        <w:rPr>
          <w:rFonts w:cs="Arial"/>
        </w:rPr>
        <w:t>The total net approved budget</w:t>
      </w:r>
      <w:r>
        <w:rPr>
          <w:rFonts w:cs="Arial"/>
        </w:rPr>
        <w:t xml:space="preserve"> for Adult Services in 2016/17 was</w:t>
      </w:r>
      <w:r w:rsidRPr="006745EF">
        <w:rPr>
          <w:rFonts w:cs="Arial"/>
        </w:rPr>
        <w:t xml:space="preserve"> £317.674.  The service </w:t>
      </w:r>
      <w:r>
        <w:rPr>
          <w:rFonts w:cs="Arial"/>
        </w:rPr>
        <w:t>has</w:t>
      </w:r>
      <w:r w:rsidRPr="006745EF">
        <w:rPr>
          <w:rFonts w:cs="Arial"/>
        </w:rPr>
        <w:t xml:space="preserve"> </w:t>
      </w:r>
      <w:r>
        <w:rPr>
          <w:rFonts w:cs="Arial"/>
        </w:rPr>
        <w:t>overspent</w:t>
      </w:r>
      <w:r w:rsidRPr="00871FF3">
        <w:rPr>
          <w:rFonts w:cs="Arial"/>
        </w:rPr>
        <w:t xml:space="preserve"> by </w:t>
      </w:r>
      <w:r w:rsidRPr="00452EA0">
        <w:rPr>
          <w:rFonts w:cs="Arial"/>
          <w:color w:val="auto"/>
        </w:rPr>
        <w:t>£</w:t>
      </w:r>
      <w:r>
        <w:rPr>
          <w:rFonts w:cs="Arial"/>
          <w:color w:val="auto"/>
        </w:rPr>
        <w:t>4.341m, an increase of £2.487</w:t>
      </w:r>
      <w:r w:rsidRPr="00452EA0">
        <w:rPr>
          <w:rFonts w:cs="Arial"/>
          <w:color w:val="auto"/>
        </w:rPr>
        <w:t>m</w:t>
      </w:r>
      <w:r w:rsidRPr="00871FF3">
        <w:rPr>
          <w:rFonts w:cs="Arial"/>
          <w:color w:val="auto"/>
        </w:rPr>
        <w:t xml:space="preserve"> compared with the previous </w:t>
      </w:r>
      <w:r>
        <w:rPr>
          <w:rFonts w:cs="Arial"/>
          <w:color w:val="auto"/>
        </w:rPr>
        <w:t>Quarter 3</w:t>
      </w:r>
      <w:r w:rsidRPr="00871FF3">
        <w:rPr>
          <w:rFonts w:cs="Arial"/>
          <w:color w:val="auto"/>
        </w:rPr>
        <w:t xml:space="preserve"> update to </w:t>
      </w:r>
      <w:r>
        <w:rPr>
          <w:rFonts w:cs="Arial"/>
          <w:color w:val="auto"/>
        </w:rPr>
        <w:t>Cabinet</w:t>
      </w:r>
      <w:r w:rsidRPr="00871FF3">
        <w:rPr>
          <w:rFonts w:cs="Arial"/>
          <w:color w:val="auto"/>
        </w:rPr>
        <w:t>.</w:t>
      </w:r>
    </w:p>
    <w:p w:rsidR="00EA5497" w:rsidRDefault="00EA5497" w:rsidP="00EA5497">
      <w:pPr>
        <w:tabs>
          <w:tab w:val="left" w:pos="851"/>
          <w:tab w:val="left" w:pos="1418"/>
        </w:tabs>
        <w:spacing w:after="0"/>
        <w:rPr>
          <w:rFonts w:cs="Arial"/>
        </w:rPr>
      </w:pPr>
    </w:p>
    <w:p w:rsidR="00EA5497" w:rsidRPr="00BF48CD" w:rsidRDefault="00EA5497" w:rsidP="00EA5497">
      <w:pPr>
        <w:spacing w:after="0"/>
        <w:rPr>
          <w:rFonts w:eastAsiaTheme="minorHAnsi" w:cstheme="minorBidi"/>
          <w:color w:val="auto"/>
          <w:sz w:val="22"/>
          <w:szCs w:val="22"/>
        </w:rPr>
      </w:pPr>
      <w:r w:rsidRPr="00F54089">
        <w:rPr>
          <w:rFonts w:cs="Arial"/>
        </w:rPr>
        <w:t xml:space="preserve">This outturn includes the impact of the fee increases across homecare services, Learning Disabilities supported living and Physical Support over 65 residential and </w:t>
      </w:r>
      <w:r w:rsidRPr="00F54089">
        <w:rPr>
          <w:rFonts w:cs="Arial"/>
          <w:color w:val="auto"/>
        </w:rPr>
        <w:t xml:space="preserve">nursing services. </w:t>
      </w:r>
      <w:r w:rsidRPr="001A212A">
        <w:rPr>
          <w:rFonts w:cs="Arial"/>
          <w:color w:val="auto"/>
        </w:rPr>
        <w:t>Several further fee uplifts have also been included in the outturn position and future year impact has been considered as part of the MTFS review.</w:t>
      </w:r>
      <w:r>
        <w:rPr>
          <w:rFonts w:cs="Arial"/>
        </w:rPr>
        <w:t xml:space="preserve">  The outturn position includes the delivery of £0.680m of savings relating to the ongoing phased implementation of the Passport to Independence programme, which is being supported by Newton Europe, and is forecast to deliver a significantly increasing level of financial savings in subsequent years.  </w:t>
      </w:r>
    </w:p>
    <w:p w:rsidR="00EA5497" w:rsidRDefault="00EA5497" w:rsidP="00EA5497">
      <w:pPr>
        <w:tabs>
          <w:tab w:val="left" w:pos="851"/>
          <w:tab w:val="left" w:pos="1418"/>
        </w:tabs>
        <w:spacing w:after="0"/>
        <w:rPr>
          <w:rFonts w:cs="Arial"/>
          <w:color w:val="auto"/>
        </w:rPr>
      </w:pPr>
    </w:p>
    <w:p w:rsidR="00EA5497" w:rsidRPr="00BE7DE7" w:rsidRDefault="00EA5497" w:rsidP="00EA5497">
      <w:pPr>
        <w:spacing w:after="0"/>
        <w:rPr>
          <w:rFonts w:eastAsiaTheme="minorHAnsi" w:cstheme="minorBidi"/>
          <w:color w:val="auto"/>
          <w:sz w:val="22"/>
          <w:szCs w:val="22"/>
        </w:rPr>
      </w:pPr>
      <w:r w:rsidRPr="005D1140">
        <w:t xml:space="preserve">Adult </w:t>
      </w:r>
      <w:r>
        <w:t>Services</w:t>
      </w:r>
      <w:r w:rsidRPr="005D1140">
        <w:t xml:space="preserve"> staffing including Mental Health, Learning Disabilities and Autism are currently implementing their </w:t>
      </w:r>
      <w:r>
        <w:t>interim</w:t>
      </w:r>
      <w:r w:rsidRPr="005D1140">
        <w:t xml:space="preserve"> staffing restructure which </w:t>
      </w:r>
      <w:r>
        <w:t xml:space="preserve">have utilised </w:t>
      </w:r>
      <w:r w:rsidRPr="00EB330E">
        <w:t>£0.497m</w:t>
      </w:r>
      <w:r w:rsidRPr="005D1140">
        <w:t xml:space="preserve"> from reserves.</w:t>
      </w:r>
    </w:p>
    <w:p w:rsidR="00EA5497" w:rsidRPr="00BB1937" w:rsidRDefault="00EA5497" w:rsidP="00EA5497">
      <w:pPr>
        <w:tabs>
          <w:tab w:val="left" w:pos="851"/>
          <w:tab w:val="left" w:pos="1418"/>
        </w:tabs>
        <w:spacing w:after="0"/>
        <w:rPr>
          <w:rFonts w:cs="Arial"/>
        </w:rPr>
      </w:pPr>
    </w:p>
    <w:p w:rsidR="00EA5497" w:rsidRPr="00C962DB" w:rsidRDefault="00EA5497" w:rsidP="00EA5497">
      <w:pPr>
        <w:pStyle w:val="ListParagraph"/>
        <w:numPr>
          <w:ilvl w:val="0"/>
          <w:numId w:val="36"/>
        </w:numPr>
        <w:tabs>
          <w:tab w:val="left" w:pos="851"/>
          <w:tab w:val="left" w:pos="1418"/>
        </w:tabs>
        <w:spacing w:after="0"/>
        <w:rPr>
          <w:rFonts w:cs="Arial"/>
          <w:b/>
          <w:vanish/>
        </w:rPr>
      </w:pPr>
    </w:p>
    <w:p w:rsidR="00EA5497" w:rsidRPr="00C962DB" w:rsidRDefault="00EA5497" w:rsidP="00EA5497">
      <w:pPr>
        <w:pStyle w:val="ListParagraph"/>
        <w:numPr>
          <w:ilvl w:val="1"/>
          <w:numId w:val="36"/>
        </w:numPr>
        <w:tabs>
          <w:tab w:val="left" w:pos="851"/>
          <w:tab w:val="left" w:pos="1418"/>
        </w:tabs>
        <w:spacing w:after="0"/>
        <w:rPr>
          <w:rFonts w:cs="Arial"/>
          <w:b/>
          <w:vanish/>
        </w:rPr>
      </w:pPr>
    </w:p>
    <w:p w:rsidR="00EA5497" w:rsidRPr="00C962DB" w:rsidRDefault="00EA5497" w:rsidP="00EA5497">
      <w:pPr>
        <w:pStyle w:val="ListParagraph"/>
        <w:numPr>
          <w:ilvl w:val="1"/>
          <w:numId w:val="36"/>
        </w:numPr>
        <w:tabs>
          <w:tab w:val="left" w:pos="851"/>
          <w:tab w:val="left" w:pos="1418"/>
        </w:tabs>
        <w:spacing w:after="0"/>
        <w:rPr>
          <w:rFonts w:cs="Arial"/>
          <w:b/>
          <w:vanish/>
        </w:rPr>
      </w:pPr>
    </w:p>
    <w:p w:rsidR="00EA5497" w:rsidRDefault="00EA5497" w:rsidP="00EA5497">
      <w:pPr>
        <w:pStyle w:val="ListParagraph"/>
        <w:numPr>
          <w:ilvl w:val="2"/>
          <w:numId w:val="36"/>
        </w:numPr>
        <w:tabs>
          <w:tab w:val="left" w:pos="851"/>
          <w:tab w:val="left" w:pos="1418"/>
        </w:tabs>
        <w:spacing w:after="0"/>
        <w:rPr>
          <w:rFonts w:cs="Arial"/>
          <w:b/>
        </w:rPr>
      </w:pPr>
      <w:r w:rsidRPr="00DB72AE">
        <w:rPr>
          <w:rFonts w:cs="Arial"/>
          <w:b/>
        </w:rPr>
        <w:t>Disability Service</w:t>
      </w:r>
    </w:p>
    <w:p w:rsidR="00EA5497" w:rsidRPr="00C86CEE" w:rsidRDefault="00EA5497" w:rsidP="00EA5497">
      <w:pPr>
        <w:tabs>
          <w:tab w:val="left" w:pos="851"/>
          <w:tab w:val="left" w:pos="1418"/>
        </w:tabs>
        <w:spacing w:after="0"/>
        <w:rPr>
          <w:rFonts w:cs="Arial"/>
          <w:b/>
        </w:rPr>
      </w:pPr>
    </w:p>
    <w:p w:rsidR="00EA5497" w:rsidRPr="00C406B4" w:rsidRDefault="00EA5497" w:rsidP="00EA5497">
      <w:pPr>
        <w:tabs>
          <w:tab w:val="left" w:pos="851"/>
          <w:tab w:val="left" w:pos="1418"/>
        </w:tabs>
        <w:spacing w:after="0"/>
        <w:rPr>
          <w:rFonts w:cs="Arial"/>
        </w:rPr>
      </w:pPr>
      <w:r>
        <w:rPr>
          <w:rFonts w:cs="Arial"/>
        </w:rPr>
        <w:t>The service achieved an overall positive variance to budget of £0.130</w:t>
      </w:r>
      <w:r w:rsidRPr="00C406B4">
        <w:rPr>
          <w:rFonts w:cs="Arial"/>
        </w:rPr>
        <w:t>m.</w:t>
      </w:r>
      <w:r w:rsidRPr="00FA372A">
        <w:rPr>
          <w:rFonts w:cs="Arial"/>
        </w:rPr>
        <w:t xml:space="preserve"> </w:t>
      </w:r>
      <w:r w:rsidRPr="00C406B4">
        <w:rPr>
          <w:rFonts w:cs="Arial"/>
        </w:rPr>
        <w:t xml:space="preserve">This is a </w:t>
      </w:r>
      <w:r>
        <w:rPr>
          <w:rFonts w:cs="Arial"/>
        </w:rPr>
        <w:t xml:space="preserve">positive </w:t>
      </w:r>
      <w:r w:rsidRPr="00C406B4">
        <w:rPr>
          <w:rFonts w:cs="Arial"/>
        </w:rPr>
        <w:t>change of £0.</w:t>
      </w:r>
      <w:r>
        <w:rPr>
          <w:rFonts w:cs="Arial"/>
        </w:rPr>
        <w:t>199</w:t>
      </w:r>
      <w:r w:rsidRPr="00C406B4">
        <w:rPr>
          <w:rFonts w:cs="Arial"/>
        </w:rPr>
        <w:t>m from the position reported to Cabinet in Q</w:t>
      </w:r>
      <w:r>
        <w:rPr>
          <w:rFonts w:cs="Arial"/>
        </w:rPr>
        <w:t xml:space="preserve">uarter </w:t>
      </w:r>
      <w:r w:rsidRPr="00C406B4">
        <w:rPr>
          <w:rFonts w:cs="Arial"/>
        </w:rPr>
        <w:t>3</w:t>
      </w:r>
      <w:r>
        <w:rPr>
          <w:rFonts w:cs="Arial"/>
        </w:rPr>
        <w:t xml:space="preserve"> and is the result of additional income identified and claimed during Quarter 4. </w:t>
      </w:r>
    </w:p>
    <w:p w:rsidR="00EA5497" w:rsidRPr="00C406B4" w:rsidRDefault="00EA5497" w:rsidP="00EA5497">
      <w:pPr>
        <w:tabs>
          <w:tab w:val="left" w:pos="851"/>
          <w:tab w:val="left" w:pos="1418"/>
        </w:tabs>
        <w:spacing w:after="0"/>
        <w:rPr>
          <w:rFonts w:cs="Arial"/>
        </w:rPr>
      </w:pPr>
    </w:p>
    <w:p w:rsidR="00EA5497" w:rsidRPr="00C406B4" w:rsidRDefault="00EA5497" w:rsidP="00EA5497">
      <w:pPr>
        <w:tabs>
          <w:tab w:val="left" w:pos="851"/>
          <w:tab w:val="left" w:pos="1418"/>
        </w:tabs>
        <w:spacing w:after="0"/>
        <w:rPr>
          <w:rFonts w:cs="Arial"/>
        </w:rPr>
      </w:pPr>
      <w:r>
        <w:rPr>
          <w:rFonts w:cs="Arial"/>
        </w:rPr>
        <w:t>The 2016/17 variance to budget is as a result of i</w:t>
      </w:r>
      <w:r w:rsidRPr="00C406B4">
        <w:rPr>
          <w:rFonts w:cs="Arial"/>
        </w:rPr>
        <w:t xml:space="preserve">ncreased running costs of £0.100m </w:t>
      </w:r>
      <w:r>
        <w:rPr>
          <w:rFonts w:cs="Arial"/>
        </w:rPr>
        <w:t xml:space="preserve">which are </w:t>
      </w:r>
      <w:r w:rsidRPr="00C406B4">
        <w:rPr>
          <w:rFonts w:cs="Arial"/>
        </w:rPr>
        <w:t>offset</w:t>
      </w:r>
      <w:r>
        <w:rPr>
          <w:rFonts w:cs="Arial"/>
        </w:rPr>
        <w:t xml:space="preserve"> by additional income of £0.230</w:t>
      </w:r>
      <w:r w:rsidRPr="00C406B4">
        <w:rPr>
          <w:rFonts w:cs="Arial"/>
        </w:rPr>
        <w:t>m</w:t>
      </w:r>
      <w:r>
        <w:rPr>
          <w:rFonts w:cs="Arial"/>
        </w:rPr>
        <w:t>.</w:t>
      </w:r>
    </w:p>
    <w:p w:rsidR="00EA5497" w:rsidRPr="00C406B4" w:rsidRDefault="00EA5497" w:rsidP="00EA5497">
      <w:pPr>
        <w:tabs>
          <w:tab w:val="left" w:pos="851"/>
          <w:tab w:val="left" w:pos="1418"/>
        </w:tabs>
        <w:spacing w:after="0"/>
        <w:rPr>
          <w:rFonts w:cs="Arial"/>
        </w:rPr>
      </w:pPr>
    </w:p>
    <w:p w:rsidR="00EA5497" w:rsidRDefault="00EA5497" w:rsidP="00EA5497">
      <w:pPr>
        <w:tabs>
          <w:tab w:val="left" w:pos="851"/>
          <w:tab w:val="left" w:pos="1418"/>
        </w:tabs>
        <w:spacing w:after="0"/>
        <w:rPr>
          <w:rFonts w:cs="Arial"/>
        </w:rPr>
      </w:pPr>
      <w:r w:rsidRPr="009F70B3">
        <w:rPr>
          <w:rFonts w:cs="Arial"/>
        </w:rPr>
        <w:t xml:space="preserve">In general, the net expenditure for Day and Domiciliary services is largely in line with 2015/16 spend patterns. The service have been able to manage the impact of the revised transport to day services policy through changes to staff rotas to extend opening hours where required, and indeed this policy change has been experienced as neutral or even  positive in its impact for the majority of service users. During the year the domiciliary service also undertook to provide additional hours for provider failure, crisis hours and a supported living service on top of existing provision. </w:t>
      </w:r>
    </w:p>
    <w:p w:rsidR="00EA5497" w:rsidRDefault="00EA5497" w:rsidP="00EA5497">
      <w:pPr>
        <w:tabs>
          <w:tab w:val="left" w:pos="851"/>
          <w:tab w:val="left" w:pos="1418"/>
        </w:tabs>
        <w:spacing w:after="0"/>
        <w:rPr>
          <w:rFonts w:cs="Arial"/>
          <w:b/>
        </w:rPr>
      </w:pPr>
    </w:p>
    <w:p w:rsidR="00EA5497" w:rsidRDefault="00EA5497" w:rsidP="00EA5497">
      <w:pPr>
        <w:tabs>
          <w:tab w:val="left" w:pos="851"/>
          <w:tab w:val="left" w:pos="1418"/>
        </w:tabs>
        <w:spacing w:after="0"/>
        <w:rPr>
          <w:rFonts w:cs="Arial"/>
          <w:b/>
        </w:rPr>
      </w:pPr>
    </w:p>
    <w:p w:rsidR="00EA5497" w:rsidRPr="000B291B" w:rsidRDefault="00EA5497" w:rsidP="00EA5497">
      <w:pPr>
        <w:pStyle w:val="ListParagraph"/>
        <w:numPr>
          <w:ilvl w:val="2"/>
          <w:numId w:val="36"/>
        </w:numPr>
        <w:tabs>
          <w:tab w:val="left" w:pos="851"/>
          <w:tab w:val="left" w:pos="1418"/>
        </w:tabs>
        <w:spacing w:after="0"/>
        <w:rPr>
          <w:rFonts w:cs="Arial"/>
          <w:b/>
        </w:rPr>
      </w:pPr>
      <w:r w:rsidRPr="000B291B">
        <w:rPr>
          <w:rFonts w:cs="Arial"/>
          <w:b/>
        </w:rPr>
        <w:lastRenderedPageBreak/>
        <w:t>Older People – In-House Care Services</w:t>
      </w:r>
    </w:p>
    <w:p w:rsidR="00EA5497" w:rsidRDefault="00EA5497" w:rsidP="00EA5497">
      <w:pPr>
        <w:tabs>
          <w:tab w:val="left" w:pos="851"/>
          <w:tab w:val="left" w:pos="1418"/>
        </w:tabs>
        <w:spacing w:after="0"/>
        <w:rPr>
          <w:rFonts w:cs="Arial"/>
        </w:rPr>
      </w:pPr>
    </w:p>
    <w:p w:rsidR="00EA5497" w:rsidRDefault="00EA5497" w:rsidP="00EA5497">
      <w:pPr>
        <w:tabs>
          <w:tab w:val="left" w:pos="851"/>
          <w:tab w:val="left" w:pos="1418"/>
        </w:tabs>
        <w:spacing w:after="0"/>
        <w:rPr>
          <w:rFonts w:cs="Arial"/>
        </w:rPr>
      </w:pPr>
      <w:r>
        <w:rPr>
          <w:rFonts w:cs="Arial"/>
        </w:rPr>
        <w:t>The s</w:t>
      </w:r>
      <w:r w:rsidRPr="00C406B4">
        <w:rPr>
          <w:rFonts w:cs="Arial"/>
        </w:rPr>
        <w:t xml:space="preserve">ervice </w:t>
      </w:r>
      <w:r>
        <w:rPr>
          <w:rFonts w:cs="Arial"/>
        </w:rPr>
        <w:t>has achieved a positive variance of £0.578</w:t>
      </w:r>
      <w:r w:rsidRPr="00C406B4">
        <w:rPr>
          <w:rFonts w:cs="Arial"/>
        </w:rPr>
        <w:t xml:space="preserve">m against </w:t>
      </w:r>
      <w:r>
        <w:rPr>
          <w:rFonts w:cs="Arial"/>
        </w:rPr>
        <w:t xml:space="preserve">their budget. </w:t>
      </w:r>
      <w:r w:rsidRPr="00C406B4">
        <w:rPr>
          <w:rFonts w:cs="Arial"/>
        </w:rPr>
        <w:t xml:space="preserve">This is due to an overachievement </w:t>
      </w:r>
      <w:r>
        <w:rPr>
          <w:rFonts w:cs="Arial"/>
        </w:rPr>
        <w:t>of income of £0.980</w:t>
      </w:r>
      <w:r w:rsidRPr="00C406B4">
        <w:rPr>
          <w:rFonts w:cs="Arial"/>
        </w:rPr>
        <w:t>m and a</w:t>
      </w:r>
      <w:r>
        <w:rPr>
          <w:rFonts w:cs="Arial"/>
        </w:rPr>
        <w:t>n</w:t>
      </w:r>
      <w:r w:rsidRPr="00C406B4">
        <w:rPr>
          <w:rFonts w:cs="Arial"/>
        </w:rPr>
        <w:t xml:space="preserve"> </w:t>
      </w:r>
      <w:r>
        <w:rPr>
          <w:rFonts w:cs="Arial"/>
        </w:rPr>
        <w:t>over</w:t>
      </w:r>
      <w:r w:rsidRPr="00C406B4">
        <w:rPr>
          <w:rFonts w:cs="Arial"/>
        </w:rPr>
        <w:t>spend on running costs of £0.</w:t>
      </w:r>
      <w:r>
        <w:rPr>
          <w:rFonts w:cs="Arial"/>
        </w:rPr>
        <w:t>402</w:t>
      </w:r>
      <w:r w:rsidRPr="00C406B4">
        <w:rPr>
          <w:rFonts w:cs="Arial"/>
        </w:rPr>
        <w:t>m.</w:t>
      </w:r>
    </w:p>
    <w:p w:rsidR="00EA5497" w:rsidRDefault="00EA5497" w:rsidP="00EA5497">
      <w:pPr>
        <w:tabs>
          <w:tab w:val="left" w:pos="851"/>
          <w:tab w:val="left" w:pos="1418"/>
        </w:tabs>
        <w:spacing w:after="0"/>
        <w:rPr>
          <w:rFonts w:cs="Arial"/>
        </w:rPr>
      </w:pPr>
    </w:p>
    <w:p w:rsidR="00EA5497" w:rsidRDefault="00EA5497" w:rsidP="00EA5497">
      <w:pPr>
        <w:tabs>
          <w:tab w:val="left" w:pos="851"/>
          <w:tab w:val="left" w:pos="1418"/>
        </w:tabs>
        <w:spacing w:after="0"/>
      </w:pPr>
      <w:r w:rsidRPr="009F70B3">
        <w:t>The overachievement of income during the ye</w:t>
      </w:r>
      <w:r>
        <w:t>ar is mainly due to additional c</w:t>
      </w:r>
      <w:r w:rsidRPr="009F70B3">
        <w:t>ommunity beds being made available and the introduction of a standard rate, resulting in additional income of £0.531m, which includes NHS England funding. In addition, Health income was identified for individual packages of care worth a further £0.148m</w:t>
      </w:r>
      <w:r>
        <w:t>.</w:t>
      </w:r>
    </w:p>
    <w:p w:rsidR="00EA5497" w:rsidRDefault="00EA5497" w:rsidP="00EA5497">
      <w:pPr>
        <w:tabs>
          <w:tab w:val="left" w:pos="851"/>
          <w:tab w:val="left" w:pos="1418"/>
        </w:tabs>
        <w:spacing w:after="0"/>
        <w:rPr>
          <w:rFonts w:cs="Arial"/>
          <w:b/>
        </w:rPr>
      </w:pPr>
    </w:p>
    <w:p w:rsidR="00EA5497" w:rsidRPr="008236ED" w:rsidRDefault="00EA5497" w:rsidP="00EA5497">
      <w:pPr>
        <w:pStyle w:val="ListParagraph"/>
        <w:numPr>
          <w:ilvl w:val="2"/>
          <w:numId w:val="36"/>
        </w:numPr>
        <w:tabs>
          <w:tab w:val="left" w:pos="851"/>
          <w:tab w:val="left" w:pos="1418"/>
        </w:tabs>
        <w:spacing w:after="0"/>
        <w:rPr>
          <w:rFonts w:cs="Arial"/>
          <w:b/>
        </w:rPr>
      </w:pPr>
      <w:r w:rsidRPr="008236ED">
        <w:rPr>
          <w:rFonts w:cs="Arial"/>
          <w:b/>
        </w:rPr>
        <w:t>Learning Disability, Autism &amp; Mental Health</w:t>
      </w:r>
    </w:p>
    <w:p w:rsidR="00EA5497" w:rsidRPr="008236ED" w:rsidRDefault="00EA5497" w:rsidP="00EA5497">
      <w:pPr>
        <w:pStyle w:val="ListParagraph"/>
        <w:tabs>
          <w:tab w:val="left" w:pos="851"/>
          <w:tab w:val="left" w:pos="1418"/>
        </w:tabs>
        <w:spacing w:after="0"/>
        <w:rPr>
          <w:rFonts w:cs="Arial"/>
          <w:b/>
        </w:rPr>
      </w:pPr>
    </w:p>
    <w:p w:rsidR="00EA5497" w:rsidRDefault="00EA5497" w:rsidP="00EA5497">
      <w:pPr>
        <w:tabs>
          <w:tab w:val="left" w:pos="851"/>
          <w:tab w:val="left" w:pos="1418"/>
        </w:tabs>
        <w:spacing w:after="0"/>
        <w:rPr>
          <w:rFonts w:cs="Arial"/>
          <w:color w:val="auto"/>
        </w:rPr>
      </w:pPr>
      <w:r>
        <w:rPr>
          <w:rFonts w:cs="Arial"/>
        </w:rPr>
        <w:t>The s</w:t>
      </w:r>
      <w:r w:rsidRPr="000D44EF">
        <w:rPr>
          <w:rFonts w:cs="Arial"/>
        </w:rPr>
        <w:t xml:space="preserve">ervice </w:t>
      </w:r>
      <w:r>
        <w:rPr>
          <w:rFonts w:cs="Arial"/>
        </w:rPr>
        <w:t>has underspent</w:t>
      </w:r>
      <w:r w:rsidRPr="000D44EF">
        <w:rPr>
          <w:rFonts w:cs="Arial"/>
        </w:rPr>
        <w:t xml:space="preserve"> by </w:t>
      </w:r>
      <w:r w:rsidRPr="000D44EF">
        <w:rPr>
          <w:rFonts w:cs="Arial"/>
          <w:color w:val="auto"/>
        </w:rPr>
        <w:t>£</w:t>
      </w:r>
      <w:r>
        <w:rPr>
          <w:rFonts w:cs="Arial"/>
          <w:color w:val="auto"/>
        </w:rPr>
        <w:t>1.</w:t>
      </w:r>
      <w:r w:rsidRPr="000E53E5">
        <w:rPr>
          <w:rFonts w:cs="Arial"/>
          <w:color w:val="auto"/>
        </w:rPr>
        <w:t>184m, compared with a forecast und</w:t>
      </w:r>
      <w:r>
        <w:rPr>
          <w:rFonts w:cs="Arial"/>
          <w:color w:val="auto"/>
        </w:rPr>
        <w:t>erspend of £3.495m reported to C</w:t>
      </w:r>
      <w:r w:rsidRPr="000E53E5">
        <w:rPr>
          <w:rFonts w:cs="Arial"/>
          <w:color w:val="auto"/>
        </w:rPr>
        <w:t>abinet for Quarter 3</w:t>
      </w:r>
      <w:r>
        <w:rPr>
          <w:rFonts w:cs="Arial"/>
          <w:color w:val="auto"/>
        </w:rPr>
        <w:t>.</w:t>
      </w:r>
    </w:p>
    <w:p w:rsidR="00EA5497" w:rsidRDefault="00EA5497" w:rsidP="00EA5497">
      <w:pPr>
        <w:tabs>
          <w:tab w:val="left" w:pos="851"/>
          <w:tab w:val="left" w:pos="1418"/>
        </w:tabs>
        <w:spacing w:after="0"/>
        <w:rPr>
          <w:rFonts w:cs="Arial"/>
          <w:color w:val="auto"/>
        </w:rPr>
      </w:pPr>
    </w:p>
    <w:p w:rsidR="00EA5497" w:rsidRDefault="00EA5497" w:rsidP="00EA5497">
      <w:pPr>
        <w:tabs>
          <w:tab w:val="left" w:pos="851"/>
          <w:tab w:val="left" w:pos="1418"/>
        </w:tabs>
        <w:spacing w:after="0"/>
        <w:rPr>
          <w:rFonts w:cs="Arial"/>
          <w:color w:val="auto"/>
        </w:rPr>
      </w:pPr>
      <w:r w:rsidRPr="002372B6">
        <w:rPr>
          <w:rFonts w:cs="Arial"/>
          <w:color w:val="auto"/>
        </w:rPr>
        <w:t>Learning Disability, Autism &amp; Mental Health</w:t>
      </w:r>
      <w:r>
        <w:rPr>
          <w:rFonts w:cs="Arial"/>
          <w:color w:val="auto"/>
        </w:rPr>
        <w:t xml:space="preserve"> overspent on staffing by £0.885m. In order to minimise the draw down from reserves across Adults Services this overspend was offset by a similar underspend in Social Care Adult Services. </w:t>
      </w:r>
    </w:p>
    <w:p w:rsidR="00EA5497" w:rsidRDefault="00EA5497" w:rsidP="00EA5497">
      <w:pPr>
        <w:tabs>
          <w:tab w:val="left" w:pos="851"/>
          <w:tab w:val="left" w:pos="1418"/>
        </w:tabs>
        <w:spacing w:after="0"/>
        <w:rPr>
          <w:rFonts w:cs="Arial"/>
          <w:color w:val="auto"/>
        </w:rPr>
      </w:pPr>
    </w:p>
    <w:p w:rsidR="00EA5497" w:rsidRPr="00206A40" w:rsidRDefault="00EA5497" w:rsidP="00EA5497">
      <w:pPr>
        <w:tabs>
          <w:tab w:val="left" w:pos="851"/>
          <w:tab w:val="left" w:pos="1418"/>
        </w:tabs>
        <w:spacing w:after="0"/>
        <w:rPr>
          <w:b/>
        </w:rPr>
      </w:pPr>
      <w:r w:rsidRPr="00206A40">
        <w:rPr>
          <w:b/>
        </w:rPr>
        <w:t>Learning Disabilities</w:t>
      </w:r>
    </w:p>
    <w:p w:rsidR="00EA5497" w:rsidRPr="00EB330E" w:rsidRDefault="00EA5497" w:rsidP="00EA5497">
      <w:pPr>
        <w:tabs>
          <w:tab w:val="left" w:pos="851"/>
          <w:tab w:val="left" w:pos="1418"/>
        </w:tabs>
        <w:spacing w:after="0"/>
        <w:rPr>
          <w:rFonts w:cs="Arial"/>
          <w:b/>
          <w:color w:val="auto"/>
          <w:highlight w:val="yellow"/>
        </w:rPr>
      </w:pPr>
    </w:p>
    <w:p w:rsidR="00EA5497" w:rsidRPr="00EB330E" w:rsidRDefault="00EA5497" w:rsidP="00EA5497">
      <w:pPr>
        <w:pStyle w:val="ListParagraph"/>
        <w:numPr>
          <w:ilvl w:val="0"/>
          <w:numId w:val="25"/>
        </w:numPr>
        <w:tabs>
          <w:tab w:val="left" w:pos="851"/>
          <w:tab w:val="left" w:pos="1418"/>
        </w:tabs>
        <w:spacing w:after="0"/>
        <w:ind w:left="851" w:hanging="851"/>
        <w:rPr>
          <w:color w:val="auto"/>
        </w:rPr>
      </w:pPr>
      <w:r w:rsidRPr="00EB330E">
        <w:rPr>
          <w:color w:val="auto"/>
        </w:rPr>
        <w:t>Learning Disability services include the provision of care services including residential and nursing care, but predominantly supported living and direct payments. Services are commissioned via a pooled fund arrangement with the six Lancashire CCGs.</w:t>
      </w:r>
    </w:p>
    <w:p w:rsidR="00EA5497" w:rsidRPr="00BE28E9" w:rsidRDefault="00EA5497" w:rsidP="00EA5497">
      <w:pPr>
        <w:pStyle w:val="ListParagraph"/>
        <w:numPr>
          <w:ilvl w:val="0"/>
          <w:numId w:val="25"/>
        </w:numPr>
        <w:tabs>
          <w:tab w:val="left" w:pos="851"/>
          <w:tab w:val="left" w:pos="1418"/>
        </w:tabs>
        <w:spacing w:after="0"/>
        <w:ind w:left="851" w:hanging="851"/>
        <w:rPr>
          <w:color w:val="auto"/>
        </w:rPr>
      </w:pPr>
      <w:r w:rsidRPr="00BE28E9">
        <w:rPr>
          <w:color w:val="auto"/>
        </w:rPr>
        <w:t xml:space="preserve">The LCC share of the service has underspent by £0.192m, which is </w:t>
      </w:r>
      <w:r w:rsidRPr="00BE28E9">
        <w:rPr>
          <w:rFonts w:cs="Arial"/>
          <w:color w:val="auto"/>
        </w:rPr>
        <w:t xml:space="preserve">a reduced underspend of £0.895m compared to the Quarter 3 </w:t>
      </w:r>
      <w:r w:rsidRPr="00BE28E9">
        <w:rPr>
          <w:color w:val="auto"/>
        </w:rPr>
        <w:t>forecast underspend of £1.087m</w:t>
      </w:r>
      <w:r w:rsidRPr="00BE28E9">
        <w:rPr>
          <w:rFonts w:cs="Arial"/>
          <w:color w:val="auto"/>
        </w:rPr>
        <w:t>.</w:t>
      </w:r>
      <w:r>
        <w:rPr>
          <w:rFonts w:cs="Arial"/>
          <w:color w:val="auto"/>
        </w:rPr>
        <w:t xml:space="preserve"> </w:t>
      </w:r>
    </w:p>
    <w:p w:rsidR="00EA5497" w:rsidRPr="00EB330E" w:rsidRDefault="00EA5497" w:rsidP="00EA5497">
      <w:pPr>
        <w:pStyle w:val="ListParagraph"/>
        <w:numPr>
          <w:ilvl w:val="0"/>
          <w:numId w:val="25"/>
        </w:numPr>
        <w:tabs>
          <w:tab w:val="left" w:pos="851"/>
          <w:tab w:val="left" w:pos="1418"/>
        </w:tabs>
        <w:spacing w:after="0"/>
        <w:ind w:left="851" w:hanging="851"/>
        <w:rPr>
          <w:color w:val="auto"/>
        </w:rPr>
      </w:pPr>
      <w:r w:rsidRPr="00EB330E">
        <w:rPr>
          <w:color w:val="auto"/>
        </w:rPr>
        <w:t xml:space="preserve">Approximately £1.146m of savings from the remodelling of Supported Living have contributed to the underspend. This was as a result of 49 houses being remodelled during 2016/17. </w:t>
      </w:r>
    </w:p>
    <w:p w:rsidR="00EA5497" w:rsidRPr="00EB330E" w:rsidRDefault="00EA5497" w:rsidP="00EA5497">
      <w:pPr>
        <w:pStyle w:val="ListParagraph"/>
        <w:numPr>
          <w:ilvl w:val="0"/>
          <w:numId w:val="25"/>
        </w:numPr>
        <w:tabs>
          <w:tab w:val="left" w:pos="851"/>
          <w:tab w:val="left" w:pos="1418"/>
        </w:tabs>
        <w:spacing w:after="0"/>
        <w:ind w:left="851" w:hanging="851"/>
        <w:rPr>
          <w:rFonts w:cs="Arial"/>
          <w:color w:val="auto"/>
        </w:rPr>
      </w:pPr>
      <w:r w:rsidRPr="00EB330E">
        <w:rPr>
          <w:rFonts w:cs="Arial"/>
          <w:color w:val="auto"/>
        </w:rPr>
        <w:t xml:space="preserve">The outturn </w:t>
      </w:r>
      <w:r>
        <w:rPr>
          <w:rFonts w:cs="Arial"/>
          <w:color w:val="auto"/>
        </w:rPr>
        <w:t>position</w:t>
      </w:r>
      <w:r w:rsidRPr="00EB330E">
        <w:rPr>
          <w:rFonts w:cs="Arial"/>
          <w:color w:val="auto"/>
        </w:rPr>
        <w:t xml:space="preserve"> includes the impact of agreed fee increases for supported living and domiciliary care estimated at £7.400m across all </w:t>
      </w:r>
      <w:r>
        <w:rPr>
          <w:rFonts w:cs="Arial"/>
          <w:color w:val="auto"/>
        </w:rPr>
        <w:t>Adult S</w:t>
      </w:r>
      <w:r w:rsidRPr="00EB330E">
        <w:rPr>
          <w:rFonts w:cs="Arial"/>
          <w:color w:val="auto"/>
        </w:rPr>
        <w:t xml:space="preserve">ervices. Of this, £3.099m of Learning Disability </w:t>
      </w:r>
      <w:r>
        <w:rPr>
          <w:rFonts w:cs="Arial"/>
          <w:color w:val="auto"/>
        </w:rPr>
        <w:t>fee increases</w:t>
      </w:r>
      <w:r w:rsidRPr="00EB330E">
        <w:rPr>
          <w:rFonts w:cs="Arial"/>
          <w:color w:val="auto"/>
        </w:rPr>
        <w:t xml:space="preserve"> ha</w:t>
      </w:r>
      <w:r>
        <w:rPr>
          <w:rFonts w:cs="Arial"/>
          <w:color w:val="auto"/>
        </w:rPr>
        <w:t>ve</w:t>
      </w:r>
      <w:r w:rsidRPr="00EB330E">
        <w:rPr>
          <w:rFonts w:cs="Arial"/>
          <w:color w:val="auto"/>
        </w:rPr>
        <w:t xml:space="preserve"> been funded </w:t>
      </w:r>
      <w:r>
        <w:rPr>
          <w:rFonts w:cs="Arial"/>
          <w:color w:val="auto"/>
        </w:rPr>
        <w:t>from</w:t>
      </w:r>
      <w:r w:rsidRPr="00EB330E">
        <w:rPr>
          <w:rFonts w:cs="Arial"/>
          <w:color w:val="auto"/>
        </w:rPr>
        <w:t xml:space="preserve"> reserves in 2016/17 as agreed with the future impacts built into the MTFS. </w:t>
      </w:r>
    </w:p>
    <w:p w:rsidR="00EA5497" w:rsidRPr="00EB330E" w:rsidRDefault="00EA5497" w:rsidP="00EA5497">
      <w:pPr>
        <w:pStyle w:val="ListParagraph"/>
        <w:numPr>
          <w:ilvl w:val="0"/>
          <w:numId w:val="25"/>
        </w:numPr>
        <w:tabs>
          <w:tab w:val="left" w:pos="851"/>
          <w:tab w:val="left" w:pos="1418"/>
        </w:tabs>
        <w:spacing w:after="0"/>
        <w:ind w:left="851" w:hanging="851"/>
      </w:pPr>
      <w:r w:rsidRPr="00EB330E">
        <w:rPr>
          <w:color w:val="auto"/>
        </w:rPr>
        <w:t>There is continued pressure on the budget from</w:t>
      </w:r>
      <w:r>
        <w:rPr>
          <w:color w:val="auto"/>
        </w:rPr>
        <w:t xml:space="preserve"> transitions from Children's S</w:t>
      </w:r>
      <w:r w:rsidRPr="00EB330E">
        <w:rPr>
          <w:color w:val="auto"/>
        </w:rPr>
        <w:t xml:space="preserve">ervices. The impact </w:t>
      </w:r>
      <w:r>
        <w:rPr>
          <w:color w:val="auto"/>
        </w:rPr>
        <w:t>was</w:t>
      </w:r>
      <w:r w:rsidRPr="00EB330E">
        <w:rPr>
          <w:color w:val="auto"/>
        </w:rPr>
        <w:t xml:space="preserve"> </w:t>
      </w:r>
      <w:r>
        <w:rPr>
          <w:color w:val="auto"/>
        </w:rPr>
        <w:t>c</w:t>
      </w:r>
      <w:r w:rsidRPr="00EB330E">
        <w:rPr>
          <w:color w:val="auto"/>
        </w:rPr>
        <w:t xml:space="preserve">£1.5m </w:t>
      </w:r>
      <w:r>
        <w:rPr>
          <w:color w:val="auto"/>
        </w:rPr>
        <w:t>in</w:t>
      </w:r>
      <w:r w:rsidRPr="00EB330E">
        <w:rPr>
          <w:color w:val="auto"/>
        </w:rPr>
        <w:t xml:space="preserve"> 2016/17, </w:t>
      </w:r>
      <w:r>
        <w:rPr>
          <w:color w:val="auto"/>
        </w:rPr>
        <w:t>which had a similar impact</w:t>
      </w:r>
      <w:r w:rsidRPr="00EB330E">
        <w:rPr>
          <w:color w:val="auto"/>
        </w:rPr>
        <w:t xml:space="preserve"> </w:t>
      </w:r>
      <w:r>
        <w:rPr>
          <w:color w:val="auto"/>
        </w:rPr>
        <w:t xml:space="preserve">on </w:t>
      </w:r>
      <w:r w:rsidRPr="00EB330E">
        <w:rPr>
          <w:color w:val="auto"/>
        </w:rPr>
        <w:t>2015</w:t>
      </w:r>
      <w:r>
        <w:t xml:space="preserve">/16 costs. </w:t>
      </w:r>
    </w:p>
    <w:p w:rsidR="00EA5497" w:rsidRPr="00BE28E9" w:rsidRDefault="00EA5497" w:rsidP="00EA5497">
      <w:pPr>
        <w:tabs>
          <w:tab w:val="left" w:pos="851"/>
          <w:tab w:val="left" w:pos="1418"/>
        </w:tabs>
        <w:spacing w:after="0"/>
      </w:pPr>
      <w:r>
        <w:t xml:space="preserve"> </w:t>
      </w:r>
    </w:p>
    <w:p w:rsidR="00EA5497" w:rsidRPr="00206A40" w:rsidRDefault="00EA5497" w:rsidP="00EA5497">
      <w:pPr>
        <w:tabs>
          <w:tab w:val="left" w:pos="851"/>
          <w:tab w:val="left" w:pos="1418"/>
        </w:tabs>
        <w:spacing w:after="0"/>
        <w:rPr>
          <w:b/>
        </w:rPr>
      </w:pPr>
      <w:r w:rsidRPr="00206A40">
        <w:rPr>
          <w:b/>
        </w:rPr>
        <w:t>Mental Health – Residential</w:t>
      </w:r>
    </w:p>
    <w:p w:rsidR="00EA5497" w:rsidRPr="00206A40" w:rsidRDefault="00EA5497" w:rsidP="00EA5497">
      <w:pPr>
        <w:tabs>
          <w:tab w:val="left" w:pos="851"/>
          <w:tab w:val="left" w:pos="1418"/>
        </w:tabs>
        <w:spacing w:after="0"/>
        <w:rPr>
          <w:b/>
        </w:rPr>
      </w:pPr>
    </w:p>
    <w:p w:rsidR="00EA5497" w:rsidRPr="00067AFA" w:rsidRDefault="00EA5497" w:rsidP="00EA5497">
      <w:pPr>
        <w:pStyle w:val="ListParagraph"/>
        <w:numPr>
          <w:ilvl w:val="0"/>
          <w:numId w:val="37"/>
        </w:numPr>
        <w:spacing w:after="0"/>
        <w:rPr>
          <w:rFonts w:ascii="ArialMT" w:hAnsi="ArialMT"/>
          <w:color w:val="auto"/>
        </w:rPr>
      </w:pPr>
      <w:r w:rsidRPr="00206A40">
        <w:rPr>
          <w:rFonts w:ascii="ArialMT" w:hAnsi="ArialMT"/>
          <w:color w:val="auto"/>
        </w:rPr>
        <w:t xml:space="preserve">Mental Health residential care </w:t>
      </w:r>
      <w:r>
        <w:rPr>
          <w:rFonts w:ascii="ArialMT" w:hAnsi="ArialMT"/>
          <w:color w:val="auto"/>
        </w:rPr>
        <w:t>has underspent</w:t>
      </w:r>
      <w:r w:rsidRPr="00206A40">
        <w:rPr>
          <w:rFonts w:ascii="ArialMT" w:hAnsi="ArialMT"/>
          <w:color w:val="auto"/>
        </w:rPr>
        <w:t xml:space="preserve"> </w:t>
      </w:r>
      <w:r w:rsidRPr="00C55ED3">
        <w:rPr>
          <w:rFonts w:ascii="ArialMT" w:hAnsi="ArialMT"/>
          <w:color w:val="auto"/>
        </w:rPr>
        <w:t>by £1.</w:t>
      </w:r>
      <w:r w:rsidRPr="00EB330E">
        <w:rPr>
          <w:rFonts w:ascii="ArialMT" w:eastAsia="Cambria" w:hAnsi="ArialMT" w:cs="ArialMT"/>
          <w:color w:val="auto"/>
          <w:lang w:eastAsia="en-GB"/>
        </w:rPr>
        <w:t>424m</w:t>
      </w:r>
      <w:r>
        <w:rPr>
          <w:rFonts w:ascii="ArialMT" w:eastAsia="Cambria" w:hAnsi="ArialMT" w:cs="ArialMT"/>
          <w:color w:val="auto"/>
          <w:lang w:eastAsia="en-GB"/>
        </w:rPr>
        <w:t>, compared with the £2.535m underspend reported for Quarter 3</w:t>
      </w:r>
      <w:r w:rsidRPr="00C55ED3">
        <w:rPr>
          <w:rFonts w:ascii="ArialMT" w:eastAsia="Cambria" w:hAnsi="ArialMT" w:cs="ArialMT"/>
          <w:color w:val="auto"/>
          <w:lang w:eastAsia="en-GB"/>
        </w:rPr>
        <w:t>.</w:t>
      </w:r>
      <w:r>
        <w:rPr>
          <w:rFonts w:ascii="ArialMT" w:eastAsia="Cambria" w:hAnsi="ArialMT" w:cs="ArialMT"/>
          <w:color w:val="auto"/>
          <w:lang w:eastAsia="en-GB"/>
        </w:rPr>
        <w:t xml:space="preserve"> S</w:t>
      </w:r>
      <w:r w:rsidRPr="009A68D8">
        <w:rPr>
          <w:rFonts w:ascii="ArialMT" w:eastAsia="Cambria" w:hAnsi="ArialMT" w:cs="ArialMT"/>
          <w:color w:val="auto"/>
          <w:lang w:eastAsia="en-GB"/>
        </w:rPr>
        <w:t>pend</w:t>
      </w:r>
      <w:r>
        <w:rPr>
          <w:rFonts w:ascii="ArialMT" w:eastAsia="Cambria" w:hAnsi="ArialMT" w:cs="ArialMT"/>
          <w:color w:val="auto"/>
          <w:lang w:eastAsia="en-GB"/>
        </w:rPr>
        <w:t xml:space="preserve"> was higher than previously forecast, partly due to a provision for backdated placement costs. Income was also higher than forecast which helped to offset the increase in spend.</w:t>
      </w:r>
    </w:p>
    <w:p w:rsidR="00EA5497" w:rsidRPr="002725D3" w:rsidRDefault="00EA5497" w:rsidP="00EA5497">
      <w:pPr>
        <w:pStyle w:val="ListParagraph"/>
        <w:numPr>
          <w:ilvl w:val="0"/>
          <w:numId w:val="37"/>
        </w:numPr>
        <w:spacing w:after="0"/>
        <w:rPr>
          <w:rFonts w:ascii="ArialMT" w:hAnsi="ArialMT"/>
          <w:color w:val="auto"/>
        </w:rPr>
      </w:pPr>
      <w:r>
        <w:rPr>
          <w:rFonts w:ascii="ArialMT" w:hAnsi="ArialMT"/>
          <w:color w:val="auto"/>
        </w:rPr>
        <w:t xml:space="preserve">Review team savings have contributed to the underspend, where package costs </w:t>
      </w:r>
      <w:r w:rsidRPr="002725D3">
        <w:rPr>
          <w:rFonts w:ascii="ArialMT" w:hAnsi="ArialMT"/>
          <w:color w:val="auto"/>
        </w:rPr>
        <w:t>have reduced or service users have moved to more appropriate services</w:t>
      </w:r>
      <w:r>
        <w:rPr>
          <w:rFonts w:ascii="ArialMT" w:hAnsi="ArialMT"/>
          <w:color w:val="auto"/>
        </w:rPr>
        <w:t>.</w:t>
      </w:r>
    </w:p>
    <w:p w:rsidR="00EA5497" w:rsidRPr="002725D3" w:rsidRDefault="00EA5497" w:rsidP="00EA5497">
      <w:pPr>
        <w:pStyle w:val="ListParagraph"/>
        <w:numPr>
          <w:ilvl w:val="0"/>
          <w:numId w:val="37"/>
        </w:numPr>
        <w:adjustRightInd/>
        <w:spacing w:after="0"/>
        <w:rPr>
          <w:rFonts w:ascii="ArialMT" w:hAnsi="ArialMT"/>
          <w:color w:val="auto"/>
        </w:rPr>
      </w:pPr>
      <w:r w:rsidRPr="002725D3">
        <w:rPr>
          <w:rFonts w:ascii="ArialMT" w:hAnsi="ArialMT"/>
          <w:color w:val="auto"/>
        </w:rPr>
        <w:t xml:space="preserve">The number of service users supported as at </w:t>
      </w:r>
      <w:r w:rsidRPr="002725D3">
        <w:rPr>
          <w:rFonts w:ascii="ArialMT" w:hAnsi="ArialMT"/>
          <w:color w:val="auto"/>
          <w:lang w:eastAsia="en-GB"/>
        </w:rPr>
        <w:t>March</w:t>
      </w:r>
      <w:r w:rsidRPr="002725D3">
        <w:rPr>
          <w:rFonts w:ascii="ArialMT" w:hAnsi="ArialMT"/>
          <w:color w:val="auto"/>
        </w:rPr>
        <w:t xml:space="preserve"> 2017 was </w:t>
      </w:r>
      <w:r w:rsidRPr="002725D3">
        <w:rPr>
          <w:rFonts w:ascii="ArialMT" w:hAnsi="ArialMT"/>
          <w:color w:val="auto"/>
          <w:lang w:eastAsia="en-GB"/>
        </w:rPr>
        <w:t>288. The</w:t>
      </w:r>
      <w:r w:rsidRPr="002725D3">
        <w:rPr>
          <w:rFonts w:ascii="ArialMT" w:hAnsi="ArialMT"/>
          <w:color w:val="auto"/>
        </w:rPr>
        <w:t xml:space="preserve"> average weekly cost of care packages has increased by </w:t>
      </w:r>
      <w:r>
        <w:rPr>
          <w:rFonts w:ascii="ArialMT" w:hAnsi="ArialMT"/>
          <w:color w:val="auto"/>
        </w:rPr>
        <w:t>11.4</w:t>
      </w:r>
      <w:r w:rsidRPr="002725D3">
        <w:rPr>
          <w:rFonts w:ascii="ArialMT" w:hAnsi="ArialMT"/>
          <w:color w:val="auto"/>
        </w:rPr>
        <w:t>% from £796 to £</w:t>
      </w:r>
      <w:r w:rsidRPr="002725D3">
        <w:rPr>
          <w:rFonts w:ascii="ArialMT" w:hAnsi="ArialMT"/>
          <w:color w:val="auto"/>
          <w:lang w:eastAsia="en-GB"/>
        </w:rPr>
        <w:t>887</w:t>
      </w:r>
      <w:r w:rsidRPr="002725D3">
        <w:rPr>
          <w:rFonts w:ascii="ArialMT" w:hAnsi="ArialMT"/>
          <w:color w:val="auto"/>
        </w:rPr>
        <w:t xml:space="preserve"> over </w:t>
      </w:r>
      <w:r w:rsidRPr="002725D3">
        <w:rPr>
          <w:rFonts w:ascii="ArialMT" w:hAnsi="ArialMT"/>
          <w:color w:val="auto"/>
        </w:rPr>
        <w:lastRenderedPageBreak/>
        <w:t>the year.</w:t>
      </w:r>
      <w:r>
        <w:rPr>
          <w:rFonts w:ascii="ArialMT" w:hAnsi="ArialMT"/>
          <w:color w:val="auto"/>
        </w:rPr>
        <w:t xml:space="preserve"> This increase is as a result of a combination of fee increases, as detailed earlier in the report, and also a general increase in average weekly costs as a result of supporting individuals with more complex needs. </w:t>
      </w:r>
    </w:p>
    <w:p w:rsidR="00EA5497" w:rsidRPr="00871DA4" w:rsidRDefault="00EA5497" w:rsidP="00EA5497">
      <w:pPr>
        <w:tabs>
          <w:tab w:val="left" w:pos="851"/>
          <w:tab w:val="left" w:pos="1418"/>
        </w:tabs>
        <w:spacing w:after="0"/>
        <w:rPr>
          <w:rFonts w:cs="Arial"/>
          <w:b/>
          <w:highlight w:val="yellow"/>
        </w:rPr>
      </w:pPr>
    </w:p>
    <w:p w:rsidR="00EA5497" w:rsidRPr="00206A40" w:rsidRDefault="00EA5497" w:rsidP="00EA5497">
      <w:pPr>
        <w:tabs>
          <w:tab w:val="left" w:pos="851"/>
          <w:tab w:val="left" w:pos="1418"/>
        </w:tabs>
        <w:spacing w:after="0"/>
        <w:rPr>
          <w:b/>
        </w:rPr>
      </w:pPr>
      <w:r w:rsidRPr="00206A40">
        <w:rPr>
          <w:b/>
        </w:rPr>
        <w:t>Mental Health – Nursing</w:t>
      </w:r>
      <w:r>
        <w:rPr>
          <w:b/>
        </w:rPr>
        <w:t xml:space="preserve"> Homes</w:t>
      </w:r>
    </w:p>
    <w:p w:rsidR="00EA5497" w:rsidRPr="001B78CD" w:rsidRDefault="00EA5497" w:rsidP="00EA5497">
      <w:pPr>
        <w:tabs>
          <w:tab w:val="left" w:pos="851"/>
          <w:tab w:val="left" w:pos="1418"/>
        </w:tabs>
        <w:spacing w:after="0"/>
        <w:rPr>
          <w:b/>
        </w:rPr>
      </w:pPr>
    </w:p>
    <w:p w:rsidR="00EA5497" w:rsidRPr="002725D3" w:rsidRDefault="00EA5497" w:rsidP="00EA5497">
      <w:pPr>
        <w:pStyle w:val="ListParagraph"/>
        <w:numPr>
          <w:ilvl w:val="0"/>
          <w:numId w:val="37"/>
        </w:numPr>
        <w:tabs>
          <w:tab w:val="left" w:pos="851"/>
          <w:tab w:val="left" w:pos="1418"/>
        </w:tabs>
        <w:spacing w:after="0"/>
      </w:pPr>
      <w:r w:rsidRPr="002725D3">
        <w:t>Mental Health Nursing Homes have overspent by £0.</w:t>
      </w:r>
      <w:r w:rsidRPr="002725D3">
        <w:rPr>
          <w:rFonts w:cs="Arial"/>
        </w:rPr>
        <w:t xml:space="preserve">506m, a reduction in overspend of </w:t>
      </w:r>
      <w:r>
        <w:rPr>
          <w:rFonts w:cs="Arial"/>
        </w:rPr>
        <w:t xml:space="preserve">£0.169m compared with Quarter 3 due to a slight reduction in </w:t>
      </w:r>
      <w:r w:rsidRPr="002725D3">
        <w:rPr>
          <w:rFonts w:cs="Arial"/>
        </w:rPr>
        <w:t xml:space="preserve">service user numbers. </w:t>
      </w:r>
    </w:p>
    <w:p w:rsidR="00EA5497" w:rsidRPr="002725D3" w:rsidRDefault="00EA5497" w:rsidP="00EA5497">
      <w:pPr>
        <w:pStyle w:val="ListParagraph"/>
        <w:numPr>
          <w:ilvl w:val="0"/>
          <w:numId w:val="37"/>
        </w:numPr>
        <w:tabs>
          <w:tab w:val="left" w:pos="851"/>
          <w:tab w:val="left" w:pos="1418"/>
        </w:tabs>
        <w:spacing w:after="0"/>
      </w:pPr>
      <w:r w:rsidRPr="002725D3">
        <w:rPr>
          <w:rFonts w:ascii="ArialMT" w:hAnsi="ArialMT"/>
          <w:color w:val="auto"/>
        </w:rPr>
        <w:t xml:space="preserve">The number of service users supported as at </w:t>
      </w:r>
      <w:r w:rsidRPr="002725D3">
        <w:rPr>
          <w:rFonts w:ascii="ArialMT" w:hAnsi="ArialMT"/>
          <w:color w:val="auto"/>
          <w:lang w:eastAsia="en-GB"/>
        </w:rPr>
        <w:t>March</w:t>
      </w:r>
      <w:r>
        <w:rPr>
          <w:rFonts w:ascii="ArialMT" w:hAnsi="ArialMT"/>
          <w:color w:val="auto"/>
        </w:rPr>
        <w:t xml:space="preserve"> 2017 was 79 compared to 94 in March 2016. This decrease in service user numbers should however be treated with caution as some of the decrease is as a result of a data cleansing exercise. </w:t>
      </w:r>
    </w:p>
    <w:p w:rsidR="00EA5497" w:rsidRPr="000B4B83" w:rsidRDefault="00EA5497" w:rsidP="00EA5497">
      <w:pPr>
        <w:pStyle w:val="ListParagraph"/>
        <w:numPr>
          <w:ilvl w:val="0"/>
          <w:numId w:val="37"/>
        </w:numPr>
        <w:tabs>
          <w:tab w:val="left" w:pos="851"/>
          <w:tab w:val="left" w:pos="1418"/>
        </w:tabs>
        <w:spacing w:after="0"/>
        <w:rPr>
          <w:rFonts w:cs="Arial"/>
          <w:b/>
        </w:rPr>
      </w:pPr>
      <w:r w:rsidRPr="00C86854">
        <w:t xml:space="preserve">The overspend is due to average weekly package costs increasing at a rate higher than budgeted for </w:t>
      </w:r>
      <w:r w:rsidRPr="00675D38">
        <w:rPr>
          <w:rFonts w:cs="Arial"/>
        </w:rPr>
        <w:t>(April 2016 £707; March 2017 £762).</w:t>
      </w:r>
      <w:r>
        <w:t xml:space="preserve"> </w:t>
      </w:r>
    </w:p>
    <w:p w:rsidR="00EA5497" w:rsidRDefault="00EA5497" w:rsidP="00EA5497">
      <w:pPr>
        <w:tabs>
          <w:tab w:val="left" w:pos="851"/>
          <w:tab w:val="left" w:pos="1418"/>
        </w:tabs>
        <w:spacing w:after="0"/>
        <w:rPr>
          <w:b/>
        </w:rPr>
      </w:pPr>
    </w:p>
    <w:p w:rsidR="00EA5497" w:rsidRPr="001B78CD" w:rsidRDefault="00EA5497" w:rsidP="00EA5497">
      <w:pPr>
        <w:tabs>
          <w:tab w:val="left" w:pos="851"/>
          <w:tab w:val="left" w:pos="1418"/>
        </w:tabs>
        <w:spacing w:after="0"/>
        <w:rPr>
          <w:b/>
        </w:rPr>
      </w:pPr>
      <w:r w:rsidRPr="001B78CD">
        <w:rPr>
          <w:b/>
        </w:rPr>
        <w:t>Mental Health - Home Care</w:t>
      </w:r>
    </w:p>
    <w:p w:rsidR="00EA5497" w:rsidRPr="001B78CD" w:rsidRDefault="00EA5497" w:rsidP="00EA5497">
      <w:pPr>
        <w:tabs>
          <w:tab w:val="left" w:pos="851"/>
          <w:tab w:val="left" w:pos="1418"/>
        </w:tabs>
        <w:spacing w:after="0"/>
        <w:rPr>
          <w:b/>
        </w:rPr>
      </w:pPr>
    </w:p>
    <w:p w:rsidR="00EA5497" w:rsidRPr="002725D3" w:rsidRDefault="00EA5497" w:rsidP="00EA5497">
      <w:pPr>
        <w:pStyle w:val="ListParagraph"/>
        <w:numPr>
          <w:ilvl w:val="0"/>
          <w:numId w:val="37"/>
        </w:numPr>
        <w:tabs>
          <w:tab w:val="left" w:pos="851"/>
          <w:tab w:val="left" w:pos="1418"/>
        </w:tabs>
        <w:spacing w:after="0"/>
        <w:rPr>
          <w:b/>
          <w:color w:val="auto"/>
        </w:rPr>
      </w:pPr>
      <w:r w:rsidRPr="002725D3">
        <w:t xml:space="preserve">Mental Health Home Care services has underspent by </w:t>
      </w:r>
      <w:r w:rsidRPr="002725D3">
        <w:rPr>
          <w:color w:val="auto"/>
        </w:rPr>
        <w:t>£0.</w:t>
      </w:r>
      <w:r w:rsidRPr="002725D3">
        <w:rPr>
          <w:rFonts w:cs="Arial"/>
          <w:color w:val="auto"/>
        </w:rPr>
        <w:t>771m, an increase in underspend of £0.130m compared wi</w:t>
      </w:r>
      <w:r>
        <w:rPr>
          <w:rFonts w:cs="Arial"/>
          <w:color w:val="auto"/>
        </w:rPr>
        <w:t xml:space="preserve">th Quarter 3 due to a small change in service user numbers. </w:t>
      </w:r>
    </w:p>
    <w:p w:rsidR="00EA5497" w:rsidRPr="001B78CD" w:rsidRDefault="00EA5497" w:rsidP="00EA5497">
      <w:pPr>
        <w:pStyle w:val="ListParagraph"/>
        <w:numPr>
          <w:ilvl w:val="0"/>
          <w:numId w:val="37"/>
        </w:numPr>
        <w:adjustRightInd/>
        <w:spacing w:after="0"/>
        <w:rPr>
          <w:color w:val="auto"/>
        </w:rPr>
      </w:pPr>
      <w:r w:rsidRPr="00092414">
        <w:rPr>
          <w:color w:val="auto"/>
        </w:rPr>
        <w:t xml:space="preserve">During the year numbers </w:t>
      </w:r>
      <w:r>
        <w:rPr>
          <w:color w:val="auto"/>
        </w:rPr>
        <w:t xml:space="preserve">of individuals supported has </w:t>
      </w:r>
      <w:r w:rsidRPr="00092414">
        <w:rPr>
          <w:color w:val="auto"/>
        </w:rPr>
        <w:t>increased by 6.6% (April 2016</w:t>
      </w:r>
      <w:r w:rsidRPr="001B78CD">
        <w:rPr>
          <w:color w:val="auto"/>
        </w:rPr>
        <w:t xml:space="preserve"> 472; </w:t>
      </w:r>
      <w:r w:rsidRPr="00A06013">
        <w:rPr>
          <w:color w:val="auto"/>
        </w:rPr>
        <w:t>March</w:t>
      </w:r>
      <w:r w:rsidRPr="001B78CD">
        <w:rPr>
          <w:color w:val="auto"/>
        </w:rPr>
        <w:t xml:space="preserve"> 2017 </w:t>
      </w:r>
      <w:r w:rsidRPr="00A06013">
        <w:rPr>
          <w:color w:val="auto"/>
        </w:rPr>
        <w:t>503</w:t>
      </w:r>
      <w:r w:rsidRPr="001B78CD">
        <w:rPr>
          <w:color w:val="auto"/>
        </w:rPr>
        <w:t xml:space="preserve">) which </w:t>
      </w:r>
      <w:r>
        <w:rPr>
          <w:color w:val="auto"/>
        </w:rPr>
        <w:t>was</w:t>
      </w:r>
      <w:r w:rsidRPr="001B78CD">
        <w:rPr>
          <w:color w:val="auto"/>
        </w:rPr>
        <w:t xml:space="preserve"> lower than</w:t>
      </w:r>
      <w:r>
        <w:rPr>
          <w:color w:val="auto"/>
        </w:rPr>
        <w:t xml:space="preserve"> originally forecast</w:t>
      </w:r>
      <w:r w:rsidRPr="001B78CD">
        <w:rPr>
          <w:color w:val="auto"/>
        </w:rPr>
        <w:t>.</w:t>
      </w:r>
    </w:p>
    <w:p w:rsidR="00EA5497" w:rsidRDefault="00EA5497" w:rsidP="00EA5497">
      <w:pPr>
        <w:tabs>
          <w:tab w:val="left" w:pos="851"/>
          <w:tab w:val="left" w:pos="1418"/>
        </w:tabs>
        <w:spacing w:after="0"/>
        <w:rPr>
          <w:b/>
        </w:rPr>
      </w:pPr>
    </w:p>
    <w:p w:rsidR="00EA5497" w:rsidRDefault="00EA5497" w:rsidP="00EA5497">
      <w:pPr>
        <w:tabs>
          <w:tab w:val="left" w:pos="851"/>
          <w:tab w:val="left" w:pos="1418"/>
        </w:tabs>
        <w:spacing w:after="0"/>
        <w:rPr>
          <w:b/>
        </w:rPr>
      </w:pPr>
      <w:r w:rsidRPr="001B78CD">
        <w:rPr>
          <w:b/>
        </w:rPr>
        <w:t xml:space="preserve">Mental Health </w:t>
      </w:r>
      <w:r>
        <w:rPr>
          <w:b/>
        </w:rPr>
        <w:t>–</w:t>
      </w:r>
      <w:r w:rsidRPr="001B78CD">
        <w:rPr>
          <w:b/>
        </w:rPr>
        <w:t xml:space="preserve"> </w:t>
      </w:r>
      <w:r>
        <w:rPr>
          <w:b/>
        </w:rPr>
        <w:t>Direct Payments</w:t>
      </w:r>
    </w:p>
    <w:p w:rsidR="00EA5497" w:rsidRDefault="00EA5497" w:rsidP="00EA5497">
      <w:pPr>
        <w:tabs>
          <w:tab w:val="left" w:pos="851"/>
          <w:tab w:val="left" w:pos="1418"/>
        </w:tabs>
        <w:spacing w:after="0"/>
        <w:rPr>
          <w:b/>
        </w:rPr>
      </w:pPr>
    </w:p>
    <w:p w:rsidR="00EA5497" w:rsidRPr="00EB330E" w:rsidRDefault="00EA5497" w:rsidP="00EA5497">
      <w:pPr>
        <w:pStyle w:val="ListParagraph"/>
        <w:numPr>
          <w:ilvl w:val="0"/>
          <w:numId w:val="58"/>
        </w:numPr>
        <w:tabs>
          <w:tab w:val="left" w:pos="851"/>
          <w:tab w:val="left" w:pos="1418"/>
        </w:tabs>
        <w:spacing w:after="0"/>
      </w:pPr>
      <w:r w:rsidRPr="00EB330E">
        <w:t>There was an underspend of £0.15</w:t>
      </w:r>
      <w:r>
        <w:t>0m on Direct Payments in 2016/17.</w:t>
      </w:r>
    </w:p>
    <w:p w:rsidR="00EA5497" w:rsidRPr="00EB330E" w:rsidRDefault="00EA5497" w:rsidP="00EA5497">
      <w:pPr>
        <w:pStyle w:val="ListParagraph"/>
        <w:numPr>
          <w:ilvl w:val="0"/>
          <w:numId w:val="58"/>
        </w:numPr>
        <w:tabs>
          <w:tab w:val="left" w:pos="851"/>
          <w:tab w:val="left" w:pos="1418"/>
        </w:tabs>
        <w:spacing w:after="0"/>
        <w:rPr>
          <w:b/>
        </w:rPr>
      </w:pPr>
      <w:r>
        <w:rPr>
          <w:rFonts w:ascii="ArialMT" w:hAnsi="ArialMT"/>
          <w:color w:val="auto"/>
        </w:rPr>
        <w:t>The number of service users supported as at</w:t>
      </w:r>
      <w:r w:rsidRPr="00206A40">
        <w:rPr>
          <w:rFonts w:ascii="ArialMT" w:hAnsi="ArialMT"/>
          <w:color w:val="auto"/>
        </w:rPr>
        <w:t xml:space="preserve"> </w:t>
      </w:r>
      <w:r w:rsidRPr="003F5C0C">
        <w:rPr>
          <w:rFonts w:ascii="ArialMT" w:hAnsi="ArialMT"/>
          <w:color w:val="auto"/>
          <w:lang w:eastAsia="en-GB"/>
        </w:rPr>
        <w:t>March</w:t>
      </w:r>
      <w:r w:rsidRPr="00206A40">
        <w:rPr>
          <w:rFonts w:ascii="ArialMT" w:hAnsi="ArialMT"/>
          <w:color w:val="auto"/>
        </w:rPr>
        <w:t xml:space="preserve"> 2017 </w:t>
      </w:r>
      <w:r>
        <w:rPr>
          <w:rFonts w:ascii="ArialMT" w:hAnsi="ArialMT"/>
          <w:color w:val="auto"/>
        </w:rPr>
        <w:t xml:space="preserve">was 238 compared to 266 service users at the end of March 2016 (11.7% reduction). </w:t>
      </w:r>
    </w:p>
    <w:p w:rsidR="00EA5497" w:rsidRPr="00EB330E" w:rsidRDefault="00EA5497" w:rsidP="00EA5497">
      <w:pPr>
        <w:adjustRightInd/>
        <w:spacing w:after="0"/>
        <w:rPr>
          <w:color w:val="auto"/>
        </w:rPr>
      </w:pPr>
    </w:p>
    <w:p w:rsidR="00EA5497" w:rsidRDefault="00EA5497" w:rsidP="00EA5497">
      <w:pPr>
        <w:tabs>
          <w:tab w:val="left" w:pos="851"/>
          <w:tab w:val="left" w:pos="1418"/>
        </w:tabs>
        <w:spacing w:after="0"/>
        <w:rPr>
          <w:color w:val="auto"/>
        </w:rPr>
      </w:pPr>
      <w:r w:rsidRPr="001B78CD">
        <w:t xml:space="preserve">In addition there </w:t>
      </w:r>
      <w:r>
        <w:t>were</w:t>
      </w:r>
      <w:r w:rsidRPr="001B78CD">
        <w:t xml:space="preserve"> other small variances across Mental Health that result</w:t>
      </w:r>
      <w:r>
        <w:t>ed</w:t>
      </w:r>
      <w:r w:rsidRPr="001B78CD">
        <w:t xml:space="preserve"> in an additional </w:t>
      </w:r>
      <w:r w:rsidRPr="00886EC1">
        <w:rPr>
          <w:rFonts w:cs="Arial"/>
        </w:rPr>
        <w:t>underspend</w:t>
      </w:r>
      <w:r w:rsidRPr="001B78CD">
        <w:t xml:space="preserve"> </w:t>
      </w:r>
      <w:r w:rsidRPr="00C55ED3">
        <w:rPr>
          <w:color w:val="auto"/>
        </w:rPr>
        <w:t>of £0.</w:t>
      </w:r>
      <w:r>
        <w:rPr>
          <w:rFonts w:cs="Arial"/>
          <w:color w:val="auto"/>
        </w:rPr>
        <w:t>038</w:t>
      </w:r>
      <w:r w:rsidRPr="00EB330E">
        <w:rPr>
          <w:rFonts w:cs="Arial"/>
          <w:color w:val="auto"/>
        </w:rPr>
        <w:t>m</w:t>
      </w:r>
      <w:r w:rsidRPr="00EB330E">
        <w:rPr>
          <w:color w:val="auto"/>
        </w:rPr>
        <w:t>.</w:t>
      </w:r>
      <w:r w:rsidRPr="001B78CD">
        <w:rPr>
          <w:color w:val="auto"/>
        </w:rPr>
        <w:t xml:space="preserve"> </w:t>
      </w:r>
    </w:p>
    <w:p w:rsidR="00EA5497" w:rsidRPr="001B78CD" w:rsidRDefault="00EA5497" w:rsidP="00EA5497">
      <w:pPr>
        <w:tabs>
          <w:tab w:val="left" w:pos="851"/>
          <w:tab w:val="left" w:pos="1418"/>
        </w:tabs>
        <w:spacing w:after="0"/>
        <w:rPr>
          <w:color w:val="auto"/>
        </w:rPr>
      </w:pPr>
    </w:p>
    <w:p w:rsidR="00EA5497" w:rsidRPr="0064062F" w:rsidRDefault="00EA5497" w:rsidP="00EA5497">
      <w:pPr>
        <w:tabs>
          <w:tab w:val="left" w:pos="851"/>
          <w:tab w:val="left" w:pos="1418"/>
        </w:tabs>
        <w:spacing w:after="0"/>
        <w:rPr>
          <w:rFonts w:cs="Arial"/>
        </w:rPr>
      </w:pPr>
      <w:r>
        <w:rPr>
          <w:rFonts w:cs="Arial"/>
        </w:rPr>
        <w:t xml:space="preserve">The 2016/17 outturn </w:t>
      </w:r>
      <w:r w:rsidRPr="00F54089">
        <w:rPr>
          <w:rFonts w:cs="Arial"/>
        </w:rPr>
        <w:t xml:space="preserve">includes the drawdown of £0.217m from the Transitional Reserve to support an agreed uplift of residential and nursing home fees </w:t>
      </w:r>
      <w:r>
        <w:rPr>
          <w:rFonts w:cs="Arial"/>
        </w:rPr>
        <w:t>within Mental Health</w:t>
      </w:r>
      <w:r w:rsidRPr="00F54089">
        <w:rPr>
          <w:rFonts w:cs="Arial"/>
        </w:rPr>
        <w:t>. The future year's impact above the level built into the current budget has been built into the MTFS in future years.</w:t>
      </w:r>
      <w:r>
        <w:rPr>
          <w:rFonts w:cs="Arial"/>
        </w:rPr>
        <w:t xml:space="preserve"> </w:t>
      </w:r>
    </w:p>
    <w:p w:rsidR="00EA5497" w:rsidRDefault="00EA5497" w:rsidP="00EA5497">
      <w:pPr>
        <w:tabs>
          <w:tab w:val="left" w:pos="851"/>
          <w:tab w:val="left" w:pos="1418"/>
        </w:tabs>
        <w:spacing w:after="0"/>
        <w:rPr>
          <w:color w:val="auto"/>
        </w:rPr>
      </w:pPr>
    </w:p>
    <w:p w:rsidR="00EA5497" w:rsidRPr="00524679" w:rsidRDefault="00EA5497" w:rsidP="00EA5497">
      <w:pPr>
        <w:tabs>
          <w:tab w:val="left" w:pos="851"/>
          <w:tab w:val="left" w:pos="1418"/>
        </w:tabs>
        <w:spacing w:after="0"/>
        <w:rPr>
          <w:b/>
          <w:bCs/>
        </w:rPr>
      </w:pPr>
      <w:r w:rsidRPr="00F22399">
        <w:rPr>
          <w:color w:val="auto"/>
        </w:rPr>
        <w:t>This budget has been reduced by £0.362m as a result of approved savings, however it wa</w:t>
      </w:r>
      <w:r>
        <w:rPr>
          <w:color w:val="auto"/>
        </w:rPr>
        <w:t>s agreed that funding from the Transitional R</w:t>
      </w:r>
      <w:r w:rsidRPr="00F22399">
        <w:rPr>
          <w:color w:val="auto"/>
        </w:rPr>
        <w:t xml:space="preserve">eserve would fully support this saving in 2016/17. Due to natural turnover and disbandment of the Health </w:t>
      </w:r>
      <w:r>
        <w:rPr>
          <w:color w:val="auto"/>
        </w:rPr>
        <w:t xml:space="preserve">&amp; </w:t>
      </w:r>
      <w:r w:rsidRPr="00F22399">
        <w:rPr>
          <w:color w:val="auto"/>
        </w:rPr>
        <w:t>Care Systems Development Team th</w:t>
      </w:r>
      <w:r>
        <w:rPr>
          <w:color w:val="auto"/>
        </w:rPr>
        <w:t xml:space="preserve">e funding is no longer required and no drawdown from reserves has taken place.  </w:t>
      </w:r>
    </w:p>
    <w:p w:rsidR="00EA5497" w:rsidRDefault="00EA5497" w:rsidP="00EA5497">
      <w:pPr>
        <w:tabs>
          <w:tab w:val="left" w:pos="851"/>
          <w:tab w:val="left" w:pos="1418"/>
        </w:tabs>
        <w:spacing w:after="0"/>
        <w:rPr>
          <w:rFonts w:cs="Arial"/>
          <w:b/>
        </w:rPr>
      </w:pPr>
    </w:p>
    <w:p w:rsidR="00EA5497" w:rsidRPr="00176BD4" w:rsidRDefault="00EA5497" w:rsidP="00EA5497">
      <w:pPr>
        <w:tabs>
          <w:tab w:val="left" w:pos="851"/>
          <w:tab w:val="left" w:pos="1418"/>
        </w:tabs>
        <w:spacing w:after="0"/>
        <w:rPr>
          <w:rFonts w:cs="Arial"/>
          <w:b/>
        </w:rPr>
      </w:pPr>
      <w:r>
        <w:rPr>
          <w:rFonts w:cs="Arial"/>
          <w:b/>
        </w:rPr>
        <w:t>3.2.4</w:t>
      </w:r>
      <w:r w:rsidRPr="00176BD4">
        <w:rPr>
          <w:rFonts w:cs="Arial"/>
          <w:b/>
        </w:rPr>
        <w:tab/>
        <w:t>Social Care Services (Adults)</w:t>
      </w:r>
    </w:p>
    <w:p w:rsidR="00EA5497" w:rsidRPr="00176BD4" w:rsidRDefault="00EA5497" w:rsidP="00EA5497">
      <w:pPr>
        <w:tabs>
          <w:tab w:val="left" w:pos="851"/>
          <w:tab w:val="left" w:pos="1418"/>
        </w:tabs>
        <w:spacing w:after="0"/>
        <w:rPr>
          <w:rFonts w:cs="Arial"/>
        </w:rPr>
      </w:pPr>
    </w:p>
    <w:p w:rsidR="00EA5497" w:rsidRDefault="00EA5497" w:rsidP="00EA5497">
      <w:pPr>
        <w:tabs>
          <w:tab w:val="left" w:pos="851"/>
          <w:tab w:val="left" w:pos="1418"/>
        </w:tabs>
        <w:spacing w:after="0"/>
        <w:rPr>
          <w:rFonts w:cs="Arial"/>
        </w:rPr>
      </w:pPr>
      <w:r w:rsidRPr="00176BD4">
        <w:rPr>
          <w:rFonts w:cs="Arial"/>
        </w:rPr>
        <w:t xml:space="preserve">Changes in statutory reporting requirements has meant the previous client groups of 'Older People' </w:t>
      </w:r>
      <w:r>
        <w:rPr>
          <w:rFonts w:cs="Arial"/>
        </w:rPr>
        <w:t>and 'Physical Disability' have b</w:t>
      </w:r>
      <w:r w:rsidRPr="00176BD4">
        <w:rPr>
          <w:rFonts w:cs="Arial"/>
        </w:rPr>
        <w:t xml:space="preserve">een combined to form the client group </w:t>
      </w:r>
      <w:r w:rsidRPr="00176BD4">
        <w:rPr>
          <w:rFonts w:cs="Arial"/>
        </w:rPr>
        <w:lastRenderedPageBreak/>
        <w:t>'Physical Support'.</w:t>
      </w:r>
      <w:r w:rsidRPr="00DA5DDA">
        <w:rPr>
          <w:rFonts w:cs="Arial"/>
        </w:rPr>
        <w:t xml:space="preserve"> </w:t>
      </w:r>
      <w:r>
        <w:rPr>
          <w:rFonts w:cs="Arial"/>
        </w:rPr>
        <w:t>People enter these services from community settings but a significant proportion come as they are discharged from hospital.</w:t>
      </w:r>
    </w:p>
    <w:p w:rsidR="00EA5497" w:rsidRDefault="00EA5497" w:rsidP="00EA5497">
      <w:pPr>
        <w:tabs>
          <w:tab w:val="left" w:pos="851"/>
          <w:tab w:val="left" w:pos="1418"/>
        </w:tabs>
        <w:spacing w:after="0"/>
        <w:rPr>
          <w:rFonts w:cs="Arial"/>
        </w:rPr>
      </w:pPr>
    </w:p>
    <w:p w:rsidR="00EA5497" w:rsidRDefault="00EA5497" w:rsidP="00EA5497">
      <w:pPr>
        <w:tabs>
          <w:tab w:val="left" w:pos="851"/>
          <w:tab w:val="left" w:pos="1418"/>
        </w:tabs>
        <w:spacing w:after="0"/>
        <w:rPr>
          <w:color w:val="auto"/>
        </w:rPr>
      </w:pPr>
      <w:r w:rsidRPr="001B78CD">
        <w:rPr>
          <w:color w:val="auto"/>
        </w:rPr>
        <w:t>The total budget for this service area is £159.627m. The overspend is £</w:t>
      </w:r>
      <w:r w:rsidRPr="00D56A79">
        <w:rPr>
          <w:rFonts w:cs="Arial"/>
          <w:color w:val="auto"/>
        </w:rPr>
        <w:t>6.</w:t>
      </w:r>
      <w:r>
        <w:rPr>
          <w:rFonts w:cs="Arial"/>
          <w:color w:val="auto"/>
        </w:rPr>
        <w:t>234</w:t>
      </w:r>
      <w:r w:rsidRPr="00D56A79">
        <w:rPr>
          <w:rFonts w:cs="Arial"/>
          <w:color w:val="auto"/>
        </w:rPr>
        <w:t>m, an increase</w:t>
      </w:r>
      <w:r w:rsidRPr="001B78CD">
        <w:rPr>
          <w:color w:val="auto"/>
        </w:rPr>
        <w:t xml:space="preserve"> </w:t>
      </w:r>
      <w:r w:rsidRPr="00BB6EED">
        <w:rPr>
          <w:color w:val="auto"/>
        </w:rPr>
        <w:t>of £</w:t>
      </w:r>
      <w:r w:rsidRPr="00BB6EED">
        <w:rPr>
          <w:rFonts w:cs="Arial"/>
          <w:color w:val="auto"/>
        </w:rPr>
        <w:t>0.</w:t>
      </w:r>
      <w:r>
        <w:rPr>
          <w:rFonts w:cs="Arial"/>
          <w:color w:val="auto"/>
        </w:rPr>
        <w:t>605</w:t>
      </w:r>
      <w:r w:rsidRPr="00BB6EED">
        <w:rPr>
          <w:rFonts w:cs="Arial"/>
          <w:color w:val="auto"/>
        </w:rPr>
        <w:t>m</w:t>
      </w:r>
      <w:r w:rsidRPr="00BB6EED">
        <w:rPr>
          <w:color w:val="auto"/>
        </w:rPr>
        <w:t xml:space="preserve"> compared</w:t>
      </w:r>
      <w:r w:rsidRPr="001B78CD">
        <w:rPr>
          <w:color w:val="auto"/>
        </w:rPr>
        <w:t xml:space="preserve"> with </w:t>
      </w:r>
      <w:r w:rsidRPr="00D56A79">
        <w:rPr>
          <w:rFonts w:cs="Arial"/>
          <w:color w:val="auto"/>
        </w:rPr>
        <w:t>Quarter 3</w:t>
      </w:r>
      <w:r w:rsidRPr="001B78CD">
        <w:rPr>
          <w:color w:val="auto"/>
        </w:rPr>
        <w:t>.</w:t>
      </w:r>
    </w:p>
    <w:p w:rsidR="00EA5497" w:rsidRDefault="00EA5497" w:rsidP="00EA5497">
      <w:pPr>
        <w:tabs>
          <w:tab w:val="left" w:pos="851"/>
          <w:tab w:val="left" w:pos="1418"/>
        </w:tabs>
        <w:spacing w:after="0"/>
        <w:rPr>
          <w:color w:val="auto"/>
        </w:rPr>
      </w:pPr>
    </w:p>
    <w:p w:rsidR="00EA5497" w:rsidRDefault="00EA5497" w:rsidP="00EA5497">
      <w:pPr>
        <w:tabs>
          <w:tab w:val="left" w:pos="851"/>
          <w:tab w:val="left" w:pos="1418"/>
        </w:tabs>
        <w:spacing w:after="0"/>
        <w:rPr>
          <w:rFonts w:cs="Arial"/>
          <w:color w:val="auto"/>
        </w:rPr>
      </w:pPr>
      <w:r>
        <w:rPr>
          <w:rFonts w:cs="Arial"/>
          <w:color w:val="auto"/>
        </w:rPr>
        <w:t xml:space="preserve">Social Care Services (Adults) underspent on staffing by £0.943m. In order to minimise the draw down from reserves across Adults Services this overspend was offset by a similar overspend in </w:t>
      </w:r>
      <w:r w:rsidRPr="002372B6">
        <w:rPr>
          <w:rFonts w:cs="Arial"/>
          <w:color w:val="auto"/>
        </w:rPr>
        <w:t>Learning Disability, Autism &amp; Mental Health</w:t>
      </w:r>
      <w:r>
        <w:rPr>
          <w:rFonts w:cs="Arial"/>
          <w:color w:val="auto"/>
        </w:rPr>
        <w:t xml:space="preserve">. </w:t>
      </w:r>
    </w:p>
    <w:p w:rsidR="00EA5497" w:rsidRPr="00871DA4" w:rsidRDefault="00EA5497" w:rsidP="00EA5497">
      <w:pPr>
        <w:tabs>
          <w:tab w:val="left" w:pos="851"/>
          <w:tab w:val="left" w:pos="1418"/>
        </w:tabs>
        <w:spacing w:after="0"/>
        <w:rPr>
          <w:rFonts w:cs="Arial"/>
          <w:highlight w:val="yellow"/>
        </w:rPr>
      </w:pPr>
    </w:p>
    <w:p w:rsidR="00EA5497" w:rsidRPr="001B78CD" w:rsidRDefault="00EA5497" w:rsidP="00EA5497">
      <w:pPr>
        <w:tabs>
          <w:tab w:val="left" w:pos="851"/>
          <w:tab w:val="left" w:pos="1418"/>
        </w:tabs>
        <w:spacing w:after="0"/>
        <w:rPr>
          <w:rFonts w:cs="Arial"/>
        </w:rPr>
      </w:pPr>
      <w:r w:rsidRPr="001B78CD">
        <w:rPr>
          <w:rFonts w:cs="Arial"/>
        </w:rPr>
        <w:t>The significant areas of variance are detailed below</w:t>
      </w:r>
      <w:r>
        <w:rPr>
          <w:rFonts w:cs="Arial"/>
        </w:rPr>
        <w:t>:</w:t>
      </w:r>
    </w:p>
    <w:p w:rsidR="00EA5497" w:rsidRPr="00871DA4" w:rsidRDefault="00EA5497" w:rsidP="00EA5497">
      <w:pPr>
        <w:tabs>
          <w:tab w:val="left" w:pos="851"/>
          <w:tab w:val="left" w:pos="1418"/>
        </w:tabs>
        <w:spacing w:after="0"/>
        <w:rPr>
          <w:rFonts w:cs="Arial"/>
          <w:b/>
          <w:highlight w:val="yellow"/>
        </w:rPr>
      </w:pPr>
    </w:p>
    <w:p w:rsidR="00EA5497" w:rsidRPr="00B97881" w:rsidRDefault="00EA5497" w:rsidP="00EA5497">
      <w:pPr>
        <w:tabs>
          <w:tab w:val="left" w:pos="851"/>
          <w:tab w:val="left" w:pos="1418"/>
        </w:tabs>
        <w:spacing w:after="0"/>
        <w:rPr>
          <w:rFonts w:cs="Arial"/>
          <w:b/>
        </w:rPr>
      </w:pPr>
      <w:r w:rsidRPr="00B97881">
        <w:rPr>
          <w:rFonts w:cs="Arial"/>
          <w:b/>
        </w:rPr>
        <w:t>Prevention</w:t>
      </w:r>
    </w:p>
    <w:p w:rsidR="00EA5497" w:rsidRDefault="00EA5497" w:rsidP="00EA5497">
      <w:pPr>
        <w:tabs>
          <w:tab w:val="left" w:pos="851"/>
          <w:tab w:val="left" w:pos="1418"/>
        </w:tabs>
        <w:spacing w:after="0"/>
        <w:rPr>
          <w:rFonts w:cs="Arial"/>
        </w:rPr>
      </w:pPr>
    </w:p>
    <w:p w:rsidR="00EA5497" w:rsidRDefault="00EA5497" w:rsidP="00EA5497">
      <w:pPr>
        <w:tabs>
          <w:tab w:val="left" w:pos="851"/>
          <w:tab w:val="left" w:pos="1418"/>
        </w:tabs>
        <w:spacing w:after="0"/>
        <w:rPr>
          <w:rFonts w:cs="Arial"/>
        </w:rPr>
      </w:pPr>
      <w:r>
        <w:rPr>
          <w:rFonts w:cs="Arial"/>
        </w:rPr>
        <w:t>Prevention includes services for carers, equipment and adaptations and reablement, and covers all of adult social care.</w:t>
      </w:r>
    </w:p>
    <w:p w:rsidR="00EA5497" w:rsidRDefault="00EA5497" w:rsidP="00EA5497">
      <w:pPr>
        <w:tabs>
          <w:tab w:val="left" w:pos="851"/>
          <w:tab w:val="left" w:pos="1418"/>
        </w:tabs>
        <w:spacing w:after="0"/>
        <w:rPr>
          <w:rFonts w:cs="Arial"/>
        </w:rPr>
      </w:pPr>
    </w:p>
    <w:p w:rsidR="00EA5497" w:rsidRDefault="00EA5497" w:rsidP="00EA5497">
      <w:pPr>
        <w:tabs>
          <w:tab w:val="left" w:pos="851"/>
          <w:tab w:val="left" w:pos="1418"/>
        </w:tabs>
        <w:spacing w:after="0"/>
        <w:rPr>
          <w:rFonts w:cs="Arial"/>
        </w:rPr>
      </w:pPr>
      <w:r w:rsidRPr="00F6295E">
        <w:rPr>
          <w:rFonts w:cs="Arial"/>
        </w:rPr>
        <w:t xml:space="preserve">In 2016/17 there was an overspend of </w:t>
      </w:r>
      <w:r w:rsidRPr="00F6295E">
        <w:rPr>
          <w:rFonts w:cs="Arial"/>
          <w:color w:val="auto"/>
        </w:rPr>
        <w:t xml:space="preserve">£0.883m </w:t>
      </w:r>
      <w:r w:rsidRPr="00F6295E">
        <w:rPr>
          <w:rFonts w:cs="Arial"/>
        </w:rPr>
        <w:t>as sp</w:t>
      </w:r>
      <w:r>
        <w:rPr>
          <w:rFonts w:cs="Arial"/>
        </w:rPr>
        <w:t xml:space="preserve">end on prevention has increased, primarily as the number of carers receiving direct payments has increased from 2,593 in 2015/16 to 5,495 in 2016/17 which is an increase of 112%. </w:t>
      </w:r>
    </w:p>
    <w:p w:rsidR="00EA5497" w:rsidRPr="003A26F1" w:rsidRDefault="00EA5497" w:rsidP="00EA5497">
      <w:pPr>
        <w:tabs>
          <w:tab w:val="left" w:pos="851"/>
          <w:tab w:val="left" w:pos="1418"/>
        </w:tabs>
        <w:spacing w:after="0"/>
        <w:rPr>
          <w:rFonts w:cs="Arial"/>
          <w:b/>
        </w:rPr>
      </w:pPr>
    </w:p>
    <w:p w:rsidR="00EA5497" w:rsidRDefault="00EA5497" w:rsidP="00EA5497">
      <w:pPr>
        <w:tabs>
          <w:tab w:val="left" w:pos="851"/>
          <w:tab w:val="left" w:pos="1418"/>
        </w:tabs>
        <w:spacing w:after="0"/>
        <w:rPr>
          <w:rFonts w:cs="Arial"/>
          <w:b/>
        </w:rPr>
      </w:pPr>
      <w:r w:rsidRPr="003A26F1">
        <w:rPr>
          <w:rFonts w:cs="Arial"/>
          <w:b/>
        </w:rPr>
        <w:t>Physical Support</w:t>
      </w:r>
    </w:p>
    <w:p w:rsidR="00EA5497" w:rsidRDefault="00EA5497" w:rsidP="00EA5497">
      <w:pPr>
        <w:tabs>
          <w:tab w:val="left" w:pos="851"/>
          <w:tab w:val="left" w:pos="1418"/>
        </w:tabs>
        <w:spacing w:after="0"/>
        <w:rPr>
          <w:rFonts w:cs="Arial"/>
          <w:b/>
        </w:rPr>
      </w:pPr>
    </w:p>
    <w:p w:rsidR="00EA5497" w:rsidRDefault="00EA5497" w:rsidP="00EA5497">
      <w:pPr>
        <w:tabs>
          <w:tab w:val="left" w:pos="851"/>
          <w:tab w:val="left" w:pos="1418"/>
        </w:tabs>
        <w:spacing w:after="0"/>
        <w:rPr>
          <w:rFonts w:cs="Arial"/>
          <w:color w:val="auto"/>
        </w:rPr>
      </w:pPr>
      <w:r w:rsidRPr="007D2E83">
        <w:rPr>
          <w:rFonts w:cs="Arial"/>
        </w:rPr>
        <w:t xml:space="preserve">The service has overspent by </w:t>
      </w:r>
      <w:r w:rsidRPr="00AD39D0">
        <w:rPr>
          <w:rFonts w:cs="Arial"/>
          <w:color w:val="auto"/>
        </w:rPr>
        <w:t>£6.639m</w:t>
      </w:r>
      <w:r w:rsidRPr="005244DB">
        <w:rPr>
          <w:rFonts w:cs="Arial"/>
          <w:color w:val="auto"/>
        </w:rPr>
        <w:t>, an</w:t>
      </w:r>
      <w:r w:rsidRPr="007D2E83">
        <w:rPr>
          <w:rFonts w:cs="Arial"/>
          <w:color w:val="auto"/>
        </w:rPr>
        <w:t xml:space="preserve"> increase of £1.9</w:t>
      </w:r>
      <w:r>
        <w:rPr>
          <w:rFonts w:cs="Arial"/>
          <w:color w:val="auto"/>
        </w:rPr>
        <w:t>02</w:t>
      </w:r>
      <w:r w:rsidRPr="007D2E83">
        <w:rPr>
          <w:rFonts w:cs="Arial"/>
          <w:color w:val="auto"/>
        </w:rPr>
        <w:t xml:space="preserve">m compared </w:t>
      </w:r>
      <w:r>
        <w:rPr>
          <w:rFonts w:cs="Arial"/>
          <w:color w:val="auto"/>
        </w:rPr>
        <w:t>with Q</w:t>
      </w:r>
      <w:r w:rsidRPr="007D2E83">
        <w:rPr>
          <w:rFonts w:cs="Arial"/>
          <w:color w:val="auto"/>
        </w:rPr>
        <w:t>uar</w:t>
      </w:r>
      <w:r>
        <w:rPr>
          <w:rFonts w:cs="Arial"/>
          <w:color w:val="auto"/>
        </w:rPr>
        <w:t>ter 3.</w:t>
      </w:r>
    </w:p>
    <w:p w:rsidR="00EA5497" w:rsidRDefault="00EA5497" w:rsidP="00EA5497">
      <w:pPr>
        <w:tabs>
          <w:tab w:val="left" w:pos="851"/>
          <w:tab w:val="left" w:pos="1418"/>
        </w:tabs>
        <w:spacing w:after="0"/>
        <w:rPr>
          <w:rFonts w:cs="Arial"/>
          <w:color w:val="auto"/>
        </w:rPr>
      </w:pPr>
    </w:p>
    <w:p w:rsidR="00EA5497" w:rsidRPr="005244DB" w:rsidRDefault="00EA5497" w:rsidP="00EA5497">
      <w:pPr>
        <w:pStyle w:val="ListParagraph"/>
        <w:numPr>
          <w:ilvl w:val="0"/>
          <w:numId w:val="56"/>
        </w:numPr>
        <w:tabs>
          <w:tab w:val="left" w:pos="851"/>
          <w:tab w:val="left" w:pos="1418"/>
        </w:tabs>
        <w:spacing w:after="0"/>
        <w:rPr>
          <w:rFonts w:cs="Arial"/>
          <w:color w:val="auto"/>
        </w:rPr>
      </w:pPr>
      <w:r>
        <w:rPr>
          <w:rFonts w:cs="Arial"/>
          <w:color w:val="auto"/>
        </w:rPr>
        <w:t xml:space="preserve">In 2016/17 there was an increase in long term nursing placements of 72 (1,050 in March 2016 to 1,122 as at March 2017). The estimated additional net expenditure impact of the increase was around </w:t>
      </w:r>
      <w:r w:rsidRPr="00AD39D0">
        <w:rPr>
          <w:color w:val="auto"/>
        </w:rPr>
        <w:t>£0.676m</w:t>
      </w:r>
      <w:r>
        <w:rPr>
          <w:color w:val="auto"/>
        </w:rPr>
        <w:t>.</w:t>
      </w:r>
    </w:p>
    <w:p w:rsidR="00EA5497" w:rsidRPr="00BA6C92" w:rsidRDefault="00EA5497" w:rsidP="00EA5497">
      <w:pPr>
        <w:pStyle w:val="ListParagraph"/>
        <w:numPr>
          <w:ilvl w:val="0"/>
          <w:numId w:val="56"/>
        </w:numPr>
        <w:tabs>
          <w:tab w:val="left" w:pos="851"/>
          <w:tab w:val="left" w:pos="1418"/>
        </w:tabs>
        <w:spacing w:after="0"/>
        <w:rPr>
          <w:rFonts w:cs="Arial"/>
          <w:color w:val="auto"/>
        </w:rPr>
      </w:pPr>
      <w:r w:rsidRPr="002D6DB2">
        <w:rPr>
          <w:rFonts w:cs="Arial"/>
          <w:color w:val="auto"/>
        </w:rPr>
        <w:t xml:space="preserve">The number of long term residential placements decreased slightly over the year, </w:t>
      </w:r>
      <w:r>
        <w:rPr>
          <w:rFonts w:cs="Arial"/>
          <w:color w:val="auto"/>
        </w:rPr>
        <w:t xml:space="preserve">from 3,345 in March 2016 to 3,324 as at March 2017, with little impact on the </w:t>
      </w:r>
      <w:r w:rsidRPr="00BA6C92">
        <w:rPr>
          <w:rFonts w:cs="Arial"/>
          <w:color w:val="auto"/>
        </w:rPr>
        <w:t>2016/17 outturn.</w:t>
      </w:r>
    </w:p>
    <w:p w:rsidR="00EA5497" w:rsidRPr="00BA6C92" w:rsidRDefault="00EA5497" w:rsidP="00EA5497">
      <w:pPr>
        <w:pStyle w:val="ListParagraph"/>
        <w:numPr>
          <w:ilvl w:val="0"/>
          <w:numId w:val="56"/>
        </w:numPr>
        <w:tabs>
          <w:tab w:val="left" w:pos="851"/>
          <w:tab w:val="left" w:pos="1418"/>
        </w:tabs>
        <w:spacing w:after="0"/>
        <w:rPr>
          <w:rFonts w:cs="Arial"/>
          <w:color w:val="auto"/>
        </w:rPr>
      </w:pPr>
      <w:r w:rsidRPr="00BA6C92">
        <w:rPr>
          <w:rFonts w:cs="Arial"/>
          <w:color w:val="auto"/>
        </w:rPr>
        <w:t>The number of weekly direct payments service users fell from 2,102 in March 2016 to 2,021 in March 2017. Net expenditure fell by £1.268m due to the fall in service user numbers, and also due to an increase in income from various sources (client contributions, health etc.) of around £0.533m.</w:t>
      </w:r>
    </w:p>
    <w:p w:rsidR="00EA5497" w:rsidRDefault="00EA5497" w:rsidP="00EA5497">
      <w:pPr>
        <w:pStyle w:val="ListParagraph"/>
        <w:numPr>
          <w:ilvl w:val="0"/>
          <w:numId w:val="56"/>
        </w:numPr>
        <w:tabs>
          <w:tab w:val="left" w:pos="851"/>
          <w:tab w:val="left" w:pos="1418"/>
        </w:tabs>
        <w:spacing w:after="0"/>
        <w:rPr>
          <w:rFonts w:cs="Arial"/>
          <w:color w:val="auto"/>
        </w:rPr>
      </w:pPr>
      <w:r>
        <w:rPr>
          <w:rFonts w:cs="Arial"/>
          <w:color w:val="auto"/>
        </w:rPr>
        <w:t>Net expenditure</w:t>
      </w:r>
      <w:r w:rsidRPr="002D3F35">
        <w:rPr>
          <w:rFonts w:cs="Arial"/>
          <w:color w:val="auto"/>
        </w:rPr>
        <w:t xml:space="preserve"> on home care increased by £3.059m</w:t>
      </w:r>
      <w:r>
        <w:rPr>
          <w:rFonts w:cs="Arial"/>
          <w:color w:val="auto"/>
        </w:rPr>
        <w:t xml:space="preserve"> in 2016/17</w:t>
      </w:r>
      <w:r w:rsidRPr="002D3F35">
        <w:rPr>
          <w:rFonts w:cs="Arial"/>
          <w:color w:val="auto"/>
        </w:rPr>
        <w:t xml:space="preserve">. Service user numbers fell slightly from 5,664 as at March 2016 to 5,610 as at March 2017, but </w:t>
      </w:r>
      <w:r>
        <w:rPr>
          <w:rFonts w:cs="Arial"/>
          <w:color w:val="auto"/>
        </w:rPr>
        <w:t xml:space="preserve">average costs per user </w:t>
      </w:r>
      <w:r w:rsidRPr="002D3F35">
        <w:rPr>
          <w:rFonts w:cs="Arial"/>
          <w:color w:val="auto"/>
        </w:rPr>
        <w:t>were higher</w:t>
      </w:r>
      <w:r>
        <w:rPr>
          <w:rFonts w:cs="Arial"/>
          <w:color w:val="auto"/>
        </w:rPr>
        <w:t xml:space="preserve"> during 2016/</w:t>
      </w:r>
      <w:r w:rsidRPr="002D3F35">
        <w:rPr>
          <w:rFonts w:cs="Arial"/>
          <w:color w:val="auto"/>
        </w:rPr>
        <w:t xml:space="preserve">17 </w:t>
      </w:r>
      <w:r>
        <w:rPr>
          <w:rFonts w:cs="Arial"/>
          <w:color w:val="auto"/>
        </w:rPr>
        <w:t>compared to the</w:t>
      </w:r>
      <w:r w:rsidRPr="002D3F35">
        <w:rPr>
          <w:rFonts w:cs="Arial"/>
          <w:color w:val="auto"/>
        </w:rPr>
        <w:t xml:space="preserve"> previous year</w:t>
      </w:r>
      <w:r>
        <w:rPr>
          <w:rFonts w:cs="Arial"/>
          <w:color w:val="auto"/>
        </w:rPr>
        <w:t>.</w:t>
      </w:r>
    </w:p>
    <w:p w:rsidR="00EA5497" w:rsidRPr="00F676B4" w:rsidRDefault="00EA5497" w:rsidP="00EA5497">
      <w:pPr>
        <w:pStyle w:val="ListParagraph"/>
        <w:numPr>
          <w:ilvl w:val="0"/>
          <w:numId w:val="56"/>
        </w:numPr>
        <w:tabs>
          <w:tab w:val="left" w:pos="851"/>
          <w:tab w:val="left" w:pos="1418"/>
        </w:tabs>
        <w:spacing w:after="0"/>
        <w:rPr>
          <w:rFonts w:cs="Arial"/>
          <w:color w:val="auto"/>
        </w:rPr>
      </w:pPr>
      <w:r w:rsidRPr="00AD39D0">
        <w:rPr>
          <w:rFonts w:cs="Arial"/>
          <w:color w:val="auto"/>
        </w:rPr>
        <w:t>Thi</w:t>
      </w:r>
      <w:r>
        <w:rPr>
          <w:rFonts w:cs="Arial"/>
          <w:color w:val="auto"/>
        </w:rPr>
        <w:t xml:space="preserve">s service </w:t>
      </w:r>
      <w:r w:rsidRPr="00AD39D0">
        <w:rPr>
          <w:rFonts w:cs="Arial"/>
          <w:color w:val="auto"/>
        </w:rPr>
        <w:t>area includes the</w:t>
      </w:r>
      <w:r>
        <w:rPr>
          <w:rFonts w:cs="Arial"/>
          <w:color w:val="auto"/>
        </w:rPr>
        <w:t xml:space="preserve"> in-year</w:t>
      </w:r>
      <w:r w:rsidRPr="00AD39D0">
        <w:rPr>
          <w:rFonts w:cs="Arial"/>
          <w:color w:val="auto"/>
        </w:rPr>
        <w:t xml:space="preserve"> </w:t>
      </w:r>
      <w:r>
        <w:rPr>
          <w:rFonts w:cs="Arial"/>
          <w:color w:val="auto"/>
        </w:rPr>
        <w:t>budget pressure of £</w:t>
      </w:r>
      <w:r w:rsidRPr="00AD39D0">
        <w:rPr>
          <w:rFonts w:cs="Arial"/>
          <w:color w:val="auto"/>
        </w:rPr>
        <w:t xml:space="preserve">5.346m </w:t>
      </w:r>
      <w:r>
        <w:rPr>
          <w:rFonts w:cs="Arial"/>
          <w:color w:val="auto"/>
        </w:rPr>
        <w:t xml:space="preserve">reflecting the re-profiling of the delivery timeframes for the agreed savings programme particularly where they are impacted by the phased implementation of </w:t>
      </w:r>
      <w:r w:rsidRPr="00AD39D0">
        <w:rPr>
          <w:rFonts w:cs="Arial"/>
          <w:color w:val="auto"/>
        </w:rPr>
        <w:t>the Passport to Independence programme</w:t>
      </w:r>
      <w:r>
        <w:rPr>
          <w:rFonts w:cs="Arial"/>
          <w:color w:val="auto"/>
        </w:rPr>
        <w:t>.</w:t>
      </w:r>
    </w:p>
    <w:p w:rsidR="00EA5497" w:rsidRPr="002D6DB2" w:rsidRDefault="00EA5497" w:rsidP="00EA5497">
      <w:pPr>
        <w:tabs>
          <w:tab w:val="left" w:pos="851"/>
          <w:tab w:val="left" w:pos="1418"/>
        </w:tabs>
        <w:spacing w:after="0"/>
        <w:rPr>
          <w:rFonts w:cs="Arial"/>
          <w:color w:val="auto"/>
        </w:rPr>
      </w:pPr>
    </w:p>
    <w:p w:rsidR="00EA5497" w:rsidRPr="0064062F" w:rsidRDefault="00EA5497" w:rsidP="00EA5497">
      <w:pPr>
        <w:tabs>
          <w:tab w:val="left" w:pos="851"/>
          <w:tab w:val="left" w:pos="1418"/>
        </w:tabs>
        <w:spacing w:after="0"/>
        <w:rPr>
          <w:rFonts w:cs="Arial"/>
        </w:rPr>
      </w:pPr>
      <w:r w:rsidRPr="00871DA4">
        <w:rPr>
          <w:rFonts w:cs="Arial"/>
        </w:rPr>
        <w:t>Th</w:t>
      </w:r>
      <w:r>
        <w:rPr>
          <w:rFonts w:cs="Arial"/>
        </w:rPr>
        <w:t xml:space="preserve">e final outturn </w:t>
      </w:r>
      <w:r w:rsidRPr="00871DA4">
        <w:rPr>
          <w:rFonts w:cs="Arial"/>
        </w:rPr>
        <w:t>includes the drawdown of £1.</w:t>
      </w:r>
      <w:r>
        <w:rPr>
          <w:rFonts w:cs="Arial"/>
        </w:rPr>
        <w:t>700</w:t>
      </w:r>
      <w:r w:rsidRPr="00871DA4">
        <w:rPr>
          <w:rFonts w:cs="Arial"/>
        </w:rPr>
        <w:t xml:space="preserve">m from the Transitional Reserve to support </w:t>
      </w:r>
      <w:r>
        <w:rPr>
          <w:rFonts w:cs="Arial"/>
        </w:rPr>
        <w:t>the</w:t>
      </w:r>
      <w:r w:rsidRPr="00871DA4">
        <w:rPr>
          <w:rFonts w:cs="Arial"/>
        </w:rPr>
        <w:t xml:space="preserve"> uplift of residential and nursing home fees in 2016/17</w:t>
      </w:r>
      <w:r>
        <w:rPr>
          <w:rFonts w:cs="Arial"/>
        </w:rPr>
        <w:t>, and £0.185m to support increases in supported living and domiciliary fees within Physical Support. The future year</w:t>
      </w:r>
      <w:r w:rsidRPr="00871DA4">
        <w:rPr>
          <w:rFonts w:cs="Arial"/>
        </w:rPr>
        <w:t>s</w:t>
      </w:r>
      <w:r>
        <w:rPr>
          <w:rFonts w:cs="Arial"/>
        </w:rPr>
        <w:t>'</w:t>
      </w:r>
      <w:r w:rsidRPr="00871DA4">
        <w:rPr>
          <w:rFonts w:cs="Arial"/>
        </w:rPr>
        <w:t xml:space="preserve"> impact above the level built into the current budget has been built into the </w:t>
      </w:r>
      <w:r w:rsidRPr="00871DA4">
        <w:rPr>
          <w:rFonts w:cs="Arial"/>
        </w:rPr>
        <w:lastRenderedPageBreak/>
        <w:t>MTFS in future years.</w:t>
      </w:r>
      <w:r>
        <w:rPr>
          <w:rFonts w:cs="Arial"/>
        </w:rPr>
        <w:t xml:space="preserve"> A further £0.009m has been drawn down in respect of Winter Resilience Funding.</w:t>
      </w:r>
    </w:p>
    <w:p w:rsidR="00EA5497" w:rsidRDefault="00EA5497" w:rsidP="00EA5497">
      <w:pPr>
        <w:tabs>
          <w:tab w:val="left" w:pos="851"/>
          <w:tab w:val="left" w:pos="1418"/>
        </w:tabs>
        <w:spacing w:after="0"/>
        <w:rPr>
          <w:rFonts w:cs="Arial"/>
          <w:b/>
        </w:rPr>
      </w:pPr>
    </w:p>
    <w:p w:rsidR="00E907CD" w:rsidRDefault="00E907CD" w:rsidP="00EA5497">
      <w:pPr>
        <w:tabs>
          <w:tab w:val="left" w:pos="851"/>
          <w:tab w:val="left" w:pos="1418"/>
        </w:tabs>
        <w:spacing w:after="0"/>
        <w:rPr>
          <w:rFonts w:cs="Arial"/>
          <w:b/>
        </w:rPr>
      </w:pPr>
    </w:p>
    <w:p w:rsidR="00EA5497" w:rsidRPr="00176BD4" w:rsidRDefault="00EA5497" w:rsidP="00EA5497">
      <w:pPr>
        <w:tabs>
          <w:tab w:val="left" w:pos="851"/>
          <w:tab w:val="left" w:pos="1418"/>
        </w:tabs>
        <w:spacing w:after="0"/>
        <w:rPr>
          <w:rFonts w:cs="Arial"/>
          <w:b/>
        </w:rPr>
      </w:pPr>
      <w:r w:rsidRPr="00176BD4">
        <w:rPr>
          <w:rFonts w:cs="Arial"/>
          <w:b/>
        </w:rPr>
        <w:t>Social Care Service Central Costs</w:t>
      </w:r>
    </w:p>
    <w:p w:rsidR="00EA5497" w:rsidRDefault="00EA5497" w:rsidP="00EA5497">
      <w:pPr>
        <w:tabs>
          <w:tab w:val="left" w:pos="851"/>
          <w:tab w:val="left" w:pos="1418"/>
        </w:tabs>
        <w:spacing w:after="0"/>
        <w:rPr>
          <w:rFonts w:cs="Arial"/>
          <w:b/>
        </w:rPr>
      </w:pPr>
    </w:p>
    <w:p w:rsidR="00EA5497" w:rsidRDefault="00EA5497" w:rsidP="00EA5497">
      <w:pPr>
        <w:tabs>
          <w:tab w:val="left" w:pos="851"/>
          <w:tab w:val="left" w:pos="1418"/>
        </w:tabs>
        <w:spacing w:after="0"/>
        <w:rPr>
          <w:rFonts w:cs="Arial"/>
        </w:rPr>
      </w:pPr>
      <w:r>
        <w:rPr>
          <w:rFonts w:cs="Arial"/>
        </w:rPr>
        <w:t>This covers central costs for all of Adult Social Care, and includes professional fees such as Newton Europe, insurance, repayment of balances held for CCGs and Direct Payments support contracts.</w:t>
      </w:r>
    </w:p>
    <w:p w:rsidR="00EA5497" w:rsidRPr="00AD39D0" w:rsidRDefault="00EA5497" w:rsidP="00EA5497">
      <w:pPr>
        <w:tabs>
          <w:tab w:val="left" w:pos="851"/>
          <w:tab w:val="left" w:pos="1418"/>
        </w:tabs>
        <w:spacing w:after="0"/>
        <w:rPr>
          <w:rFonts w:cs="Arial"/>
        </w:rPr>
      </w:pPr>
    </w:p>
    <w:p w:rsidR="00EA5497" w:rsidRPr="00F6447A" w:rsidRDefault="00EA5497" w:rsidP="00EA5497">
      <w:pPr>
        <w:tabs>
          <w:tab w:val="left" w:pos="851"/>
          <w:tab w:val="left" w:pos="1418"/>
        </w:tabs>
        <w:spacing w:after="0"/>
        <w:rPr>
          <w:rFonts w:cs="Arial"/>
        </w:rPr>
      </w:pPr>
      <w:r w:rsidRPr="00F6447A">
        <w:rPr>
          <w:rFonts w:cs="Arial"/>
        </w:rPr>
        <w:t>Th</w:t>
      </w:r>
      <w:r>
        <w:rPr>
          <w:rFonts w:cs="Arial"/>
        </w:rPr>
        <w:t>e</w:t>
      </w:r>
      <w:r w:rsidRPr="00F6447A">
        <w:rPr>
          <w:rFonts w:cs="Arial"/>
        </w:rPr>
        <w:t xml:space="preserve"> service </w:t>
      </w:r>
      <w:r>
        <w:rPr>
          <w:rFonts w:cs="Arial"/>
        </w:rPr>
        <w:t xml:space="preserve">has underspent </w:t>
      </w:r>
      <w:r w:rsidRPr="001E3117">
        <w:rPr>
          <w:rFonts w:cs="Arial"/>
        </w:rPr>
        <w:t>by £0.</w:t>
      </w:r>
      <w:r w:rsidRPr="00AD39D0">
        <w:rPr>
          <w:rFonts w:cs="Arial"/>
        </w:rPr>
        <w:t>346m</w:t>
      </w:r>
      <w:r w:rsidRPr="001E3117">
        <w:rPr>
          <w:rFonts w:cs="Arial"/>
        </w:rPr>
        <w:t xml:space="preserve"> through</w:t>
      </w:r>
      <w:r w:rsidRPr="00F6447A">
        <w:rPr>
          <w:rFonts w:cs="Arial"/>
        </w:rPr>
        <w:t xml:space="preserve"> controlling costs on non-essential spending</w:t>
      </w:r>
      <w:r w:rsidRPr="00BA6C92">
        <w:rPr>
          <w:rFonts w:cs="Arial"/>
        </w:rPr>
        <w:t xml:space="preserve">. Net expenditure has increased by £0.352m since Quarter 3, when an underspend of £0.698m was forecast as a result of additional costs that had not been forecast. </w:t>
      </w:r>
    </w:p>
    <w:p w:rsidR="00EA5497" w:rsidRDefault="00EA5497" w:rsidP="00EA5497">
      <w:pPr>
        <w:tabs>
          <w:tab w:val="left" w:pos="851"/>
          <w:tab w:val="left" w:pos="1418"/>
        </w:tabs>
        <w:spacing w:after="0"/>
        <w:rPr>
          <w:rFonts w:cs="Arial"/>
        </w:rPr>
      </w:pPr>
    </w:p>
    <w:p w:rsidR="00EA5497" w:rsidRDefault="00EA5497" w:rsidP="00EA5497">
      <w:pPr>
        <w:tabs>
          <w:tab w:val="left" w:pos="851"/>
          <w:tab w:val="left" w:pos="1418"/>
        </w:tabs>
        <w:spacing w:after="0"/>
        <w:rPr>
          <w:rFonts w:eastAsiaTheme="minorHAnsi" w:cs="Arial"/>
          <w:color w:val="auto"/>
          <w:sz w:val="22"/>
          <w:szCs w:val="22"/>
        </w:rPr>
      </w:pPr>
      <w:r w:rsidRPr="008A4171">
        <w:rPr>
          <w:rFonts w:cs="Arial"/>
        </w:rPr>
        <w:t xml:space="preserve">The </w:t>
      </w:r>
      <w:r>
        <w:rPr>
          <w:rFonts w:eastAsia="Times New Roman" w:cs="Arial"/>
          <w:lang w:eastAsia="en-GB"/>
        </w:rPr>
        <w:t>outturn</w:t>
      </w:r>
      <w:r w:rsidRPr="008A4171">
        <w:rPr>
          <w:rFonts w:eastAsia="Times New Roman" w:cs="Arial"/>
          <w:lang w:eastAsia="en-GB"/>
        </w:rPr>
        <w:t xml:space="preserve"> for 2016/17 includ</w:t>
      </w:r>
      <w:r>
        <w:rPr>
          <w:rFonts w:eastAsia="Times New Roman" w:cs="Arial"/>
          <w:lang w:eastAsia="en-GB"/>
        </w:rPr>
        <w:t>es £9.392</w:t>
      </w:r>
      <w:r w:rsidRPr="008A4171">
        <w:rPr>
          <w:rFonts w:eastAsia="Times New Roman" w:cs="Arial"/>
          <w:lang w:eastAsia="en-GB"/>
        </w:rPr>
        <w:t>m</w:t>
      </w:r>
      <w:r w:rsidRPr="008A4171">
        <w:rPr>
          <w:rFonts w:cs="Arial"/>
        </w:rPr>
        <w:t xml:space="preserve"> contributions from reserves, offsetting the </w:t>
      </w:r>
      <w:r w:rsidRPr="002E15DF">
        <w:rPr>
          <w:rFonts w:cs="Arial"/>
        </w:rPr>
        <w:t xml:space="preserve">expenditure </w:t>
      </w:r>
      <w:r>
        <w:rPr>
          <w:rFonts w:cs="Arial"/>
        </w:rPr>
        <w:t>of £5.969</w:t>
      </w:r>
      <w:r w:rsidRPr="002E15DF">
        <w:rPr>
          <w:rFonts w:cs="Arial"/>
        </w:rPr>
        <w:t>m in relation to the Newton's design and impleme</w:t>
      </w:r>
      <w:r>
        <w:rPr>
          <w:rFonts w:cs="Arial"/>
        </w:rPr>
        <w:t>ntation work, and £3.423</w:t>
      </w:r>
      <w:r w:rsidRPr="002E15DF">
        <w:rPr>
          <w:rFonts w:cs="Arial"/>
        </w:rPr>
        <w:t>m for the repayment of outstanding CCG monies held on their behalf.</w:t>
      </w:r>
    </w:p>
    <w:p w:rsidR="00EA5497" w:rsidRDefault="00EA5497" w:rsidP="00EA5497">
      <w:pPr>
        <w:tabs>
          <w:tab w:val="left" w:pos="851"/>
          <w:tab w:val="left" w:pos="1418"/>
        </w:tabs>
        <w:spacing w:after="0"/>
        <w:rPr>
          <w:rFonts w:cs="Arial"/>
          <w:b/>
        </w:rPr>
      </w:pPr>
    </w:p>
    <w:p w:rsidR="00EA5497" w:rsidRPr="00176BD4" w:rsidRDefault="00EA5497" w:rsidP="00EA5497">
      <w:pPr>
        <w:tabs>
          <w:tab w:val="left" w:pos="851"/>
          <w:tab w:val="left" w:pos="1418"/>
        </w:tabs>
        <w:spacing w:after="0"/>
        <w:rPr>
          <w:rFonts w:cs="Arial"/>
          <w:b/>
        </w:rPr>
      </w:pPr>
      <w:r w:rsidRPr="00176BD4">
        <w:rPr>
          <w:rFonts w:cs="Arial"/>
          <w:b/>
        </w:rPr>
        <w:t>Supporting People</w:t>
      </w:r>
    </w:p>
    <w:p w:rsidR="00EA5497" w:rsidRPr="00176BD4" w:rsidRDefault="00EA5497" w:rsidP="00EA5497">
      <w:pPr>
        <w:tabs>
          <w:tab w:val="left" w:pos="851"/>
          <w:tab w:val="left" w:pos="1418"/>
        </w:tabs>
        <w:spacing w:after="0"/>
        <w:rPr>
          <w:rFonts w:cs="Arial"/>
        </w:rPr>
      </w:pPr>
    </w:p>
    <w:p w:rsidR="00EA5497" w:rsidRDefault="00EA5497" w:rsidP="00EA5497">
      <w:pPr>
        <w:spacing w:after="0"/>
        <w:rPr>
          <w:rFonts w:cs="Arial"/>
        </w:rPr>
      </w:pPr>
      <w:r>
        <w:rPr>
          <w:rStyle w:val="Strong"/>
          <w:rFonts w:cs="Arial"/>
          <w:b w:val="0"/>
          <w:bCs w:val="0"/>
          <w:lang w:val="en"/>
        </w:rPr>
        <w:t>Supporting People services assist people to live as independently as possible.</w:t>
      </w:r>
      <w:r>
        <w:rPr>
          <w:rFonts w:cs="Arial"/>
          <w:lang w:val="en"/>
        </w:rPr>
        <w:t xml:space="preserve"> The range of services include supported and sheltered housing, refuges for women experiencing domestic violence, alarm services  for elderly people, and ‘floating support’ where workers visit people in their own homes. </w:t>
      </w:r>
      <w:r>
        <w:rPr>
          <w:rFonts w:cs="Arial"/>
        </w:rPr>
        <w:t>The delivery of the service to Lancashire residents is facilitated by a large number of contracts with external providers and agencies directly providing these schemes.</w:t>
      </w:r>
    </w:p>
    <w:p w:rsidR="00EA5497" w:rsidRDefault="00EA5497" w:rsidP="00EA5497">
      <w:pPr>
        <w:spacing w:after="0"/>
        <w:rPr>
          <w:rFonts w:cs="Arial"/>
        </w:rPr>
      </w:pPr>
    </w:p>
    <w:p w:rsidR="00EA5497" w:rsidRDefault="00EA5497" w:rsidP="00EA5497">
      <w:pPr>
        <w:spacing w:after="0"/>
        <w:rPr>
          <w:rFonts w:cs="Arial"/>
        </w:rPr>
      </w:pPr>
      <w:r>
        <w:rPr>
          <w:rFonts w:cs="Arial"/>
        </w:rPr>
        <w:t>The outturn for this service has resulted in a nil variance to budget with contributions from reserves as detailed below.</w:t>
      </w:r>
    </w:p>
    <w:p w:rsidR="00EA5497" w:rsidRDefault="00EA5497" w:rsidP="00EA5497">
      <w:pPr>
        <w:spacing w:after="0"/>
        <w:rPr>
          <w:rFonts w:eastAsiaTheme="minorHAnsi" w:cs="Arial"/>
          <w:color w:val="auto"/>
          <w:sz w:val="22"/>
          <w:szCs w:val="22"/>
        </w:rPr>
      </w:pPr>
    </w:p>
    <w:p w:rsidR="00EA5497" w:rsidRPr="007559E9" w:rsidRDefault="00EA5497" w:rsidP="00EA5497">
      <w:pPr>
        <w:tabs>
          <w:tab w:val="left" w:pos="851"/>
          <w:tab w:val="left" w:pos="1418"/>
        </w:tabs>
        <w:spacing w:after="0"/>
        <w:rPr>
          <w:rFonts w:cs="Arial"/>
        </w:rPr>
      </w:pPr>
      <w:r w:rsidRPr="007559E9">
        <w:rPr>
          <w:rFonts w:cs="Arial"/>
        </w:rPr>
        <w:t xml:space="preserve">A full assessment in conjunction with the service consultation has been carried out to review the ongoing budget requirement in 2017/18. </w:t>
      </w:r>
      <w:r>
        <w:rPr>
          <w:rFonts w:cs="Arial"/>
        </w:rPr>
        <w:t>Required</w:t>
      </w:r>
      <w:r w:rsidRPr="007559E9">
        <w:rPr>
          <w:rFonts w:cs="Arial"/>
        </w:rPr>
        <w:t xml:space="preserve"> extensions to contracts have been granted during 16/17 to ensure appropriate suppo</w:t>
      </w:r>
      <w:r>
        <w:rPr>
          <w:rFonts w:cs="Arial"/>
        </w:rPr>
        <w:t>rt during the transition period. Th</w:t>
      </w:r>
      <w:r w:rsidRPr="007559E9">
        <w:rPr>
          <w:rFonts w:cs="Arial"/>
        </w:rPr>
        <w:t>e service is working towards a reduced service aimed at providing accommodation for homeless 16/17 year olds.  The remaining service has close links to the Prevention and Early Help Fund and the aims of this funding stream.</w:t>
      </w:r>
    </w:p>
    <w:p w:rsidR="00EA5497" w:rsidRDefault="00EA5497" w:rsidP="00EA5497">
      <w:pPr>
        <w:tabs>
          <w:tab w:val="left" w:pos="851"/>
          <w:tab w:val="left" w:pos="1418"/>
        </w:tabs>
        <w:spacing w:after="0"/>
        <w:rPr>
          <w:rFonts w:cs="Arial"/>
          <w:sz w:val="20"/>
          <w:szCs w:val="20"/>
        </w:rPr>
      </w:pPr>
    </w:p>
    <w:p w:rsidR="00EA5497" w:rsidRDefault="00EA5497" w:rsidP="00EA5497">
      <w:pPr>
        <w:tabs>
          <w:tab w:val="left" w:pos="851"/>
          <w:tab w:val="left" w:pos="1418"/>
        </w:tabs>
        <w:spacing w:after="0"/>
        <w:rPr>
          <w:rFonts w:cs="Arial"/>
        </w:rPr>
      </w:pPr>
      <w:r w:rsidRPr="00176BD4">
        <w:rPr>
          <w:rFonts w:cs="Arial"/>
        </w:rPr>
        <w:t xml:space="preserve">It was originally anticipated and approved that £10.150m would be drawn down from reserves to support the transitional arrangements of this budget option however </w:t>
      </w:r>
      <w:r>
        <w:rPr>
          <w:rFonts w:cs="Arial"/>
        </w:rPr>
        <w:t>a</w:t>
      </w:r>
      <w:r w:rsidRPr="00176BD4">
        <w:rPr>
          <w:rFonts w:cs="Arial"/>
        </w:rPr>
        <w:t xml:space="preserve"> reduced amount </w:t>
      </w:r>
      <w:r>
        <w:rPr>
          <w:rFonts w:cs="Arial"/>
        </w:rPr>
        <w:t>of £8.747m has been</w:t>
      </w:r>
      <w:r w:rsidRPr="00176BD4">
        <w:rPr>
          <w:rFonts w:cs="Arial"/>
        </w:rPr>
        <w:t xml:space="preserve"> required due to early delivery of savings.</w:t>
      </w:r>
      <w:r>
        <w:rPr>
          <w:rFonts w:cs="Arial"/>
        </w:rPr>
        <w:t xml:space="preserve"> </w:t>
      </w:r>
    </w:p>
    <w:p w:rsidR="00EA5497" w:rsidRDefault="00EA5497" w:rsidP="00EA5497">
      <w:pPr>
        <w:autoSpaceDE/>
        <w:autoSpaceDN/>
        <w:adjustRightInd/>
        <w:spacing w:after="0"/>
        <w:jc w:val="left"/>
        <w:rPr>
          <w:rFonts w:cs="Arial"/>
        </w:rPr>
      </w:pPr>
    </w:p>
    <w:p w:rsidR="00EA5497" w:rsidRPr="00E25FB0" w:rsidRDefault="00EA5497" w:rsidP="00EA5497">
      <w:pPr>
        <w:autoSpaceDE/>
        <w:autoSpaceDN/>
        <w:adjustRightInd/>
        <w:spacing w:after="0"/>
        <w:rPr>
          <w:b/>
        </w:rPr>
      </w:pPr>
      <w:r>
        <w:rPr>
          <w:b/>
        </w:rPr>
        <w:t>3.3</w:t>
      </w:r>
      <w:r w:rsidRPr="00E25FB0">
        <w:rPr>
          <w:b/>
        </w:rPr>
        <w:tab/>
        <w:t>Operations and Delivery – Children's Services</w:t>
      </w:r>
    </w:p>
    <w:p w:rsidR="00EA5497" w:rsidRPr="008D6967" w:rsidRDefault="00EA5497" w:rsidP="00EA5497">
      <w:pPr>
        <w:autoSpaceDE/>
        <w:autoSpaceDN/>
        <w:adjustRightInd/>
        <w:spacing w:after="0"/>
        <w:rPr>
          <w:b/>
          <w:highlight w:val="yellow"/>
        </w:rPr>
      </w:pPr>
    </w:p>
    <w:tbl>
      <w:tblPr>
        <w:tblW w:w="9498" w:type="dxa"/>
        <w:tblInd w:w="-5" w:type="dxa"/>
        <w:tblLook w:val="04A0" w:firstRow="1" w:lastRow="0" w:firstColumn="1" w:lastColumn="0" w:noHBand="0" w:noVBand="1"/>
      </w:tblPr>
      <w:tblGrid>
        <w:gridCol w:w="720"/>
        <w:gridCol w:w="3391"/>
        <w:gridCol w:w="1150"/>
        <w:gridCol w:w="976"/>
        <w:gridCol w:w="1134"/>
        <w:gridCol w:w="1050"/>
        <w:gridCol w:w="1077"/>
      </w:tblGrid>
      <w:tr w:rsidR="000D7DF1" w:rsidTr="00EA5497">
        <w:trPr>
          <w:trHeight w:val="1020"/>
        </w:trPr>
        <w:tc>
          <w:tcPr>
            <w:tcW w:w="720" w:type="dxa"/>
            <w:tcBorders>
              <w:top w:val="single" w:sz="4" w:space="0" w:color="auto"/>
              <w:left w:val="single" w:sz="4" w:space="0" w:color="auto"/>
              <w:bottom w:val="nil"/>
              <w:right w:val="single" w:sz="4" w:space="0" w:color="auto"/>
            </w:tcBorders>
            <w:shd w:val="clear" w:color="000000" w:fill="D9D9D9"/>
            <w:vAlign w:val="bottom"/>
            <w:hideMark/>
          </w:tcPr>
          <w:p w:rsidR="00EA5497" w:rsidRPr="00E25FB0" w:rsidRDefault="00EA5497" w:rsidP="00EA5497">
            <w:pPr>
              <w:autoSpaceDE/>
              <w:autoSpaceDN/>
              <w:adjustRightInd/>
              <w:spacing w:after="0"/>
              <w:jc w:val="center"/>
              <w:rPr>
                <w:rFonts w:eastAsia="Times New Roman" w:cs="Arial"/>
                <w:b/>
                <w:bCs/>
                <w:sz w:val="20"/>
                <w:szCs w:val="20"/>
                <w:lang w:eastAsia="en-GB"/>
              </w:rPr>
            </w:pPr>
            <w:r w:rsidRPr="00E25FB0">
              <w:rPr>
                <w:rFonts w:eastAsia="Times New Roman" w:cs="Arial"/>
                <w:b/>
                <w:bCs/>
                <w:sz w:val="20"/>
                <w:szCs w:val="20"/>
                <w:lang w:eastAsia="en-GB"/>
              </w:rPr>
              <w:t>Ref</w:t>
            </w:r>
          </w:p>
        </w:tc>
        <w:tc>
          <w:tcPr>
            <w:tcW w:w="3391" w:type="dxa"/>
            <w:tcBorders>
              <w:top w:val="single" w:sz="4" w:space="0" w:color="auto"/>
              <w:left w:val="nil"/>
              <w:bottom w:val="nil"/>
              <w:right w:val="single" w:sz="4" w:space="0" w:color="auto"/>
            </w:tcBorders>
            <w:shd w:val="clear" w:color="000000" w:fill="D9D9D9"/>
            <w:vAlign w:val="bottom"/>
            <w:hideMark/>
          </w:tcPr>
          <w:p w:rsidR="00EA5497" w:rsidRPr="00E25FB0" w:rsidRDefault="00EA5497" w:rsidP="00EA5497">
            <w:pPr>
              <w:autoSpaceDE/>
              <w:autoSpaceDN/>
              <w:adjustRightInd/>
              <w:spacing w:after="0"/>
              <w:jc w:val="center"/>
              <w:rPr>
                <w:rFonts w:eastAsia="Times New Roman" w:cs="Arial"/>
                <w:b/>
                <w:bCs/>
                <w:sz w:val="20"/>
                <w:szCs w:val="20"/>
                <w:lang w:eastAsia="en-GB"/>
              </w:rPr>
            </w:pPr>
            <w:r w:rsidRPr="00E25FB0">
              <w:rPr>
                <w:rFonts w:eastAsia="Times New Roman" w:cs="Arial"/>
                <w:b/>
                <w:bCs/>
                <w:sz w:val="20"/>
                <w:szCs w:val="20"/>
                <w:lang w:eastAsia="en-GB"/>
              </w:rPr>
              <w:t>HEAD OF SERVICE</w:t>
            </w:r>
          </w:p>
        </w:tc>
        <w:tc>
          <w:tcPr>
            <w:tcW w:w="1150" w:type="dxa"/>
            <w:tcBorders>
              <w:top w:val="single" w:sz="4" w:space="0" w:color="auto"/>
              <w:left w:val="nil"/>
              <w:bottom w:val="nil"/>
              <w:right w:val="single" w:sz="4" w:space="0" w:color="auto"/>
            </w:tcBorders>
            <w:shd w:val="clear" w:color="000000" w:fill="D9D9D9"/>
            <w:vAlign w:val="bottom"/>
            <w:hideMark/>
          </w:tcPr>
          <w:p w:rsidR="00EA5497" w:rsidRPr="00E25FB0"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Approved Budget</w:t>
            </w:r>
          </w:p>
        </w:tc>
        <w:tc>
          <w:tcPr>
            <w:tcW w:w="976" w:type="dxa"/>
            <w:tcBorders>
              <w:top w:val="single" w:sz="4" w:space="0" w:color="auto"/>
              <w:left w:val="nil"/>
              <w:bottom w:val="nil"/>
              <w:right w:val="single" w:sz="4" w:space="0" w:color="auto"/>
            </w:tcBorders>
            <w:shd w:val="clear" w:color="000000" w:fill="D9D9D9"/>
            <w:vAlign w:val="bottom"/>
            <w:hideMark/>
          </w:tcPr>
          <w:p w:rsidR="00EA5497" w:rsidRPr="00E25FB0"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Outturn</w:t>
            </w:r>
          </w:p>
        </w:tc>
        <w:tc>
          <w:tcPr>
            <w:tcW w:w="1134" w:type="dxa"/>
            <w:tcBorders>
              <w:top w:val="single" w:sz="4" w:space="0" w:color="auto"/>
              <w:left w:val="nil"/>
              <w:bottom w:val="nil"/>
              <w:right w:val="single" w:sz="4" w:space="0" w:color="auto"/>
            </w:tcBorders>
            <w:shd w:val="clear" w:color="000000" w:fill="D9D9D9"/>
            <w:vAlign w:val="bottom"/>
            <w:hideMark/>
          </w:tcPr>
          <w:p w:rsidR="00EA5497" w:rsidRPr="00E25FB0"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Budget / Outturn Variance</w:t>
            </w:r>
          </w:p>
        </w:tc>
        <w:tc>
          <w:tcPr>
            <w:tcW w:w="1050" w:type="dxa"/>
            <w:tcBorders>
              <w:top w:val="single" w:sz="4" w:space="0" w:color="auto"/>
              <w:left w:val="nil"/>
              <w:bottom w:val="nil"/>
              <w:right w:val="single" w:sz="4" w:space="0" w:color="auto"/>
            </w:tcBorders>
            <w:shd w:val="clear" w:color="000000" w:fill="BFBFBF"/>
            <w:vAlign w:val="bottom"/>
            <w:hideMark/>
          </w:tcPr>
          <w:p w:rsidR="00EA5497" w:rsidRPr="00E25FB0"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Outturn Variance</w:t>
            </w:r>
          </w:p>
        </w:tc>
        <w:tc>
          <w:tcPr>
            <w:tcW w:w="1077" w:type="dxa"/>
            <w:tcBorders>
              <w:top w:val="single" w:sz="4" w:space="0" w:color="auto"/>
              <w:left w:val="nil"/>
              <w:bottom w:val="nil"/>
              <w:right w:val="single" w:sz="4" w:space="0" w:color="auto"/>
            </w:tcBorders>
            <w:shd w:val="clear" w:color="000000" w:fill="D9D9D9"/>
            <w:vAlign w:val="bottom"/>
            <w:hideMark/>
          </w:tcPr>
          <w:p w:rsidR="00EA5497" w:rsidRDefault="00EA5497" w:rsidP="00EA5497">
            <w:pPr>
              <w:autoSpaceDE/>
              <w:autoSpaceDN/>
              <w:adjustRightInd/>
              <w:spacing w:after="0"/>
              <w:jc w:val="center"/>
              <w:rPr>
                <w:rFonts w:cs="Arial"/>
                <w:b/>
                <w:bCs/>
                <w:sz w:val="20"/>
                <w:szCs w:val="20"/>
              </w:rPr>
            </w:pPr>
            <w:r>
              <w:rPr>
                <w:rFonts w:cs="Arial"/>
                <w:b/>
                <w:bCs/>
                <w:sz w:val="20"/>
                <w:szCs w:val="20"/>
              </w:rPr>
              <w:t>Q3</w:t>
            </w:r>
          </w:p>
          <w:p w:rsidR="00EA5497" w:rsidRPr="00E25FB0" w:rsidRDefault="00EA5497" w:rsidP="00EA5497">
            <w:pPr>
              <w:autoSpaceDE/>
              <w:autoSpaceDN/>
              <w:adjustRightInd/>
              <w:spacing w:after="0"/>
              <w:jc w:val="center"/>
              <w:rPr>
                <w:rFonts w:eastAsia="Times New Roman" w:cs="Arial"/>
                <w:b/>
                <w:bCs/>
                <w:sz w:val="20"/>
                <w:szCs w:val="20"/>
                <w:lang w:eastAsia="en-GB"/>
              </w:rPr>
            </w:pPr>
            <w:r w:rsidRPr="0092655B">
              <w:rPr>
                <w:rFonts w:cs="Arial"/>
                <w:b/>
                <w:bCs/>
                <w:sz w:val="20"/>
                <w:szCs w:val="20"/>
              </w:rPr>
              <w:t xml:space="preserve"> Cabinet Forecast Variance</w:t>
            </w:r>
            <w:r w:rsidRPr="00DB48F0">
              <w:rPr>
                <w:rFonts w:eastAsia="Times New Roman" w:cs="Arial"/>
                <w:b/>
                <w:bCs/>
                <w:sz w:val="20"/>
                <w:szCs w:val="20"/>
                <w:lang w:eastAsia="en-GB"/>
              </w:rPr>
              <w:t xml:space="preserve"> </w:t>
            </w:r>
          </w:p>
        </w:tc>
      </w:tr>
      <w:tr w:rsidR="000D7DF1" w:rsidTr="00EA5497">
        <w:trPr>
          <w:trHeight w:val="255"/>
        </w:trPr>
        <w:tc>
          <w:tcPr>
            <w:tcW w:w="720" w:type="dxa"/>
            <w:tcBorders>
              <w:top w:val="nil"/>
              <w:left w:val="single" w:sz="4" w:space="0" w:color="auto"/>
              <w:bottom w:val="single" w:sz="4" w:space="0" w:color="auto"/>
              <w:right w:val="single" w:sz="4" w:space="0" w:color="auto"/>
            </w:tcBorders>
            <w:shd w:val="clear" w:color="000000" w:fill="D9D9D9"/>
            <w:vAlign w:val="bottom"/>
            <w:hideMark/>
          </w:tcPr>
          <w:p w:rsidR="00EA5497" w:rsidRPr="008D6967" w:rsidRDefault="00EA5497" w:rsidP="00EA5497">
            <w:pPr>
              <w:autoSpaceDE/>
              <w:autoSpaceDN/>
              <w:adjustRightInd/>
              <w:spacing w:after="0"/>
              <w:jc w:val="center"/>
              <w:rPr>
                <w:rFonts w:eastAsia="Times New Roman" w:cs="Arial"/>
                <w:b/>
                <w:bCs/>
                <w:sz w:val="20"/>
                <w:szCs w:val="20"/>
                <w:highlight w:val="yellow"/>
                <w:lang w:eastAsia="en-GB"/>
              </w:rPr>
            </w:pPr>
            <w:r w:rsidRPr="000C1B41">
              <w:rPr>
                <w:rFonts w:eastAsia="Times New Roman" w:cs="Arial"/>
                <w:b/>
                <w:bCs/>
                <w:sz w:val="20"/>
                <w:szCs w:val="20"/>
                <w:highlight w:val="lightGray"/>
                <w:lang w:eastAsia="en-GB"/>
              </w:rPr>
              <w:t> </w:t>
            </w:r>
          </w:p>
        </w:tc>
        <w:tc>
          <w:tcPr>
            <w:tcW w:w="3391" w:type="dxa"/>
            <w:tcBorders>
              <w:top w:val="nil"/>
              <w:left w:val="nil"/>
              <w:bottom w:val="single" w:sz="4" w:space="0" w:color="auto"/>
              <w:right w:val="single" w:sz="4" w:space="0" w:color="auto"/>
            </w:tcBorders>
            <w:shd w:val="clear" w:color="000000" w:fill="D9D9D9"/>
            <w:vAlign w:val="bottom"/>
            <w:hideMark/>
          </w:tcPr>
          <w:p w:rsidR="00EA5497" w:rsidRPr="00E25FB0" w:rsidRDefault="00EA5497" w:rsidP="00EA5497">
            <w:pPr>
              <w:autoSpaceDE/>
              <w:autoSpaceDN/>
              <w:adjustRightInd/>
              <w:spacing w:after="0"/>
              <w:jc w:val="center"/>
              <w:rPr>
                <w:rFonts w:eastAsia="Times New Roman" w:cs="Arial"/>
                <w:b/>
                <w:bCs/>
                <w:sz w:val="20"/>
                <w:szCs w:val="20"/>
                <w:lang w:eastAsia="en-GB"/>
              </w:rPr>
            </w:pPr>
            <w:r w:rsidRPr="00E25FB0">
              <w:rPr>
                <w:rFonts w:eastAsia="Times New Roman" w:cs="Arial"/>
                <w:b/>
                <w:bCs/>
                <w:sz w:val="20"/>
                <w:szCs w:val="20"/>
                <w:lang w:eastAsia="en-GB"/>
              </w:rPr>
              <w:t> </w:t>
            </w:r>
          </w:p>
        </w:tc>
        <w:tc>
          <w:tcPr>
            <w:tcW w:w="1150" w:type="dxa"/>
            <w:tcBorders>
              <w:top w:val="nil"/>
              <w:left w:val="nil"/>
              <w:bottom w:val="single" w:sz="4" w:space="0" w:color="auto"/>
              <w:right w:val="single" w:sz="4" w:space="0" w:color="auto"/>
            </w:tcBorders>
            <w:shd w:val="clear" w:color="000000" w:fill="D9D9D9"/>
            <w:vAlign w:val="bottom"/>
            <w:hideMark/>
          </w:tcPr>
          <w:p w:rsidR="00EA5497" w:rsidRPr="00E25FB0"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976" w:type="dxa"/>
            <w:tcBorders>
              <w:top w:val="nil"/>
              <w:left w:val="nil"/>
              <w:bottom w:val="single" w:sz="4" w:space="0" w:color="auto"/>
              <w:right w:val="single" w:sz="4" w:space="0" w:color="auto"/>
            </w:tcBorders>
            <w:shd w:val="clear" w:color="000000" w:fill="D9D9D9"/>
            <w:vAlign w:val="bottom"/>
            <w:hideMark/>
          </w:tcPr>
          <w:p w:rsidR="00EA5497" w:rsidRPr="00E25FB0"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134" w:type="dxa"/>
            <w:tcBorders>
              <w:top w:val="nil"/>
              <w:left w:val="nil"/>
              <w:bottom w:val="single" w:sz="4" w:space="0" w:color="auto"/>
              <w:right w:val="single" w:sz="4" w:space="0" w:color="auto"/>
            </w:tcBorders>
            <w:shd w:val="clear" w:color="000000" w:fill="D9D9D9"/>
            <w:vAlign w:val="bottom"/>
            <w:hideMark/>
          </w:tcPr>
          <w:p w:rsidR="00EA5497" w:rsidRPr="00E25FB0"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050" w:type="dxa"/>
            <w:tcBorders>
              <w:top w:val="nil"/>
              <w:left w:val="nil"/>
              <w:bottom w:val="single" w:sz="4" w:space="0" w:color="auto"/>
              <w:right w:val="single" w:sz="4" w:space="0" w:color="auto"/>
            </w:tcBorders>
            <w:shd w:val="clear" w:color="000000" w:fill="BFBFBF"/>
            <w:vAlign w:val="bottom"/>
            <w:hideMark/>
          </w:tcPr>
          <w:p w:rsidR="00EA5497" w:rsidRPr="00E25FB0"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w:t>
            </w:r>
          </w:p>
        </w:tc>
        <w:tc>
          <w:tcPr>
            <w:tcW w:w="1077" w:type="dxa"/>
            <w:tcBorders>
              <w:top w:val="nil"/>
              <w:left w:val="nil"/>
              <w:bottom w:val="single" w:sz="4" w:space="0" w:color="auto"/>
              <w:right w:val="single" w:sz="4" w:space="0" w:color="auto"/>
            </w:tcBorders>
            <w:shd w:val="clear" w:color="000000" w:fill="D9D9D9"/>
            <w:vAlign w:val="bottom"/>
            <w:hideMark/>
          </w:tcPr>
          <w:p w:rsidR="00EA5497" w:rsidRPr="00E25FB0"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£m</w:t>
            </w:r>
          </w:p>
        </w:tc>
      </w:tr>
      <w:tr w:rsidR="000D7DF1" w:rsidTr="00EA5497">
        <w:trPr>
          <w:trHeight w:val="255"/>
        </w:trPr>
        <w:tc>
          <w:tcPr>
            <w:tcW w:w="720" w:type="dxa"/>
            <w:tcBorders>
              <w:top w:val="nil"/>
              <w:left w:val="single" w:sz="4" w:space="0" w:color="auto"/>
              <w:bottom w:val="single" w:sz="4" w:space="0" w:color="auto"/>
              <w:right w:val="single" w:sz="4" w:space="0" w:color="auto"/>
            </w:tcBorders>
            <w:shd w:val="clear" w:color="000000" w:fill="FFFFFF"/>
            <w:noWrap/>
          </w:tcPr>
          <w:p w:rsidR="00EA5497"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3.3.1</w:t>
            </w:r>
          </w:p>
        </w:tc>
        <w:tc>
          <w:tcPr>
            <w:tcW w:w="3391" w:type="dxa"/>
            <w:tcBorders>
              <w:top w:val="nil"/>
              <w:left w:val="nil"/>
              <w:bottom w:val="single" w:sz="4" w:space="0" w:color="auto"/>
              <w:right w:val="single" w:sz="4" w:space="0" w:color="auto"/>
            </w:tcBorders>
            <w:shd w:val="clear" w:color="000000" w:fill="FFFFFF"/>
          </w:tcPr>
          <w:p w:rsidR="00EA5497" w:rsidRPr="00E25FB0" w:rsidRDefault="00EA5497" w:rsidP="00EA5497">
            <w:pPr>
              <w:autoSpaceDE/>
              <w:autoSpaceDN/>
              <w:adjustRightInd/>
              <w:spacing w:after="0"/>
              <w:jc w:val="left"/>
              <w:rPr>
                <w:rFonts w:eastAsia="Times New Roman" w:cs="Arial"/>
                <w:sz w:val="20"/>
                <w:szCs w:val="20"/>
                <w:lang w:eastAsia="en-GB"/>
              </w:rPr>
            </w:pPr>
            <w:r>
              <w:rPr>
                <w:rFonts w:cs="Arial"/>
                <w:sz w:val="20"/>
                <w:szCs w:val="20"/>
              </w:rPr>
              <w:t>CHILDREN'S SERVICES</w:t>
            </w:r>
          </w:p>
        </w:tc>
        <w:tc>
          <w:tcPr>
            <w:tcW w:w="1150" w:type="dxa"/>
            <w:tcBorders>
              <w:top w:val="nil"/>
              <w:left w:val="nil"/>
              <w:bottom w:val="single" w:sz="4" w:space="0" w:color="auto"/>
              <w:right w:val="single" w:sz="4" w:space="0" w:color="auto"/>
            </w:tcBorders>
            <w:shd w:val="clear" w:color="000000" w:fill="FFFFFF"/>
          </w:tcPr>
          <w:p w:rsidR="00EA5497" w:rsidRDefault="00EA5497" w:rsidP="00EA5497">
            <w:pPr>
              <w:autoSpaceDE/>
              <w:autoSpaceDN/>
              <w:adjustRightInd/>
              <w:spacing w:after="0"/>
              <w:jc w:val="right"/>
              <w:rPr>
                <w:rFonts w:cs="Arial"/>
                <w:sz w:val="20"/>
                <w:szCs w:val="20"/>
              </w:rPr>
            </w:pPr>
            <w:r>
              <w:rPr>
                <w:rFonts w:cs="Arial"/>
                <w:sz w:val="20"/>
                <w:szCs w:val="20"/>
              </w:rPr>
              <w:t xml:space="preserve">-0.736 </w:t>
            </w:r>
          </w:p>
        </w:tc>
        <w:tc>
          <w:tcPr>
            <w:tcW w:w="976" w:type="dxa"/>
            <w:tcBorders>
              <w:top w:val="single" w:sz="4" w:space="0" w:color="auto"/>
              <w:left w:val="single" w:sz="4" w:space="0" w:color="auto"/>
              <w:bottom w:val="single" w:sz="4" w:space="0" w:color="auto"/>
              <w:right w:val="single" w:sz="4" w:space="0" w:color="auto"/>
            </w:tcBorders>
            <w:shd w:val="clear" w:color="000000" w:fill="FFFFFF"/>
          </w:tcPr>
          <w:p w:rsidR="00EA5497" w:rsidRDefault="00EA5497" w:rsidP="00EA5497">
            <w:pPr>
              <w:autoSpaceDE/>
              <w:autoSpaceDN/>
              <w:adjustRightInd/>
              <w:spacing w:after="0"/>
              <w:jc w:val="right"/>
              <w:rPr>
                <w:rFonts w:cs="Arial"/>
                <w:sz w:val="20"/>
                <w:szCs w:val="20"/>
              </w:rPr>
            </w:pPr>
            <w:r>
              <w:rPr>
                <w:rFonts w:cs="Arial"/>
                <w:sz w:val="20"/>
                <w:szCs w:val="20"/>
              </w:rPr>
              <w:t xml:space="preserve">-0.820 </w:t>
            </w:r>
          </w:p>
        </w:tc>
        <w:tc>
          <w:tcPr>
            <w:tcW w:w="1134" w:type="dxa"/>
            <w:tcBorders>
              <w:top w:val="single" w:sz="4" w:space="0" w:color="auto"/>
              <w:left w:val="nil"/>
              <w:bottom w:val="single" w:sz="4" w:space="0" w:color="auto"/>
              <w:right w:val="single" w:sz="4" w:space="0" w:color="auto"/>
            </w:tcBorders>
            <w:shd w:val="clear" w:color="auto" w:fill="auto"/>
          </w:tcPr>
          <w:p w:rsidR="00EA5497" w:rsidRDefault="00EA5497" w:rsidP="00EA5497">
            <w:pPr>
              <w:autoSpaceDE/>
              <w:autoSpaceDN/>
              <w:adjustRightInd/>
              <w:spacing w:after="0"/>
              <w:jc w:val="right"/>
              <w:rPr>
                <w:rFonts w:cs="Arial"/>
                <w:sz w:val="20"/>
                <w:szCs w:val="20"/>
              </w:rPr>
            </w:pPr>
            <w:r>
              <w:rPr>
                <w:rFonts w:cs="Arial"/>
                <w:sz w:val="20"/>
                <w:szCs w:val="20"/>
              </w:rPr>
              <w:t xml:space="preserve">-0.084 </w:t>
            </w:r>
          </w:p>
        </w:tc>
        <w:tc>
          <w:tcPr>
            <w:tcW w:w="1050" w:type="dxa"/>
            <w:tcBorders>
              <w:top w:val="single" w:sz="4" w:space="0" w:color="auto"/>
              <w:left w:val="nil"/>
              <w:bottom w:val="single" w:sz="4" w:space="0" w:color="auto"/>
              <w:right w:val="single" w:sz="4" w:space="0" w:color="auto"/>
            </w:tcBorders>
            <w:shd w:val="clear" w:color="auto" w:fill="auto"/>
          </w:tcPr>
          <w:p w:rsidR="00EA5497" w:rsidRDefault="00EA5497" w:rsidP="00EA5497">
            <w:pPr>
              <w:autoSpaceDE/>
              <w:autoSpaceDN/>
              <w:adjustRightInd/>
              <w:spacing w:after="0"/>
              <w:jc w:val="right"/>
              <w:rPr>
                <w:rFonts w:cs="Arial"/>
                <w:sz w:val="20"/>
                <w:szCs w:val="20"/>
              </w:rPr>
            </w:pPr>
            <w:r>
              <w:rPr>
                <w:rFonts w:cs="Arial"/>
                <w:sz w:val="20"/>
                <w:szCs w:val="20"/>
              </w:rPr>
              <w:t>-11%</w:t>
            </w:r>
          </w:p>
        </w:tc>
        <w:tc>
          <w:tcPr>
            <w:tcW w:w="1077" w:type="dxa"/>
            <w:tcBorders>
              <w:top w:val="nil"/>
              <w:left w:val="nil"/>
              <w:bottom w:val="single" w:sz="4" w:space="0" w:color="auto"/>
              <w:right w:val="single" w:sz="4" w:space="0" w:color="auto"/>
            </w:tcBorders>
            <w:shd w:val="clear" w:color="000000" w:fill="FFFFFF"/>
          </w:tcPr>
          <w:p w:rsidR="00EA5497" w:rsidRDefault="00EA5497" w:rsidP="00EA5497">
            <w:pPr>
              <w:autoSpaceDE/>
              <w:autoSpaceDN/>
              <w:adjustRightInd/>
              <w:spacing w:after="0"/>
              <w:jc w:val="right"/>
              <w:rPr>
                <w:rFonts w:cs="Arial"/>
                <w:sz w:val="20"/>
                <w:szCs w:val="20"/>
              </w:rPr>
            </w:pPr>
            <w:r>
              <w:rPr>
                <w:rFonts w:cs="Arial"/>
                <w:sz w:val="20"/>
                <w:szCs w:val="20"/>
              </w:rPr>
              <w:t xml:space="preserve">-0.019 </w:t>
            </w:r>
          </w:p>
        </w:tc>
      </w:tr>
      <w:tr w:rsidR="000D7DF1" w:rsidTr="00EA5497">
        <w:trPr>
          <w:trHeight w:val="255"/>
        </w:trPr>
        <w:tc>
          <w:tcPr>
            <w:tcW w:w="720" w:type="dxa"/>
            <w:tcBorders>
              <w:top w:val="nil"/>
              <w:left w:val="single" w:sz="4" w:space="0" w:color="auto"/>
              <w:bottom w:val="single" w:sz="4" w:space="0" w:color="auto"/>
              <w:right w:val="single" w:sz="4" w:space="0" w:color="auto"/>
            </w:tcBorders>
            <w:shd w:val="clear" w:color="000000" w:fill="FFFFFF"/>
            <w:noWrap/>
            <w:hideMark/>
          </w:tcPr>
          <w:p w:rsidR="00EA5497" w:rsidRPr="00E25FB0" w:rsidRDefault="00EA5497" w:rsidP="00EA5497">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3.3.2</w:t>
            </w:r>
          </w:p>
        </w:tc>
        <w:tc>
          <w:tcPr>
            <w:tcW w:w="3391" w:type="dxa"/>
            <w:tcBorders>
              <w:top w:val="nil"/>
              <w:left w:val="nil"/>
              <w:bottom w:val="single" w:sz="4" w:space="0" w:color="auto"/>
              <w:right w:val="single" w:sz="4" w:space="0" w:color="auto"/>
            </w:tcBorders>
            <w:shd w:val="clear" w:color="000000" w:fill="FFFFFF"/>
            <w:hideMark/>
          </w:tcPr>
          <w:p w:rsidR="00EA5497" w:rsidRPr="00E25FB0" w:rsidRDefault="00EA5497" w:rsidP="00EA5497">
            <w:pPr>
              <w:autoSpaceDE/>
              <w:autoSpaceDN/>
              <w:adjustRightInd/>
              <w:spacing w:after="0"/>
              <w:jc w:val="left"/>
              <w:rPr>
                <w:rFonts w:eastAsia="Times New Roman" w:cs="Arial"/>
                <w:sz w:val="20"/>
                <w:szCs w:val="20"/>
                <w:lang w:eastAsia="en-GB"/>
              </w:rPr>
            </w:pPr>
            <w:r w:rsidRPr="00E25FB0">
              <w:rPr>
                <w:rFonts w:eastAsia="Times New Roman" w:cs="Arial"/>
                <w:sz w:val="20"/>
                <w:szCs w:val="20"/>
                <w:lang w:eastAsia="en-GB"/>
              </w:rPr>
              <w:t>SEN &amp; DISABILITY</w:t>
            </w:r>
          </w:p>
        </w:tc>
        <w:tc>
          <w:tcPr>
            <w:tcW w:w="1150" w:type="dxa"/>
            <w:tcBorders>
              <w:top w:val="nil"/>
              <w:left w:val="nil"/>
              <w:bottom w:val="single" w:sz="4" w:space="0" w:color="auto"/>
              <w:right w:val="single" w:sz="4" w:space="0" w:color="auto"/>
            </w:tcBorders>
            <w:shd w:val="clear" w:color="000000" w:fill="FFFFFF"/>
            <w:hideMark/>
          </w:tcPr>
          <w:p w:rsidR="00EA5497" w:rsidRPr="008D6967" w:rsidRDefault="00EA5497" w:rsidP="00EA5497">
            <w:pPr>
              <w:autoSpaceDE/>
              <w:autoSpaceDN/>
              <w:adjustRightInd/>
              <w:spacing w:after="0"/>
              <w:jc w:val="right"/>
              <w:rPr>
                <w:rFonts w:eastAsia="Times New Roman" w:cs="Arial"/>
                <w:sz w:val="20"/>
                <w:szCs w:val="20"/>
                <w:highlight w:val="yellow"/>
                <w:lang w:eastAsia="en-GB"/>
              </w:rPr>
            </w:pPr>
            <w:r>
              <w:rPr>
                <w:rFonts w:cs="Arial"/>
                <w:sz w:val="20"/>
                <w:szCs w:val="20"/>
              </w:rPr>
              <w:t xml:space="preserve">15.690 </w:t>
            </w:r>
          </w:p>
        </w:tc>
        <w:tc>
          <w:tcPr>
            <w:tcW w:w="976" w:type="dxa"/>
            <w:tcBorders>
              <w:top w:val="nil"/>
              <w:left w:val="single" w:sz="4" w:space="0" w:color="auto"/>
              <w:bottom w:val="single" w:sz="4" w:space="0" w:color="auto"/>
              <w:right w:val="single" w:sz="4" w:space="0" w:color="auto"/>
            </w:tcBorders>
            <w:shd w:val="clear" w:color="000000" w:fill="FFFFFF"/>
            <w:hideMark/>
          </w:tcPr>
          <w:p w:rsidR="00EA5497" w:rsidRPr="008D6967" w:rsidRDefault="00EA5497" w:rsidP="00EA5497">
            <w:pPr>
              <w:autoSpaceDE/>
              <w:autoSpaceDN/>
              <w:adjustRightInd/>
              <w:spacing w:after="0"/>
              <w:jc w:val="right"/>
              <w:rPr>
                <w:rFonts w:eastAsia="Times New Roman" w:cs="Arial"/>
                <w:sz w:val="20"/>
                <w:szCs w:val="20"/>
                <w:highlight w:val="yellow"/>
                <w:lang w:eastAsia="en-GB"/>
              </w:rPr>
            </w:pPr>
            <w:r>
              <w:rPr>
                <w:rFonts w:cs="Arial"/>
                <w:sz w:val="20"/>
                <w:szCs w:val="20"/>
              </w:rPr>
              <w:t xml:space="preserve">13.800 </w:t>
            </w:r>
          </w:p>
        </w:tc>
        <w:tc>
          <w:tcPr>
            <w:tcW w:w="1134" w:type="dxa"/>
            <w:tcBorders>
              <w:top w:val="nil"/>
              <w:left w:val="nil"/>
              <w:bottom w:val="single" w:sz="4" w:space="0" w:color="auto"/>
              <w:right w:val="single" w:sz="4" w:space="0" w:color="auto"/>
            </w:tcBorders>
            <w:shd w:val="clear" w:color="auto" w:fill="auto"/>
            <w:hideMark/>
          </w:tcPr>
          <w:p w:rsidR="00EA5497" w:rsidRPr="008D6967" w:rsidRDefault="00EA5497" w:rsidP="00EA5497">
            <w:pPr>
              <w:autoSpaceDE/>
              <w:autoSpaceDN/>
              <w:adjustRightInd/>
              <w:spacing w:after="0"/>
              <w:jc w:val="right"/>
              <w:rPr>
                <w:rFonts w:eastAsia="Times New Roman" w:cs="Arial"/>
                <w:sz w:val="20"/>
                <w:szCs w:val="20"/>
                <w:highlight w:val="yellow"/>
                <w:lang w:eastAsia="en-GB"/>
              </w:rPr>
            </w:pPr>
            <w:r>
              <w:rPr>
                <w:rFonts w:cs="Arial"/>
                <w:sz w:val="20"/>
                <w:szCs w:val="20"/>
              </w:rPr>
              <w:t xml:space="preserve">-1.890 </w:t>
            </w:r>
          </w:p>
        </w:tc>
        <w:tc>
          <w:tcPr>
            <w:tcW w:w="1050" w:type="dxa"/>
            <w:tcBorders>
              <w:top w:val="nil"/>
              <w:left w:val="nil"/>
              <w:bottom w:val="single" w:sz="4" w:space="0" w:color="auto"/>
              <w:right w:val="single" w:sz="4" w:space="0" w:color="auto"/>
            </w:tcBorders>
            <w:shd w:val="clear" w:color="000000" w:fill="FFFFFF"/>
            <w:hideMark/>
          </w:tcPr>
          <w:p w:rsidR="00EA5497" w:rsidRPr="008D6967" w:rsidRDefault="00EA5497" w:rsidP="00EA5497">
            <w:pPr>
              <w:autoSpaceDE/>
              <w:autoSpaceDN/>
              <w:adjustRightInd/>
              <w:spacing w:after="0"/>
              <w:jc w:val="right"/>
              <w:rPr>
                <w:rFonts w:eastAsia="Times New Roman" w:cs="Arial"/>
                <w:sz w:val="20"/>
                <w:szCs w:val="20"/>
                <w:highlight w:val="yellow"/>
                <w:lang w:eastAsia="en-GB"/>
              </w:rPr>
            </w:pPr>
            <w:r>
              <w:rPr>
                <w:rFonts w:cs="Arial"/>
                <w:sz w:val="20"/>
                <w:szCs w:val="20"/>
              </w:rPr>
              <w:t>-12%</w:t>
            </w:r>
          </w:p>
        </w:tc>
        <w:tc>
          <w:tcPr>
            <w:tcW w:w="1077" w:type="dxa"/>
            <w:tcBorders>
              <w:top w:val="nil"/>
              <w:left w:val="nil"/>
              <w:bottom w:val="single" w:sz="4" w:space="0" w:color="auto"/>
              <w:right w:val="single" w:sz="4" w:space="0" w:color="auto"/>
            </w:tcBorders>
            <w:shd w:val="clear" w:color="000000" w:fill="FFFFFF"/>
            <w:hideMark/>
          </w:tcPr>
          <w:p w:rsidR="00EA5497" w:rsidRPr="008D6967" w:rsidRDefault="00EA5497" w:rsidP="00EA5497">
            <w:pPr>
              <w:autoSpaceDE/>
              <w:autoSpaceDN/>
              <w:adjustRightInd/>
              <w:spacing w:after="0"/>
              <w:jc w:val="right"/>
              <w:rPr>
                <w:rFonts w:eastAsia="Times New Roman" w:cs="Arial"/>
                <w:sz w:val="20"/>
                <w:szCs w:val="20"/>
                <w:highlight w:val="yellow"/>
                <w:lang w:eastAsia="en-GB"/>
              </w:rPr>
            </w:pPr>
            <w:r>
              <w:rPr>
                <w:rFonts w:cs="Arial"/>
                <w:sz w:val="20"/>
                <w:szCs w:val="20"/>
              </w:rPr>
              <w:t xml:space="preserve">-1.715 </w:t>
            </w:r>
          </w:p>
        </w:tc>
      </w:tr>
      <w:tr w:rsidR="000D7DF1" w:rsidTr="00EA5497">
        <w:trPr>
          <w:trHeight w:val="255"/>
        </w:trPr>
        <w:tc>
          <w:tcPr>
            <w:tcW w:w="720" w:type="dxa"/>
            <w:tcBorders>
              <w:top w:val="nil"/>
              <w:left w:val="single" w:sz="4" w:space="0" w:color="auto"/>
              <w:bottom w:val="single" w:sz="4" w:space="0" w:color="auto"/>
              <w:right w:val="single" w:sz="4" w:space="0" w:color="auto"/>
            </w:tcBorders>
            <w:shd w:val="clear" w:color="000000" w:fill="FFFFFF"/>
            <w:noWrap/>
            <w:hideMark/>
          </w:tcPr>
          <w:p w:rsidR="00EA5497" w:rsidRPr="00E25FB0" w:rsidRDefault="00EA5497" w:rsidP="00EA5497">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3.3.3</w:t>
            </w:r>
          </w:p>
        </w:tc>
        <w:tc>
          <w:tcPr>
            <w:tcW w:w="3391" w:type="dxa"/>
            <w:tcBorders>
              <w:top w:val="nil"/>
              <w:left w:val="nil"/>
              <w:bottom w:val="single" w:sz="4" w:space="0" w:color="auto"/>
              <w:right w:val="single" w:sz="4" w:space="0" w:color="auto"/>
            </w:tcBorders>
            <w:shd w:val="clear" w:color="000000" w:fill="FFFFFF"/>
            <w:hideMark/>
          </w:tcPr>
          <w:p w:rsidR="00EA5497" w:rsidRPr="00E25FB0" w:rsidRDefault="00EA5497" w:rsidP="00EA5497">
            <w:pPr>
              <w:autoSpaceDE/>
              <w:autoSpaceDN/>
              <w:adjustRightInd/>
              <w:spacing w:after="0"/>
              <w:jc w:val="left"/>
              <w:rPr>
                <w:rFonts w:eastAsia="Times New Roman" w:cs="Arial"/>
                <w:sz w:val="20"/>
                <w:szCs w:val="20"/>
                <w:lang w:eastAsia="en-GB"/>
              </w:rPr>
            </w:pPr>
            <w:r w:rsidRPr="00E25FB0">
              <w:rPr>
                <w:rFonts w:eastAsia="Times New Roman" w:cs="Arial"/>
                <w:sz w:val="20"/>
                <w:szCs w:val="20"/>
                <w:lang w:eastAsia="en-GB"/>
              </w:rPr>
              <w:t>SAFEGUARDING INSPEC   &amp; AUDIT</w:t>
            </w:r>
          </w:p>
        </w:tc>
        <w:tc>
          <w:tcPr>
            <w:tcW w:w="1150" w:type="dxa"/>
            <w:tcBorders>
              <w:top w:val="nil"/>
              <w:left w:val="nil"/>
              <w:bottom w:val="single" w:sz="4" w:space="0" w:color="auto"/>
              <w:right w:val="single" w:sz="4" w:space="0" w:color="auto"/>
            </w:tcBorders>
            <w:shd w:val="clear" w:color="000000" w:fill="FFFFFF"/>
            <w:hideMark/>
          </w:tcPr>
          <w:p w:rsidR="00EA5497" w:rsidRPr="008D6967" w:rsidRDefault="00EA5497" w:rsidP="00EA5497">
            <w:pPr>
              <w:autoSpaceDE/>
              <w:autoSpaceDN/>
              <w:adjustRightInd/>
              <w:spacing w:after="0"/>
              <w:jc w:val="right"/>
              <w:rPr>
                <w:rFonts w:eastAsia="Times New Roman" w:cs="Arial"/>
                <w:sz w:val="20"/>
                <w:szCs w:val="20"/>
                <w:highlight w:val="yellow"/>
                <w:lang w:eastAsia="en-GB"/>
              </w:rPr>
            </w:pPr>
            <w:r>
              <w:rPr>
                <w:rFonts w:cs="Arial"/>
                <w:sz w:val="20"/>
                <w:szCs w:val="20"/>
              </w:rPr>
              <w:t xml:space="preserve">9.376 </w:t>
            </w:r>
          </w:p>
        </w:tc>
        <w:tc>
          <w:tcPr>
            <w:tcW w:w="976" w:type="dxa"/>
            <w:tcBorders>
              <w:top w:val="nil"/>
              <w:left w:val="single" w:sz="4" w:space="0" w:color="auto"/>
              <w:bottom w:val="single" w:sz="4" w:space="0" w:color="auto"/>
              <w:right w:val="single" w:sz="4" w:space="0" w:color="auto"/>
            </w:tcBorders>
            <w:shd w:val="clear" w:color="000000" w:fill="FFFFFF"/>
            <w:hideMark/>
          </w:tcPr>
          <w:p w:rsidR="00EA5497" w:rsidRPr="008D6967" w:rsidRDefault="00EA5497" w:rsidP="00EA5497">
            <w:pPr>
              <w:autoSpaceDE/>
              <w:autoSpaceDN/>
              <w:adjustRightInd/>
              <w:spacing w:after="0"/>
              <w:jc w:val="right"/>
              <w:rPr>
                <w:rFonts w:eastAsia="Times New Roman" w:cs="Arial"/>
                <w:sz w:val="20"/>
                <w:szCs w:val="20"/>
                <w:highlight w:val="yellow"/>
                <w:lang w:eastAsia="en-GB"/>
              </w:rPr>
            </w:pPr>
            <w:r>
              <w:rPr>
                <w:rFonts w:cs="Arial"/>
                <w:sz w:val="20"/>
                <w:szCs w:val="20"/>
              </w:rPr>
              <w:t xml:space="preserve">7.718 </w:t>
            </w:r>
          </w:p>
        </w:tc>
        <w:tc>
          <w:tcPr>
            <w:tcW w:w="1134" w:type="dxa"/>
            <w:tcBorders>
              <w:top w:val="nil"/>
              <w:left w:val="nil"/>
              <w:bottom w:val="single" w:sz="4" w:space="0" w:color="auto"/>
              <w:right w:val="single" w:sz="4" w:space="0" w:color="auto"/>
            </w:tcBorders>
            <w:shd w:val="clear" w:color="auto" w:fill="auto"/>
            <w:hideMark/>
          </w:tcPr>
          <w:p w:rsidR="00EA5497" w:rsidRPr="008D6967" w:rsidRDefault="00EA5497" w:rsidP="00EA5497">
            <w:pPr>
              <w:autoSpaceDE/>
              <w:autoSpaceDN/>
              <w:adjustRightInd/>
              <w:spacing w:after="0"/>
              <w:jc w:val="right"/>
              <w:rPr>
                <w:rFonts w:eastAsia="Times New Roman" w:cs="Arial"/>
                <w:sz w:val="20"/>
                <w:szCs w:val="20"/>
                <w:highlight w:val="yellow"/>
                <w:lang w:eastAsia="en-GB"/>
              </w:rPr>
            </w:pPr>
            <w:r>
              <w:rPr>
                <w:rFonts w:cs="Arial"/>
                <w:sz w:val="20"/>
                <w:szCs w:val="20"/>
              </w:rPr>
              <w:t xml:space="preserve">-1.658 </w:t>
            </w:r>
          </w:p>
        </w:tc>
        <w:tc>
          <w:tcPr>
            <w:tcW w:w="1050" w:type="dxa"/>
            <w:tcBorders>
              <w:top w:val="nil"/>
              <w:left w:val="nil"/>
              <w:bottom w:val="single" w:sz="4" w:space="0" w:color="auto"/>
              <w:right w:val="single" w:sz="4" w:space="0" w:color="auto"/>
            </w:tcBorders>
            <w:shd w:val="clear" w:color="000000" w:fill="FFFFFF"/>
            <w:hideMark/>
          </w:tcPr>
          <w:p w:rsidR="00EA5497" w:rsidRPr="008D6967" w:rsidRDefault="00EA5497" w:rsidP="00EA5497">
            <w:pPr>
              <w:autoSpaceDE/>
              <w:autoSpaceDN/>
              <w:adjustRightInd/>
              <w:spacing w:after="0"/>
              <w:jc w:val="right"/>
              <w:rPr>
                <w:rFonts w:eastAsia="Times New Roman" w:cs="Arial"/>
                <w:sz w:val="20"/>
                <w:szCs w:val="20"/>
                <w:highlight w:val="yellow"/>
                <w:lang w:eastAsia="en-GB"/>
              </w:rPr>
            </w:pPr>
            <w:r>
              <w:rPr>
                <w:rFonts w:cs="Arial"/>
                <w:sz w:val="20"/>
                <w:szCs w:val="20"/>
              </w:rPr>
              <w:t>-18%</w:t>
            </w:r>
          </w:p>
        </w:tc>
        <w:tc>
          <w:tcPr>
            <w:tcW w:w="1077" w:type="dxa"/>
            <w:tcBorders>
              <w:top w:val="nil"/>
              <w:left w:val="nil"/>
              <w:bottom w:val="single" w:sz="4" w:space="0" w:color="auto"/>
              <w:right w:val="single" w:sz="4" w:space="0" w:color="auto"/>
            </w:tcBorders>
            <w:shd w:val="clear" w:color="000000" w:fill="FFFFFF"/>
            <w:hideMark/>
          </w:tcPr>
          <w:p w:rsidR="00EA5497" w:rsidRPr="008D6967" w:rsidRDefault="00EA5497" w:rsidP="00EA5497">
            <w:pPr>
              <w:autoSpaceDE/>
              <w:autoSpaceDN/>
              <w:adjustRightInd/>
              <w:spacing w:after="0"/>
              <w:jc w:val="right"/>
              <w:rPr>
                <w:rFonts w:eastAsia="Times New Roman" w:cs="Arial"/>
                <w:sz w:val="20"/>
                <w:szCs w:val="20"/>
                <w:highlight w:val="yellow"/>
                <w:lang w:eastAsia="en-GB"/>
              </w:rPr>
            </w:pPr>
            <w:r>
              <w:rPr>
                <w:rFonts w:cs="Arial"/>
                <w:sz w:val="20"/>
                <w:szCs w:val="20"/>
              </w:rPr>
              <w:t xml:space="preserve">-1.645 </w:t>
            </w:r>
          </w:p>
        </w:tc>
      </w:tr>
    </w:tbl>
    <w:p w:rsidR="00E907CD" w:rsidRDefault="00E907CD">
      <w:r>
        <w:br w:type="page"/>
      </w:r>
    </w:p>
    <w:tbl>
      <w:tblPr>
        <w:tblW w:w="9498" w:type="dxa"/>
        <w:tblInd w:w="-5" w:type="dxa"/>
        <w:tblLook w:val="04A0" w:firstRow="1" w:lastRow="0" w:firstColumn="1" w:lastColumn="0" w:noHBand="0" w:noVBand="1"/>
      </w:tblPr>
      <w:tblGrid>
        <w:gridCol w:w="720"/>
        <w:gridCol w:w="3391"/>
        <w:gridCol w:w="1150"/>
        <w:gridCol w:w="976"/>
        <w:gridCol w:w="1134"/>
        <w:gridCol w:w="1050"/>
        <w:gridCol w:w="1077"/>
      </w:tblGrid>
      <w:tr w:rsidR="000D7DF1" w:rsidTr="00E907CD">
        <w:trPr>
          <w:trHeight w:val="510"/>
        </w:trPr>
        <w:tc>
          <w:tcPr>
            <w:tcW w:w="720" w:type="dxa"/>
            <w:tcBorders>
              <w:top w:val="single" w:sz="4" w:space="0" w:color="auto"/>
              <w:left w:val="single" w:sz="4" w:space="0" w:color="auto"/>
              <w:bottom w:val="single" w:sz="4" w:space="0" w:color="auto"/>
              <w:right w:val="single" w:sz="4" w:space="0" w:color="auto"/>
            </w:tcBorders>
            <w:shd w:val="clear" w:color="000000" w:fill="FFFFFF"/>
            <w:noWrap/>
            <w:hideMark/>
          </w:tcPr>
          <w:p w:rsidR="00EA5497" w:rsidRPr="00E25FB0" w:rsidRDefault="00EA5497" w:rsidP="00EA5497">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3.3.4</w:t>
            </w:r>
          </w:p>
        </w:tc>
        <w:tc>
          <w:tcPr>
            <w:tcW w:w="3391" w:type="dxa"/>
            <w:tcBorders>
              <w:top w:val="single" w:sz="4" w:space="0" w:color="auto"/>
              <w:left w:val="nil"/>
              <w:bottom w:val="single" w:sz="4" w:space="0" w:color="auto"/>
              <w:right w:val="single" w:sz="4" w:space="0" w:color="auto"/>
            </w:tcBorders>
            <w:shd w:val="clear" w:color="000000" w:fill="FFFFFF"/>
            <w:hideMark/>
          </w:tcPr>
          <w:p w:rsidR="00EA5497" w:rsidRPr="00E25FB0" w:rsidRDefault="00EA5497" w:rsidP="00EA5497">
            <w:pPr>
              <w:autoSpaceDE/>
              <w:autoSpaceDN/>
              <w:adjustRightInd/>
              <w:spacing w:after="0"/>
              <w:jc w:val="left"/>
              <w:rPr>
                <w:rFonts w:eastAsia="Times New Roman" w:cs="Arial"/>
                <w:sz w:val="20"/>
                <w:szCs w:val="20"/>
                <w:lang w:eastAsia="en-GB"/>
              </w:rPr>
            </w:pPr>
            <w:r w:rsidRPr="00E25FB0">
              <w:rPr>
                <w:rFonts w:eastAsia="Times New Roman" w:cs="Arial"/>
                <w:sz w:val="20"/>
                <w:szCs w:val="20"/>
                <w:lang w:eastAsia="en-GB"/>
              </w:rPr>
              <w:t>ADOPTION &amp; FOSTERING  RESIDENTIAL AND YOT</w:t>
            </w:r>
          </w:p>
        </w:tc>
        <w:tc>
          <w:tcPr>
            <w:tcW w:w="1150" w:type="dxa"/>
            <w:tcBorders>
              <w:top w:val="single" w:sz="4" w:space="0" w:color="auto"/>
              <w:left w:val="nil"/>
              <w:bottom w:val="single" w:sz="4" w:space="0" w:color="auto"/>
              <w:right w:val="single" w:sz="4" w:space="0" w:color="auto"/>
            </w:tcBorders>
            <w:shd w:val="clear" w:color="000000" w:fill="FFFFFF"/>
            <w:hideMark/>
          </w:tcPr>
          <w:p w:rsidR="00EA5497" w:rsidRPr="008D6967" w:rsidRDefault="00EA5497" w:rsidP="00EA5497">
            <w:pPr>
              <w:autoSpaceDE/>
              <w:autoSpaceDN/>
              <w:adjustRightInd/>
              <w:spacing w:after="0"/>
              <w:jc w:val="right"/>
              <w:rPr>
                <w:rFonts w:eastAsia="Times New Roman" w:cs="Arial"/>
                <w:sz w:val="20"/>
                <w:szCs w:val="20"/>
                <w:highlight w:val="yellow"/>
                <w:lang w:eastAsia="en-GB"/>
              </w:rPr>
            </w:pPr>
            <w:r>
              <w:rPr>
                <w:rFonts w:cs="Arial"/>
                <w:sz w:val="20"/>
                <w:szCs w:val="20"/>
              </w:rPr>
              <w:t xml:space="preserve">26.134 </w:t>
            </w:r>
          </w:p>
        </w:tc>
        <w:tc>
          <w:tcPr>
            <w:tcW w:w="976" w:type="dxa"/>
            <w:tcBorders>
              <w:top w:val="single" w:sz="4" w:space="0" w:color="auto"/>
              <w:left w:val="single" w:sz="4" w:space="0" w:color="auto"/>
              <w:bottom w:val="single" w:sz="4" w:space="0" w:color="auto"/>
              <w:right w:val="single" w:sz="4" w:space="0" w:color="auto"/>
            </w:tcBorders>
            <w:shd w:val="clear" w:color="000000" w:fill="FFFFFF"/>
            <w:hideMark/>
          </w:tcPr>
          <w:p w:rsidR="00EA5497" w:rsidRPr="008D6967" w:rsidRDefault="00EA5497" w:rsidP="00EA5497">
            <w:pPr>
              <w:autoSpaceDE/>
              <w:autoSpaceDN/>
              <w:adjustRightInd/>
              <w:spacing w:after="0"/>
              <w:jc w:val="right"/>
              <w:rPr>
                <w:rFonts w:eastAsia="Times New Roman" w:cs="Arial"/>
                <w:sz w:val="20"/>
                <w:szCs w:val="20"/>
                <w:highlight w:val="yellow"/>
                <w:lang w:eastAsia="en-GB"/>
              </w:rPr>
            </w:pPr>
            <w:r>
              <w:rPr>
                <w:rFonts w:cs="Arial"/>
                <w:sz w:val="20"/>
                <w:szCs w:val="20"/>
              </w:rPr>
              <w:t xml:space="preserve">24.753 </w:t>
            </w:r>
          </w:p>
        </w:tc>
        <w:tc>
          <w:tcPr>
            <w:tcW w:w="1134" w:type="dxa"/>
            <w:tcBorders>
              <w:top w:val="single" w:sz="4" w:space="0" w:color="auto"/>
              <w:left w:val="nil"/>
              <w:bottom w:val="single" w:sz="4" w:space="0" w:color="auto"/>
              <w:right w:val="single" w:sz="4" w:space="0" w:color="auto"/>
            </w:tcBorders>
            <w:shd w:val="clear" w:color="auto" w:fill="auto"/>
            <w:hideMark/>
          </w:tcPr>
          <w:p w:rsidR="00EA5497" w:rsidRPr="008D6967" w:rsidRDefault="00EA5497" w:rsidP="00EA5497">
            <w:pPr>
              <w:autoSpaceDE/>
              <w:autoSpaceDN/>
              <w:adjustRightInd/>
              <w:spacing w:after="0"/>
              <w:jc w:val="right"/>
              <w:rPr>
                <w:rFonts w:eastAsia="Times New Roman" w:cs="Arial"/>
                <w:sz w:val="20"/>
                <w:szCs w:val="20"/>
                <w:highlight w:val="yellow"/>
                <w:lang w:eastAsia="en-GB"/>
              </w:rPr>
            </w:pPr>
            <w:r>
              <w:rPr>
                <w:rFonts w:cs="Arial"/>
                <w:sz w:val="20"/>
                <w:szCs w:val="20"/>
              </w:rPr>
              <w:t xml:space="preserve">-1.381 </w:t>
            </w:r>
          </w:p>
        </w:tc>
        <w:tc>
          <w:tcPr>
            <w:tcW w:w="1050" w:type="dxa"/>
            <w:tcBorders>
              <w:top w:val="single" w:sz="4" w:space="0" w:color="auto"/>
              <w:left w:val="nil"/>
              <w:bottom w:val="single" w:sz="4" w:space="0" w:color="auto"/>
              <w:right w:val="single" w:sz="4" w:space="0" w:color="auto"/>
            </w:tcBorders>
            <w:shd w:val="clear" w:color="000000" w:fill="FFFFFF"/>
            <w:hideMark/>
          </w:tcPr>
          <w:p w:rsidR="00EA5497" w:rsidRPr="008D6967" w:rsidRDefault="00EA5497" w:rsidP="00EA5497">
            <w:pPr>
              <w:autoSpaceDE/>
              <w:autoSpaceDN/>
              <w:adjustRightInd/>
              <w:spacing w:after="0"/>
              <w:jc w:val="right"/>
              <w:rPr>
                <w:rFonts w:eastAsia="Times New Roman" w:cs="Arial"/>
                <w:sz w:val="20"/>
                <w:szCs w:val="20"/>
                <w:highlight w:val="yellow"/>
                <w:lang w:eastAsia="en-GB"/>
              </w:rPr>
            </w:pPr>
            <w:r>
              <w:rPr>
                <w:rFonts w:cs="Arial"/>
                <w:sz w:val="20"/>
                <w:szCs w:val="20"/>
              </w:rPr>
              <w:t>-5%</w:t>
            </w:r>
          </w:p>
        </w:tc>
        <w:tc>
          <w:tcPr>
            <w:tcW w:w="1077" w:type="dxa"/>
            <w:tcBorders>
              <w:top w:val="single" w:sz="4" w:space="0" w:color="auto"/>
              <w:left w:val="nil"/>
              <w:bottom w:val="single" w:sz="4" w:space="0" w:color="auto"/>
              <w:right w:val="single" w:sz="4" w:space="0" w:color="auto"/>
            </w:tcBorders>
            <w:shd w:val="clear" w:color="000000" w:fill="FFFFFF"/>
            <w:hideMark/>
          </w:tcPr>
          <w:p w:rsidR="00E907CD" w:rsidRDefault="00EA5497" w:rsidP="00EA5497">
            <w:pPr>
              <w:autoSpaceDE/>
              <w:autoSpaceDN/>
              <w:adjustRightInd/>
              <w:spacing w:after="0"/>
              <w:jc w:val="right"/>
              <w:rPr>
                <w:rFonts w:cs="Arial"/>
                <w:sz w:val="20"/>
                <w:szCs w:val="20"/>
              </w:rPr>
            </w:pPr>
            <w:r>
              <w:rPr>
                <w:rFonts w:cs="Arial"/>
                <w:sz w:val="20"/>
                <w:szCs w:val="20"/>
              </w:rPr>
              <w:t>-1.145</w:t>
            </w:r>
          </w:p>
          <w:p w:rsidR="00EA5497" w:rsidRPr="008D6967" w:rsidRDefault="00EA5497" w:rsidP="00EA5497">
            <w:pPr>
              <w:autoSpaceDE/>
              <w:autoSpaceDN/>
              <w:adjustRightInd/>
              <w:spacing w:after="0"/>
              <w:jc w:val="right"/>
              <w:rPr>
                <w:rFonts w:eastAsia="Times New Roman" w:cs="Arial"/>
                <w:sz w:val="20"/>
                <w:szCs w:val="20"/>
                <w:highlight w:val="yellow"/>
                <w:lang w:eastAsia="en-GB"/>
              </w:rPr>
            </w:pPr>
            <w:r>
              <w:rPr>
                <w:rFonts w:cs="Arial"/>
                <w:sz w:val="20"/>
                <w:szCs w:val="20"/>
              </w:rPr>
              <w:t xml:space="preserve"> </w:t>
            </w:r>
          </w:p>
        </w:tc>
      </w:tr>
      <w:tr w:rsidR="000D7DF1" w:rsidTr="00EA5497">
        <w:trPr>
          <w:trHeight w:val="255"/>
        </w:trPr>
        <w:tc>
          <w:tcPr>
            <w:tcW w:w="720" w:type="dxa"/>
            <w:tcBorders>
              <w:top w:val="nil"/>
              <w:left w:val="single" w:sz="4" w:space="0" w:color="auto"/>
              <w:bottom w:val="single" w:sz="4" w:space="0" w:color="auto"/>
              <w:right w:val="single" w:sz="4" w:space="0" w:color="auto"/>
            </w:tcBorders>
            <w:shd w:val="clear" w:color="000000" w:fill="FFFFFF"/>
            <w:noWrap/>
            <w:hideMark/>
          </w:tcPr>
          <w:p w:rsidR="00EA5497" w:rsidRPr="00E25FB0"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3.3.5</w:t>
            </w:r>
          </w:p>
        </w:tc>
        <w:tc>
          <w:tcPr>
            <w:tcW w:w="3391" w:type="dxa"/>
            <w:tcBorders>
              <w:top w:val="nil"/>
              <w:left w:val="nil"/>
              <w:bottom w:val="single" w:sz="4" w:space="0" w:color="auto"/>
              <w:right w:val="single" w:sz="4" w:space="0" w:color="auto"/>
            </w:tcBorders>
            <w:shd w:val="clear" w:color="000000" w:fill="FFFFFF"/>
            <w:hideMark/>
          </w:tcPr>
          <w:p w:rsidR="00EA5497" w:rsidRPr="00E25FB0" w:rsidRDefault="00EA5497" w:rsidP="00EA5497">
            <w:pPr>
              <w:autoSpaceDE/>
              <w:autoSpaceDN/>
              <w:adjustRightInd/>
              <w:spacing w:after="0"/>
              <w:jc w:val="left"/>
              <w:rPr>
                <w:rFonts w:eastAsia="Times New Roman" w:cs="Arial"/>
                <w:sz w:val="20"/>
                <w:szCs w:val="20"/>
                <w:lang w:eastAsia="en-GB"/>
              </w:rPr>
            </w:pPr>
            <w:r>
              <w:rPr>
                <w:rFonts w:cs="Arial"/>
                <w:sz w:val="20"/>
                <w:szCs w:val="20"/>
              </w:rPr>
              <w:t>CHILDREN SOCIAL CARE</w:t>
            </w:r>
          </w:p>
        </w:tc>
        <w:tc>
          <w:tcPr>
            <w:tcW w:w="1150" w:type="dxa"/>
            <w:tcBorders>
              <w:top w:val="nil"/>
              <w:left w:val="nil"/>
              <w:bottom w:val="single" w:sz="4" w:space="0" w:color="auto"/>
              <w:right w:val="single" w:sz="4" w:space="0" w:color="auto"/>
            </w:tcBorders>
            <w:shd w:val="clear" w:color="000000" w:fill="FFFFFF"/>
            <w:hideMark/>
          </w:tcPr>
          <w:p w:rsidR="00EA5497" w:rsidRPr="008D6967" w:rsidRDefault="00EA5497" w:rsidP="00EA5497">
            <w:pPr>
              <w:autoSpaceDE/>
              <w:autoSpaceDN/>
              <w:adjustRightInd/>
              <w:spacing w:after="0"/>
              <w:jc w:val="right"/>
              <w:rPr>
                <w:rFonts w:eastAsia="Times New Roman" w:cs="Arial"/>
                <w:sz w:val="20"/>
                <w:szCs w:val="20"/>
                <w:highlight w:val="yellow"/>
                <w:lang w:eastAsia="en-GB"/>
              </w:rPr>
            </w:pPr>
            <w:r>
              <w:rPr>
                <w:rFonts w:cs="Arial"/>
                <w:sz w:val="20"/>
                <w:szCs w:val="20"/>
              </w:rPr>
              <w:t xml:space="preserve">64.832 </w:t>
            </w:r>
          </w:p>
        </w:tc>
        <w:tc>
          <w:tcPr>
            <w:tcW w:w="976" w:type="dxa"/>
            <w:tcBorders>
              <w:top w:val="nil"/>
              <w:left w:val="single" w:sz="4" w:space="0" w:color="auto"/>
              <w:bottom w:val="single" w:sz="4" w:space="0" w:color="auto"/>
              <w:right w:val="single" w:sz="4" w:space="0" w:color="auto"/>
            </w:tcBorders>
            <w:shd w:val="clear" w:color="auto" w:fill="auto"/>
            <w:hideMark/>
          </w:tcPr>
          <w:p w:rsidR="00EA5497" w:rsidRPr="008D6967" w:rsidRDefault="00EA5497" w:rsidP="00EA5497">
            <w:pPr>
              <w:autoSpaceDE/>
              <w:autoSpaceDN/>
              <w:adjustRightInd/>
              <w:spacing w:after="0"/>
              <w:jc w:val="right"/>
              <w:rPr>
                <w:rFonts w:eastAsia="Times New Roman" w:cs="Arial"/>
                <w:sz w:val="20"/>
                <w:szCs w:val="20"/>
                <w:highlight w:val="yellow"/>
                <w:lang w:eastAsia="en-GB"/>
              </w:rPr>
            </w:pPr>
            <w:r>
              <w:rPr>
                <w:rFonts w:cs="Arial"/>
                <w:sz w:val="20"/>
                <w:szCs w:val="20"/>
              </w:rPr>
              <w:t xml:space="preserve">85.270 </w:t>
            </w:r>
          </w:p>
        </w:tc>
        <w:tc>
          <w:tcPr>
            <w:tcW w:w="1134" w:type="dxa"/>
            <w:tcBorders>
              <w:top w:val="nil"/>
              <w:left w:val="nil"/>
              <w:bottom w:val="single" w:sz="4" w:space="0" w:color="auto"/>
              <w:right w:val="single" w:sz="4" w:space="0" w:color="auto"/>
            </w:tcBorders>
            <w:shd w:val="clear" w:color="auto" w:fill="auto"/>
            <w:hideMark/>
          </w:tcPr>
          <w:p w:rsidR="00EA5497" w:rsidRPr="008D6967" w:rsidRDefault="00EA5497" w:rsidP="00EA5497">
            <w:pPr>
              <w:autoSpaceDE/>
              <w:autoSpaceDN/>
              <w:adjustRightInd/>
              <w:spacing w:after="0"/>
              <w:jc w:val="right"/>
              <w:rPr>
                <w:rFonts w:eastAsia="Times New Roman" w:cs="Arial"/>
                <w:sz w:val="20"/>
                <w:szCs w:val="20"/>
                <w:highlight w:val="yellow"/>
                <w:lang w:eastAsia="en-GB"/>
              </w:rPr>
            </w:pPr>
            <w:r>
              <w:rPr>
                <w:rFonts w:cs="Arial"/>
                <w:sz w:val="20"/>
                <w:szCs w:val="20"/>
              </w:rPr>
              <w:t xml:space="preserve">20.438 </w:t>
            </w:r>
          </w:p>
        </w:tc>
        <w:tc>
          <w:tcPr>
            <w:tcW w:w="1050" w:type="dxa"/>
            <w:tcBorders>
              <w:top w:val="nil"/>
              <w:left w:val="nil"/>
              <w:bottom w:val="single" w:sz="4" w:space="0" w:color="auto"/>
              <w:right w:val="single" w:sz="4" w:space="0" w:color="auto"/>
            </w:tcBorders>
            <w:shd w:val="clear" w:color="auto" w:fill="auto"/>
            <w:hideMark/>
          </w:tcPr>
          <w:p w:rsidR="00EA5497" w:rsidRPr="008D6967" w:rsidRDefault="00EA5497" w:rsidP="00EA5497">
            <w:pPr>
              <w:autoSpaceDE/>
              <w:autoSpaceDN/>
              <w:adjustRightInd/>
              <w:spacing w:after="0"/>
              <w:jc w:val="right"/>
              <w:rPr>
                <w:rFonts w:eastAsia="Times New Roman" w:cs="Arial"/>
                <w:sz w:val="20"/>
                <w:szCs w:val="20"/>
                <w:highlight w:val="yellow"/>
                <w:lang w:eastAsia="en-GB"/>
              </w:rPr>
            </w:pPr>
            <w:r>
              <w:rPr>
                <w:rFonts w:cs="Arial"/>
                <w:sz w:val="20"/>
                <w:szCs w:val="20"/>
              </w:rPr>
              <w:t>32%</w:t>
            </w:r>
          </w:p>
        </w:tc>
        <w:tc>
          <w:tcPr>
            <w:tcW w:w="1077" w:type="dxa"/>
            <w:tcBorders>
              <w:top w:val="nil"/>
              <w:left w:val="nil"/>
              <w:bottom w:val="single" w:sz="4" w:space="0" w:color="auto"/>
              <w:right w:val="single" w:sz="4" w:space="0" w:color="auto"/>
            </w:tcBorders>
            <w:shd w:val="clear" w:color="000000" w:fill="FFFFFF"/>
            <w:hideMark/>
          </w:tcPr>
          <w:p w:rsidR="00EA5497" w:rsidRPr="008D6967" w:rsidRDefault="00EA5497" w:rsidP="00EA5497">
            <w:pPr>
              <w:autoSpaceDE/>
              <w:autoSpaceDN/>
              <w:adjustRightInd/>
              <w:spacing w:after="0"/>
              <w:jc w:val="right"/>
              <w:rPr>
                <w:rFonts w:eastAsia="Times New Roman" w:cs="Arial"/>
                <w:sz w:val="20"/>
                <w:szCs w:val="20"/>
                <w:highlight w:val="yellow"/>
                <w:lang w:eastAsia="en-GB"/>
              </w:rPr>
            </w:pPr>
            <w:r>
              <w:rPr>
                <w:rFonts w:cs="Arial"/>
                <w:sz w:val="20"/>
                <w:szCs w:val="20"/>
              </w:rPr>
              <w:t xml:space="preserve">19.706 </w:t>
            </w:r>
          </w:p>
        </w:tc>
      </w:tr>
      <w:tr w:rsidR="000D7DF1" w:rsidTr="00EA5497">
        <w:trPr>
          <w:trHeight w:val="255"/>
        </w:trPr>
        <w:tc>
          <w:tcPr>
            <w:tcW w:w="720" w:type="dxa"/>
            <w:tcBorders>
              <w:top w:val="nil"/>
              <w:left w:val="single" w:sz="4" w:space="0" w:color="auto"/>
              <w:bottom w:val="single" w:sz="4" w:space="0" w:color="auto"/>
              <w:right w:val="single" w:sz="4" w:space="0" w:color="auto"/>
            </w:tcBorders>
            <w:shd w:val="clear" w:color="000000" w:fill="FFFFFF"/>
            <w:noWrap/>
            <w:hideMark/>
          </w:tcPr>
          <w:p w:rsidR="00EA5497" w:rsidRPr="00E25FB0"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3.3.6</w:t>
            </w:r>
          </w:p>
        </w:tc>
        <w:tc>
          <w:tcPr>
            <w:tcW w:w="3391" w:type="dxa"/>
            <w:tcBorders>
              <w:top w:val="nil"/>
              <w:left w:val="nil"/>
              <w:bottom w:val="single" w:sz="4" w:space="0" w:color="auto"/>
              <w:right w:val="single" w:sz="4" w:space="0" w:color="auto"/>
            </w:tcBorders>
            <w:shd w:val="clear" w:color="000000" w:fill="FFFFFF"/>
            <w:hideMark/>
          </w:tcPr>
          <w:p w:rsidR="00EA5497" w:rsidRPr="00E25FB0" w:rsidRDefault="00EA5497" w:rsidP="00EA5497">
            <w:pPr>
              <w:autoSpaceDE/>
              <w:autoSpaceDN/>
              <w:adjustRightInd/>
              <w:spacing w:after="0"/>
              <w:jc w:val="left"/>
              <w:rPr>
                <w:rFonts w:eastAsia="Times New Roman" w:cs="Arial"/>
                <w:sz w:val="20"/>
                <w:szCs w:val="20"/>
                <w:lang w:eastAsia="en-GB"/>
              </w:rPr>
            </w:pPr>
            <w:r w:rsidRPr="00E25FB0">
              <w:rPr>
                <w:rFonts w:eastAsia="Times New Roman" w:cs="Arial"/>
                <w:sz w:val="20"/>
                <w:szCs w:val="20"/>
                <w:lang w:eastAsia="en-GB"/>
              </w:rPr>
              <w:t>SCHOOL IMPROVEMENT</w:t>
            </w:r>
          </w:p>
        </w:tc>
        <w:tc>
          <w:tcPr>
            <w:tcW w:w="1150" w:type="dxa"/>
            <w:tcBorders>
              <w:top w:val="nil"/>
              <w:left w:val="nil"/>
              <w:bottom w:val="single" w:sz="4" w:space="0" w:color="auto"/>
              <w:right w:val="single" w:sz="4" w:space="0" w:color="auto"/>
            </w:tcBorders>
            <w:shd w:val="clear" w:color="000000" w:fill="FFFFFF"/>
            <w:hideMark/>
          </w:tcPr>
          <w:p w:rsidR="00EA5497" w:rsidRPr="008D6967" w:rsidRDefault="00EA5497" w:rsidP="00EA5497">
            <w:pPr>
              <w:autoSpaceDE/>
              <w:autoSpaceDN/>
              <w:adjustRightInd/>
              <w:spacing w:after="0"/>
              <w:jc w:val="right"/>
              <w:rPr>
                <w:rFonts w:eastAsia="Times New Roman" w:cs="Arial"/>
                <w:sz w:val="20"/>
                <w:szCs w:val="20"/>
                <w:highlight w:val="yellow"/>
                <w:lang w:eastAsia="en-GB"/>
              </w:rPr>
            </w:pPr>
            <w:r>
              <w:rPr>
                <w:rFonts w:cs="Arial"/>
                <w:sz w:val="20"/>
                <w:szCs w:val="20"/>
              </w:rPr>
              <w:t xml:space="preserve">6.785 </w:t>
            </w:r>
          </w:p>
        </w:tc>
        <w:tc>
          <w:tcPr>
            <w:tcW w:w="976" w:type="dxa"/>
            <w:tcBorders>
              <w:top w:val="nil"/>
              <w:left w:val="single" w:sz="4" w:space="0" w:color="auto"/>
              <w:bottom w:val="single" w:sz="4" w:space="0" w:color="auto"/>
              <w:right w:val="single" w:sz="4" w:space="0" w:color="auto"/>
            </w:tcBorders>
            <w:shd w:val="clear" w:color="000000" w:fill="FFFFFF"/>
            <w:hideMark/>
          </w:tcPr>
          <w:p w:rsidR="00EA5497" w:rsidRPr="008D6967" w:rsidRDefault="00EA5497" w:rsidP="00EA5497">
            <w:pPr>
              <w:autoSpaceDE/>
              <w:autoSpaceDN/>
              <w:adjustRightInd/>
              <w:spacing w:after="0"/>
              <w:jc w:val="right"/>
              <w:rPr>
                <w:rFonts w:eastAsia="Times New Roman" w:cs="Arial"/>
                <w:sz w:val="20"/>
                <w:szCs w:val="20"/>
                <w:highlight w:val="yellow"/>
                <w:lang w:eastAsia="en-GB"/>
              </w:rPr>
            </w:pPr>
            <w:r>
              <w:rPr>
                <w:rFonts w:cs="Arial"/>
                <w:sz w:val="20"/>
                <w:szCs w:val="20"/>
              </w:rPr>
              <w:t xml:space="preserve">5.308 </w:t>
            </w:r>
          </w:p>
        </w:tc>
        <w:tc>
          <w:tcPr>
            <w:tcW w:w="1134" w:type="dxa"/>
            <w:tcBorders>
              <w:top w:val="nil"/>
              <w:left w:val="nil"/>
              <w:bottom w:val="single" w:sz="4" w:space="0" w:color="auto"/>
              <w:right w:val="single" w:sz="4" w:space="0" w:color="auto"/>
            </w:tcBorders>
            <w:shd w:val="clear" w:color="auto" w:fill="auto"/>
            <w:hideMark/>
          </w:tcPr>
          <w:p w:rsidR="00EA5497" w:rsidRPr="008D6967" w:rsidRDefault="00EA5497" w:rsidP="00EA5497">
            <w:pPr>
              <w:autoSpaceDE/>
              <w:autoSpaceDN/>
              <w:adjustRightInd/>
              <w:spacing w:after="0"/>
              <w:jc w:val="right"/>
              <w:rPr>
                <w:rFonts w:eastAsia="Times New Roman" w:cs="Arial"/>
                <w:sz w:val="20"/>
                <w:szCs w:val="20"/>
                <w:highlight w:val="yellow"/>
                <w:lang w:eastAsia="en-GB"/>
              </w:rPr>
            </w:pPr>
            <w:r>
              <w:rPr>
                <w:rFonts w:cs="Arial"/>
                <w:sz w:val="20"/>
                <w:szCs w:val="20"/>
              </w:rPr>
              <w:t xml:space="preserve">-1.477 </w:t>
            </w:r>
          </w:p>
        </w:tc>
        <w:tc>
          <w:tcPr>
            <w:tcW w:w="1050" w:type="dxa"/>
            <w:tcBorders>
              <w:top w:val="nil"/>
              <w:left w:val="nil"/>
              <w:bottom w:val="single" w:sz="4" w:space="0" w:color="auto"/>
              <w:right w:val="single" w:sz="4" w:space="0" w:color="auto"/>
            </w:tcBorders>
            <w:shd w:val="clear" w:color="000000" w:fill="FFFFFF"/>
            <w:hideMark/>
          </w:tcPr>
          <w:p w:rsidR="00EA5497" w:rsidRPr="008D6967" w:rsidRDefault="00EA5497" w:rsidP="00EA5497">
            <w:pPr>
              <w:autoSpaceDE/>
              <w:autoSpaceDN/>
              <w:adjustRightInd/>
              <w:spacing w:after="0"/>
              <w:jc w:val="right"/>
              <w:rPr>
                <w:rFonts w:eastAsia="Times New Roman" w:cs="Arial"/>
                <w:sz w:val="20"/>
                <w:szCs w:val="20"/>
                <w:highlight w:val="yellow"/>
                <w:lang w:eastAsia="en-GB"/>
              </w:rPr>
            </w:pPr>
            <w:r>
              <w:rPr>
                <w:rFonts w:cs="Arial"/>
                <w:sz w:val="20"/>
                <w:szCs w:val="20"/>
              </w:rPr>
              <w:t>-22%</w:t>
            </w:r>
          </w:p>
        </w:tc>
        <w:tc>
          <w:tcPr>
            <w:tcW w:w="1077" w:type="dxa"/>
            <w:tcBorders>
              <w:top w:val="nil"/>
              <w:left w:val="nil"/>
              <w:bottom w:val="single" w:sz="4" w:space="0" w:color="auto"/>
              <w:right w:val="single" w:sz="4" w:space="0" w:color="auto"/>
            </w:tcBorders>
            <w:shd w:val="clear" w:color="000000" w:fill="FFFFFF"/>
            <w:hideMark/>
          </w:tcPr>
          <w:p w:rsidR="00EA5497" w:rsidRPr="008D6967" w:rsidRDefault="00EA5497" w:rsidP="00EA5497">
            <w:pPr>
              <w:autoSpaceDE/>
              <w:autoSpaceDN/>
              <w:adjustRightInd/>
              <w:spacing w:after="0"/>
              <w:jc w:val="right"/>
              <w:rPr>
                <w:rFonts w:eastAsia="Times New Roman" w:cs="Arial"/>
                <w:sz w:val="20"/>
                <w:szCs w:val="20"/>
                <w:highlight w:val="yellow"/>
                <w:lang w:eastAsia="en-GB"/>
              </w:rPr>
            </w:pPr>
            <w:r>
              <w:rPr>
                <w:rFonts w:cs="Arial"/>
                <w:sz w:val="20"/>
                <w:szCs w:val="20"/>
              </w:rPr>
              <w:t xml:space="preserve">-0.627 </w:t>
            </w:r>
          </w:p>
        </w:tc>
      </w:tr>
      <w:tr w:rsidR="000D7DF1" w:rsidTr="00EA5497">
        <w:trPr>
          <w:trHeight w:val="255"/>
        </w:trPr>
        <w:tc>
          <w:tcPr>
            <w:tcW w:w="720" w:type="dxa"/>
            <w:tcBorders>
              <w:top w:val="nil"/>
              <w:left w:val="single" w:sz="4" w:space="0" w:color="auto"/>
              <w:bottom w:val="single" w:sz="4" w:space="0" w:color="auto"/>
              <w:right w:val="single" w:sz="4" w:space="0" w:color="auto"/>
            </w:tcBorders>
            <w:shd w:val="clear" w:color="000000" w:fill="FFFFFF"/>
            <w:noWrap/>
            <w:hideMark/>
          </w:tcPr>
          <w:p w:rsidR="00EA5497" w:rsidRPr="00E25FB0"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3.3.7</w:t>
            </w:r>
          </w:p>
        </w:tc>
        <w:tc>
          <w:tcPr>
            <w:tcW w:w="3391" w:type="dxa"/>
            <w:tcBorders>
              <w:top w:val="nil"/>
              <w:left w:val="nil"/>
              <w:bottom w:val="single" w:sz="4" w:space="0" w:color="auto"/>
              <w:right w:val="single" w:sz="4" w:space="0" w:color="auto"/>
            </w:tcBorders>
            <w:shd w:val="clear" w:color="000000" w:fill="FFFFFF"/>
            <w:hideMark/>
          </w:tcPr>
          <w:p w:rsidR="00EA5497" w:rsidRPr="00E25FB0" w:rsidRDefault="00EA5497" w:rsidP="00EA5497">
            <w:pPr>
              <w:autoSpaceDE/>
              <w:autoSpaceDN/>
              <w:adjustRightInd/>
              <w:spacing w:after="0"/>
              <w:jc w:val="left"/>
              <w:rPr>
                <w:rFonts w:eastAsia="Times New Roman" w:cs="Arial"/>
                <w:sz w:val="20"/>
                <w:szCs w:val="20"/>
                <w:lang w:eastAsia="en-GB"/>
              </w:rPr>
            </w:pPr>
            <w:r w:rsidRPr="00E25FB0">
              <w:rPr>
                <w:rFonts w:eastAsia="Times New Roman" w:cs="Arial"/>
                <w:sz w:val="20"/>
                <w:szCs w:val="20"/>
                <w:lang w:eastAsia="en-GB"/>
              </w:rPr>
              <w:t>TRADED SERVICES (START WELL)</w:t>
            </w:r>
          </w:p>
        </w:tc>
        <w:tc>
          <w:tcPr>
            <w:tcW w:w="1150" w:type="dxa"/>
            <w:tcBorders>
              <w:top w:val="nil"/>
              <w:left w:val="nil"/>
              <w:bottom w:val="single" w:sz="4" w:space="0" w:color="auto"/>
              <w:right w:val="single" w:sz="4" w:space="0" w:color="auto"/>
            </w:tcBorders>
            <w:shd w:val="clear" w:color="000000" w:fill="FFFFFF"/>
            <w:hideMark/>
          </w:tcPr>
          <w:p w:rsidR="00EA5497" w:rsidRPr="008D6967" w:rsidRDefault="00EA5497" w:rsidP="00EA5497">
            <w:pPr>
              <w:autoSpaceDE/>
              <w:autoSpaceDN/>
              <w:adjustRightInd/>
              <w:spacing w:after="0"/>
              <w:jc w:val="right"/>
              <w:rPr>
                <w:rFonts w:eastAsia="Times New Roman" w:cs="Arial"/>
                <w:sz w:val="20"/>
                <w:szCs w:val="20"/>
                <w:highlight w:val="yellow"/>
                <w:lang w:eastAsia="en-GB"/>
              </w:rPr>
            </w:pPr>
            <w:r>
              <w:rPr>
                <w:rFonts w:cs="Arial"/>
                <w:sz w:val="20"/>
                <w:szCs w:val="20"/>
              </w:rPr>
              <w:t xml:space="preserve">-2.660 </w:t>
            </w:r>
          </w:p>
        </w:tc>
        <w:tc>
          <w:tcPr>
            <w:tcW w:w="976" w:type="dxa"/>
            <w:tcBorders>
              <w:top w:val="nil"/>
              <w:left w:val="single" w:sz="4" w:space="0" w:color="auto"/>
              <w:bottom w:val="single" w:sz="4" w:space="0" w:color="auto"/>
              <w:right w:val="single" w:sz="4" w:space="0" w:color="auto"/>
            </w:tcBorders>
            <w:shd w:val="clear" w:color="000000" w:fill="FFFFFF"/>
            <w:hideMark/>
          </w:tcPr>
          <w:p w:rsidR="00EA5497" w:rsidRPr="008D6967" w:rsidRDefault="00EA5497" w:rsidP="00EA5497">
            <w:pPr>
              <w:autoSpaceDE/>
              <w:autoSpaceDN/>
              <w:adjustRightInd/>
              <w:spacing w:after="0"/>
              <w:jc w:val="right"/>
              <w:rPr>
                <w:rFonts w:eastAsia="Times New Roman" w:cs="Arial"/>
                <w:sz w:val="20"/>
                <w:szCs w:val="20"/>
                <w:highlight w:val="yellow"/>
                <w:lang w:eastAsia="en-GB"/>
              </w:rPr>
            </w:pPr>
            <w:r>
              <w:rPr>
                <w:rFonts w:cs="Arial"/>
                <w:sz w:val="20"/>
                <w:szCs w:val="20"/>
              </w:rPr>
              <w:t xml:space="preserve">-3.601 </w:t>
            </w:r>
          </w:p>
        </w:tc>
        <w:tc>
          <w:tcPr>
            <w:tcW w:w="1134" w:type="dxa"/>
            <w:tcBorders>
              <w:top w:val="nil"/>
              <w:left w:val="nil"/>
              <w:bottom w:val="single" w:sz="4" w:space="0" w:color="auto"/>
              <w:right w:val="single" w:sz="4" w:space="0" w:color="auto"/>
            </w:tcBorders>
            <w:shd w:val="clear" w:color="auto" w:fill="auto"/>
            <w:hideMark/>
          </w:tcPr>
          <w:p w:rsidR="00EA5497" w:rsidRPr="008D6967" w:rsidRDefault="00EA5497" w:rsidP="00EA5497">
            <w:pPr>
              <w:autoSpaceDE/>
              <w:autoSpaceDN/>
              <w:adjustRightInd/>
              <w:spacing w:after="0"/>
              <w:jc w:val="right"/>
              <w:rPr>
                <w:rFonts w:eastAsia="Times New Roman" w:cs="Arial"/>
                <w:sz w:val="20"/>
                <w:szCs w:val="20"/>
                <w:highlight w:val="yellow"/>
                <w:lang w:eastAsia="en-GB"/>
              </w:rPr>
            </w:pPr>
            <w:r>
              <w:rPr>
                <w:rFonts w:cs="Arial"/>
                <w:sz w:val="20"/>
                <w:szCs w:val="20"/>
              </w:rPr>
              <w:t xml:space="preserve">-0.941 </w:t>
            </w:r>
          </w:p>
        </w:tc>
        <w:tc>
          <w:tcPr>
            <w:tcW w:w="1050" w:type="dxa"/>
            <w:tcBorders>
              <w:top w:val="nil"/>
              <w:left w:val="nil"/>
              <w:bottom w:val="single" w:sz="4" w:space="0" w:color="auto"/>
              <w:right w:val="single" w:sz="4" w:space="0" w:color="auto"/>
            </w:tcBorders>
            <w:shd w:val="clear" w:color="000000" w:fill="FFFFFF"/>
            <w:hideMark/>
          </w:tcPr>
          <w:p w:rsidR="00EA5497" w:rsidRPr="008D6967" w:rsidRDefault="00EA5497" w:rsidP="00EA5497">
            <w:pPr>
              <w:autoSpaceDE/>
              <w:autoSpaceDN/>
              <w:adjustRightInd/>
              <w:spacing w:after="0"/>
              <w:jc w:val="right"/>
              <w:rPr>
                <w:rFonts w:eastAsia="Times New Roman" w:cs="Arial"/>
                <w:sz w:val="20"/>
                <w:szCs w:val="20"/>
                <w:highlight w:val="yellow"/>
                <w:lang w:eastAsia="en-GB"/>
              </w:rPr>
            </w:pPr>
            <w:r>
              <w:rPr>
                <w:rFonts w:cs="Arial"/>
                <w:sz w:val="20"/>
                <w:szCs w:val="20"/>
              </w:rPr>
              <w:t>-35%</w:t>
            </w:r>
          </w:p>
        </w:tc>
        <w:tc>
          <w:tcPr>
            <w:tcW w:w="1077" w:type="dxa"/>
            <w:tcBorders>
              <w:top w:val="nil"/>
              <w:left w:val="nil"/>
              <w:bottom w:val="single" w:sz="4" w:space="0" w:color="auto"/>
              <w:right w:val="single" w:sz="4" w:space="0" w:color="auto"/>
            </w:tcBorders>
            <w:shd w:val="clear" w:color="000000" w:fill="FFFFFF"/>
            <w:hideMark/>
          </w:tcPr>
          <w:p w:rsidR="00EA5497" w:rsidRPr="008D6967" w:rsidRDefault="00EA5497" w:rsidP="00EA5497">
            <w:pPr>
              <w:autoSpaceDE/>
              <w:autoSpaceDN/>
              <w:adjustRightInd/>
              <w:spacing w:after="0"/>
              <w:jc w:val="right"/>
              <w:rPr>
                <w:rFonts w:eastAsia="Times New Roman" w:cs="Arial"/>
                <w:sz w:val="20"/>
                <w:szCs w:val="20"/>
                <w:highlight w:val="yellow"/>
                <w:lang w:eastAsia="en-GB"/>
              </w:rPr>
            </w:pPr>
            <w:r>
              <w:rPr>
                <w:rFonts w:cs="Arial"/>
                <w:sz w:val="20"/>
                <w:szCs w:val="20"/>
              </w:rPr>
              <w:t xml:space="preserve">-1.247 </w:t>
            </w:r>
          </w:p>
        </w:tc>
      </w:tr>
      <w:tr w:rsidR="000D7DF1" w:rsidTr="00EA5497">
        <w:trPr>
          <w:trHeight w:val="255"/>
        </w:trPr>
        <w:tc>
          <w:tcPr>
            <w:tcW w:w="720" w:type="dxa"/>
            <w:tcBorders>
              <w:top w:val="nil"/>
              <w:left w:val="single" w:sz="4" w:space="0" w:color="auto"/>
              <w:bottom w:val="single" w:sz="4" w:space="0" w:color="auto"/>
              <w:right w:val="single" w:sz="4" w:space="0" w:color="auto"/>
            </w:tcBorders>
            <w:shd w:val="clear" w:color="000000" w:fill="D9D9D9"/>
            <w:vAlign w:val="center"/>
            <w:hideMark/>
          </w:tcPr>
          <w:p w:rsidR="00EA5497" w:rsidRPr="00E25FB0" w:rsidRDefault="00EA5497" w:rsidP="00EA5497">
            <w:pPr>
              <w:autoSpaceDE/>
              <w:autoSpaceDN/>
              <w:adjustRightInd/>
              <w:spacing w:after="0"/>
              <w:jc w:val="right"/>
              <w:rPr>
                <w:rFonts w:eastAsia="Times New Roman" w:cs="Arial"/>
                <w:b/>
                <w:bCs/>
                <w:sz w:val="20"/>
                <w:szCs w:val="20"/>
                <w:lang w:eastAsia="en-GB"/>
              </w:rPr>
            </w:pPr>
            <w:r w:rsidRPr="00E25FB0">
              <w:rPr>
                <w:rFonts w:eastAsia="Times New Roman" w:cs="Arial"/>
                <w:b/>
                <w:bCs/>
                <w:sz w:val="20"/>
                <w:szCs w:val="20"/>
                <w:lang w:eastAsia="en-GB"/>
              </w:rPr>
              <w:t> </w:t>
            </w:r>
          </w:p>
        </w:tc>
        <w:tc>
          <w:tcPr>
            <w:tcW w:w="3391" w:type="dxa"/>
            <w:tcBorders>
              <w:top w:val="nil"/>
              <w:left w:val="nil"/>
              <w:bottom w:val="single" w:sz="4" w:space="0" w:color="auto"/>
              <w:right w:val="single" w:sz="4" w:space="0" w:color="auto"/>
            </w:tcBorders>
            <w:shd w:val="clear" w:color="000000" w:fill="D9D9D9"/>
            <w:noWrap/>
            <w:vAlign w:val="center"/>
            <w:hideMark/>
          </w:tcPr>
          <w:p w:rsidR="00EA5497" w:rsidRPr="00E25FB0" w:rsidRDefault="00EA5497" w:rsidP="00EA5497">
            <w:pPr>
              <w:autoSpaceDE/>
              <w:autoSpaceDN/>
              <w:adjustRightInd/>
              <w:spacing w:after="0"/>
              <w:jc w:val="left"/>
              <w:rPr>
                <w:rFonts w:eastAsia="Times New Roman" w:cs="Arial"/>
                <w:b/>
                <w:bCs/>
                <w:sz w:val="20"/>
                <w:szCs w:val="20"/>
                <w:lang w:eastAsia="en-GB"/>
              </w:rPr>
            </w:pPr>
            <w:r w:rsidRPr="00E25FB0">
              <w:rPr>
                <w:rFonts w:eastAsia="Times New Roman" w:cs="Arial"/>
                <w:b/>
                <w:bCs/>
                <w:sz w:val="20"/>
                <w:szCs w:val="20"/>
                <w:lang w:eastAsia="en-GB"/>
              </w:rPr>
              <w:t>TOTAL - CHILDREN'S SERVICES</w:t>
            </w:r>
          </w:p>
        </w:tc>
        <w:tc>
          <w:tcPr>
            <w:tcW w:w="1150" w:type="dxa"/>
            <w:tcBorders>
              <w:top w:val="nil"/>
              <w:left w:val="nil"/>
              <w:bottom w:val="single" w:sz="4" w:space="0" w:color="auto"/>
              <w:right w:val="single" w:sz="4" w:space="0" w:color="auto"/>
            </w:tcBorders>
            <w:shd w:val="clear" w:color="000000" w:fill="D9D9D9"/>
            <w:vAlign w:val="center"/>
            <w:hideMark/>
          </w:tcPr>
          <w:p w:rsidR="00EA5497" w:rsidRPr="008D6967" w:rsidRDefault="00EA5497" w:rsidP="00EA5497">
            <w:pPr>
              <w:autoSpaceDE/>
              <w:autoSpaceDN/>
              <w:adjustRightInd/>
              <w:spacing w:after="0"/>
              <w:jc w:val="right"/>
              <w:rPr>
                <w:rFonts w:eastAsia="Times New Roman" w:cs="Arial"/>
                <w:b/>
                <w:bCs/>
                <w:sz w:val="20"/>
                <w:szCs w:val="20"/>
                <w:highlight w:val="yellow"/>
                <w:lang w:eastAsia="en-GB"/>
              </w:rPr>
            </w:pPr>
            <w:r>
              <w:rPr>
                <w:rFonts w:cs="Arial"/>
                <w:b/>
                <w:bCs/>
                <w:sz w:val="20"/>
                <w:szCs w:val="20"/>
              </w:rPr>
              <w:t xml:space="preserve">119.421 </w:t>
            </w:r>
          </w:p>
        </w:tc>
        <w:tc>
          <w:tcPr>
            <w:tcW w:w="976" w:type="dxa"/>
            <w:tcBorders>
              <w:top w:val="nil"/>
              <w:left w:val="single" w:sz="4" w:space="0" w:color="auto"/>
              <w:bottom w:val="single" w:sz="4" w:space="0" w:color="auto"/>
              <w:right w:val="single" w:sz="4" w:space="0" w:color="auto"/>
            </w:tcBorders>
            <w:shd w:val="clear" w:color="000000" w:fill="D9D9D9"/>
            <w:vAlign w:val="center"/>
            <w:hideMark/>
          </w:tcPr>
          <w:p w:rsidR="00EA5497" w:rsidRPr="008D6967" w:rsidRDefault="00EA5497" w:rsidP="00EA5497">
            <w:pPr>
              <w:autoSpaceDE/>
              <w:autoSpaceDN/>
              <w:adjustRightInd/>
              <w:spacing w:after="0"/>
              <w:jc w:val="right"/>
              <w:rPr>
                <w:rFonts w:eastAsia="Times New Roman" w:cs="Arial"/>
                <w:b/>
                <w:bCs/>
                <w:sz w:val="20"/>
                <w:szCs w:val="20"/>
                <w:highlight w:val="yellow"/>
                <w:lang w:eastAsia="en-GB"/>
              </w:rPr>
            </w:pPr>
            <w:r>
              <w:rPr>
                <w:rFonts w:cs="Arial"/>
                <w:b/>
                <w:bCs/>
                <w:sz w:val="20"/>
                <w:szCs w:val="20"/>
              </w:rPr>
              <w:t xml:space="preserve">132.428 </w:t>
            </w:r>
          </w:p>
        </w:tc>
        <w:tc>
          <w:tcPr>
            <w:tcW w:w="1134" w:type="dxa"/>
            <w:tcBorders>
              <w:top w:val="nil"/>
              <w:left w:val="nil"/>
              <w:bottom w:val="single" w:sz="4" w:space="0" w:color="auto"/>
              <w:right w:val="single" w:sz="4" w:space="0" w:color="auto"/>
            </w:tcBorders>
            <w:shd w:val="clear" w:color="000000" w:fill="D9D9D9"/>
            <w:vAlign w:val="center"/>
            <w:hideMark/>
          </w:tcPr>
          <w:p w:rsidR="00EA5497" w:rsidRPr="008D6967" w:rsidRDefault="00EA5497" w:rsidP="00EA5497">
            <w:pPr>
              <w:autoSpaceDE/>
              <w:autoSpaceDN/>
              <w:adjustRightInd/>
              <w:spacing w:after="0"/>
              <w:jc w:val="right"/>
              <w:rPr>
                <w:rFonts w:eastAsia="Times New Roman" w:cs="Arial"/>
                <w:b/>
                <w:bCs/>
                <w:sz w:val="20"/>
                <w:szCs w:val="20"/>
                <w:highlight w:val="yellow"/>
                <w:lang w:eastAsia="en-GB"/>
              </w:rPr>
            </w:pPr>
            <w:r>
              <w:rPr>
                <w:rFonts w:cs="Arial"/>
                <w:b/>
                <w:bCs/>
                <w:sz w:val="20"/>
                <w:szCs w:val="20"/>
              </w:rPr>
              <w:t xml:space="preserve">13.007 </w:t>
            </w:r>
          </w:p>
        </w:tc>
        <w:tc>
          <w:tcPr>
            <w:tcW w:w="1050" w:type="dxa"/>
            <w:tcBorders>
              <w:top w:val="nil"/>
              <w:left w:val="nil"/>
              <w:bottom w:val="single" w:sz="4" w:space="0" w:color="auto"/>
              <w:right w:val="single" w:sz="4" w:space="0" w:color="auto"/>
            </w:tcBorders>
            <w:shd w:val="clear" w:color="000000" w:fill="D9D9D9"/>
            <w:vAlign w:val="center"/>
            <w:hideMark/>
          </w:tcPr>
          <w:p w:rsidR="00EA5497" w:rsidRPr="008D6967" w:rsidRDefault="00EA5497" w:rsidP="00EA5497">
            <w:pPr>
              <w:autoSpaceDE/>
              <w:autoSpaceDN/>
              <w:adjustRightInd/>
              <w:spacing w:after="0"/>
              <w:jc w:val="right"/>
              <w:rPr>
                <w:rFonts w:eastAsia="Times New Roman" w:cs="Arial"/>
                <w:b/>
                <w:bCs/>
                <w:sz w:val="20"/>
                <w:szCs w:val="20"/>
                <w:highlight w:val="yellow"/>
                <w:lang w:eastAsia="en-GB"/>
              </w:rPr>
            </w:pPr>
            <w:r>
              <w:rPr>
                <w:rFonts w:cs="Arial"/>
                <w:b/>
                <w:bCs/>
                <w:sz w:val="20"/>
                <w:szCs w:val="20"/>
              </w:rPr>
              <w:t>11%</w:t>
            </w:r>
          </w:p>
        </w:tc>
        <w:tc>
          <w:tcPr>
            <w:tcW w:w="1077" w:type="dxa"/>
            <w:tcBorders>
              <w:top w:val="nil"/>
              <w:left w:val="nil"/>
              <w:bottom w:val="single" w:sz="4" w:space="0" w:color="auto"/>
              <w:right w:val="single" w:sz="4" w:space="0" w:color="auto"/>
            </w:tcBorders>
            <w:shd w:val="clear" w:color="000000" w:fill="D9D9D9"/>
            <w:vAlign w:val="center"/>
            <w:hideMark/>
          </w:tcPr>
          <w:p w:rsidR="00EA5497" w:rsidRPr="00004759" w:rsidRDefault="00EA5497" w:rsidP="00EA5497">
            <w:pPr>
              <w:autoSpaceDE/>
              <w:autoSpaceDN/>
              <w:adjustRightInd/>
              <w:spacing w:after="0"/>
              <w:jc w:val="right"/>
              <w:rPr>
                <w:rFonts w:eastAsia="Times New Roman" w:cs="Arial"/>
                <w:b/>
                <w:bCs/>
                <w:sz w:val="20"/>
                <w:szCs w:val="20"/>
                <w:lang w:eastAsia="en-GB"/>
              </w:rPr>
            </w:pPr>
            <w:r>
              <w:rPr>
                <w:rFonts w:cs="Arial"/>
                <w:b/>
                <w:bCs/>
                <w:sz w:val="20"/>
                <w:szCs w:val="20"/>
              </w:rPr>
              <w:t xml:space="preserve">13.308 </w:t>
            </w:r>
          </w:p>
        </w:tc>
      </w:tr>
    </w:tbl>
    <w:p w:rsidR="00EA5497" w:rsidRPr="008D6967" w:rsidRDefault="00EA5497" w:rsidP="00EA5497">
      <w:pPr>
        <w:tabs>
          <w:tab w:val="left" w:pos="851"/>
          <w:tab w:val="left" w:pos="1418"/>
        </w:tabs>
        <w:spacing w:after="0"/>
        <w:contextualSpacing/>
        <w:rPr>
          <w:rFonts w:cs="Arial"/>
          <w:highlight w:val="yellow"/>
        </w:rPr>
      </w:pPr>
    </w:p>
    <w:p w:rsidR="00EA5497" w:rsidRPr="004F65A5" w:rsidRDefault="00EA5497" w:rsidP="00EA5497">
      <w:pPr>
        <w:tabs>
          <w:tab w:val="left" w:pos="0"/>
          <w:tab w:val="left" w:pos="1418"/>
        </w:tabs>
        <w:spacing w:after="0"/>
        <w:contextualSpacing/>
        <w:rPr>
          <w:rFonts w:cs="Arial"/>
        </w:rPr>
      </w:pPr>
      <w:r w:rsidRPr="00784D78">
        <w:rPr>
          <w:rFonts w:cs="Arial"/>
        </w:rPr>
        <w:t xml:space="preserve">Children's Services </w:t>
      </w:r>
      <w:r>
        <w:rPr>
          <w:rFonts w:cs="Arial"/>
        </w:rPr>
        <w:t>overspent by £13.007m in 2016/17</w:t>
      </w:r>
      <w:r w:rsidRPr="00784D78">
        <w:rPr>
          <w:rFonts w:cs="Arial"/>
        </w:rPr>
        <w:t xml:space="preserve"> against the cash limit of £119.421m</w:t>
      </w:r>
      <w:r>
        <w:rPr>
          <w:rFonts w:cs="Arial"/>
        </w:rPr>
        <w:t xml:space="preserve">.  This is a decrease of £0.301m from the forecast outturn reported to Cabinet </w:t>
      </w:r>
      <w:r w:rsidRPr="00784D78">
        <w:rPr>
          <w:rFonts w:cs="Arial"/>
        </w:rPr>
        <w:t xml:space="preserve">at </w:t>
      </w:r>
      <w:r>
        <w:rPr>
          <w:rFonts w:cs="Arial"/>
        </w:rPr>
        <w:t>Q</w:t>
      </w:r>
      <w:r w:rsidRPr="00784D78">
        <w:rPr>
          <w:rFonts w:cs="Arial"/>
        </w:rPr>
        <w:t>uarter 3.  An additional £5.000m was included in the 2016/17 budget following the O</w:t>
      </w:r>
      <w:r>
        <w:rPr>
          <w:rFonts w:cs="Arial"/>
        </w:rPr>
        <w:t xml:space="preserve">fsted inspection in mid-2015/16 alongside investment in staffing (such as Child Sexual Exploitation Team and the practice improvement model), information technology and an increased budget provision for anticipated demand and price increases in 2016/17. </w:t>
      </w:r>
    </w:p>
    <w:p w:rsidR="00EA5497" w:rsidRPr="009F3A83" w:rsidRDefault="00EA5497" w:rsidP="00EA5497">
      <w:pPr>
        <w:tabs>
          <w:tab w:val="left" w:pos="851"/>
          <w:tab w:val="left" w:pos="1418"/>
        </w:tabs>
        <w:spacing w:after="0"/>
        <w:contextualSpacing/>
      </w:pPr>
    </w:p>
    <w:p w:rsidR="00EA5497" w:rsidRPr="00740BDA" w:rsidRDefault="00EA5497" w:rsidP="00EA5497">
      <w:pPr>
        <w:tabs>
          <w:tab w:val="left" w:pos="851"/>
          <w:tab w:val="left" w:pos="1418"/>
        </w:tabs>
        <w:spacing w:after="0"/>
        <w:contextualSpacing/>
      </w:pPr>
      <w:r>
        <w:rPr>
          <w:b/>
          <w:bCs/>
        </w:rPr>
        <w:t>3.3</w:t>
      </w:r>
      <w:r w:rsidRPr="009F3A83">
        <w:rPr>
          <w:b/>
          <w:bCs/>
        </w:rPr>
        <w:t>.2    Special Education Needs and Disability (SEND)</w:t>
      </w:r>
    </w:p>
    <w:p w:rsidR="00EA5497" w:rsidRDefault="00EA5497" w:rsidP="00EA5497">
      <w:pPr>
        <w:spacing w:after="0"/>
        <w:contextualSpacing/>
        <w:rPr>
          <w:rFonts w:cs="Arial"/>
        </w:rPr>
      </w:pPr>
    </w:p>
    <w:p w:rsidR="00EA5497" w:rsidRDefault="00EA5497" w:rsidP="00EA5497">
      <w:pPr>
        <w:spacing w:after="0"/>
        <w:contextualSpacing/>
        <w:rPr>
          <w:rFonts w:cs="Arial"/>
        </w:rPr>
      </w:pPr>
      <w:r w:rsidRPr="00784D78">
        <w:rPr>
          <w:rFonts w:cs="Arial"/>
        </w:rPr>
        <w:t>SEN and Disability underspent by £1.89</w:t>
      </w:r>
      <w:r>
        <w:rPr>
          <w:rFonts w:cs="Arial"/>
        </w:rPr>
        <w:t>0</w:t>
      </w:r>
      <w:r w:rsidRPr="00784D78">
        <w:rPr>
          <w:rFonts w:cs="Arial"/>
        </w:rPr>
        <w:t>m in 2016/17</w:t>
      </w:r>
      <w:r>
        <w:rPr>
          <w:rFonts w:cs="Arial"/>
        </w:rPr>
        <w:t>.</w:t>
      </w:r>
    </w:p>
    <w:p w:rsidR="00EA5497" w:rsidRDefault="00EA5497" w:rsidP="00EA5497">
      <w:pPr>
        <w:spacing w:after="0"/>
        <w:contextualSpacing/>
        <w:rPr>
          <w:rFonts w:cs="Arial"/>
        </w:rPr>
      </w:pPr>
    </w:p>
    <w:p w:rsidR="00EA5497" w:rsidRDefault="00EA5497" w:rsidP="00EA5497">
      <w:pPr>
        <w:pStyle w:val="ListParagraph"/>
        <w:numPr>
          <w:ilvl w:val="0"/>
          <w:numId w:val="49"/>
        </w:numPr>
        <w:spacing w:after="0"/>
        <w:rPr>
          <w:rFonts w:cs="Arial"/>
        </w:rPr>
      </w:pPr>
      <w:r w:rsidRPr="00765C60">
        <w:rPr>
          <w:rFonts w:cs="Arial"/>
        </w:rPr>
        <w:t>Children with Disabilities (CwD) Family Support underspen</w:t>
      </w:r>
      <w:r>
        <w:rPr>
          <w:rFonts w:cs="Arial"/>
        </w:rPr>
        <w:t>t</w:t>
      </w:r>
      <w:r w:rsidRPr="00765C60">
        <w:rPr>
          <w:rFonts w:cs="Arial"/>
        </w:rPr>
        <w:t xml:space="preserve"> by £0.147m</w:t>
      </w:r>
      <w:r>
        <w:rPr>
          <w:rFonts w:cs="Arial"/>
        </w:rPr>
        <w:t>.</w:t>
      </w:r>
    </w:p>
    <w:p w:rsidR="00EA5497" w:rsidRPr="00530DC2" w:rsidRDefault="00EA5497" w:rsidP="00EA5497">
      <w:pPr>
        <w:spacing w:after="0"/>
        <w:ind w:left="360"/>
        <w:rPr>
          <w:rFonts w:cs="Arial"/>
        </w:rPr>
      </w:pPr>
    </w:p>
    <w:p w:rsidR="00EA5497" w:rsidRPr="00530DC2" w:rsidRDefault="00EA5497" w:rsidP="00EA5497">
      <w:pPr>
        <w:pStyle w:val="ListParagraph"/>
        <w:numPr>
          <w:ilvl w:val="0"/>
          <w:numId w:val="34"/>
        </w:numPr>
        <w:spacing w:after="0"/>
        <w:rPr>
          <w:color w:val="auto"/>
        </w:rPr>
      </w:pPr>
      <w:r w:rsidRPr="00BD044A">
        <w:rPr>
          <w:rFonts w:cs="Arial"/>
        </w:rPr>
        <w:t>CwD agency placements which includes in house fostering payments and residential</w:t>
      </w:r>
      <w:r>
        <w:rPr>
          <w:rFonts w:cs="Arial"/>
        </w:rPr>
        <w:t xml:space="preserve"> </w:t>
      </w:r>
      <w:r w:rsidRPr="00740BDA">
        <w:rPr>
          <w:rFonts w:cs="Arial"/>
        </w:rPr>
        <w:t>and foster care place</w:t>
      </w:r>
      <w:r>
        <w:rPr>
          <w:rFonts w:cs="Arial"/>
        </w:rPr>
        <w:t xml:space="preserve">ments with external providers underspent </w:t>
      </w:r>
      <w:r w:rsidRPr="00BD044A">
        <w:rPr>
          <w:rFonts w:cs="Arial"/>
        </w:rPr>
        <w:t>by £0.094m</w:t>
      </w:r>
      <w:r>
        <w:rPr>
          <w:rFonts w:cs="Arial"/>
        </w:rPr>
        <w:t>.  U</w:t>
      </w:r>
      <w:r w:rsidRPr="00771B98">
        <w:rPr>
          <w:rFonts w:cs="Arial"/>
        </w:rPr>
        <w:t>nderspends of £0.296m relate to in-house fostering payments and £0.133m to agency fostering placements, offset by overspends of £0.336m on agency residential which reflects an increase in placements from 14 in April 2016 to 18 in March 2017.</w:t>
      </w:r>
    </w:p>
    <w:p w:rsidR="00EA5497" w:rsidRPr="00530DC2" w:rsidRDefault="00EA5497" w:rsidP="00EA5497">
      <w:pPr>
        <w:spacing w:after="0"/>
        <w:ind w:left="360"/>
        <w:rPr>
          <w:color w:val="auto"/>
        </w:rPr>
      </w:pPr>
    </w:p>
    <w:p w:rsidR="00EA5497" w:rsidRDefault="00EA5497" w:rsidP="00EA5497">
      <w:pPr>
        <w:pStyle w:val="ListParagraph"/>
        <w:numPr>
          <w:ilvl w:val="0"/>
          <w:numId w:val="34"/>
        </w:numPr>
        <w:spacing w:after="0"/>
        <w:rPr>
          <w:color w:val="auto"/>
        </w:rPr>
      </w:pPr>
      <w:r w:rsidRPr="00941E45">
        <w:rPr>
          <w:color w:val="auto"/>
        </w:rPr>
        <w:t>CwD Direct Payments Outturn underspent by £0.40</w:t>
      </w:r>
      <w:r>
        <w:rPr>
          <w:color w:val="auto"/>
        </w:rPr>
        <w:t>2</w:t>
      </w:r>
      <w:r w:rsidRPr="00941E45">
        <w:rPr>
          <w:color w:val="auto"/>
        </w:rPr>
        <w:t xml:space="preserve">m is a result of a non-recurring clawback </w:t>
      </w:r>
      <w:r>
        <w:rPr>
          <w:color w:val="auto"/>
        </w:rPr>
        <w:t>of</w:t>
      </w:r>
      <w:r w:rsidRPr="00941E45">
        <w:rPr>
          <w:color w:val="auto"/>
        </w:rPr>
        <w:t xml:space="preserve"> previous payments and</w:t>
      </w:r>
      <w:r>
        <w:rPr>
          <w:color w:val="auto"/>
        </w:rPr>
        <w:t xml:space="preserve"> the </w:t>
      </w:r>
      <w:r w:rsidRPr="00941E45">
        <w:rPr>
          <w:color w:val="auto"/>
        </w:rPr>
        <w:t>implement</w:t>
      </w:r>
      <w:r>
        <w:rPr>
          <w:color w:val="auto"/>
        </w:rPr>
        <w:t>ation of tighter controls</w:t>
      </w:r>
      <w:r w:rsidRPr="00941E45">
        <w:rPr>
          <w:color w:val="auto"/>
        </w:rPr>
        <w:t xml:space="preserve"> following a review</w:t>
      </w:r>
      <w:r>
        <w:rPr>
          <w:color w:val="auto"/>
        </w:rPr>
        <w:t xml:space="preserve"> of payments. </w:t>
      </w:r>
    </w:p>
    <w:p w:rsidR="00EA5497" w:rsidRPr="00530DC2" w:rsidRDefault="00EA5497" w:rsidP="00EA5497">
      <w:pPr>
        <w:spacing w:after="0"/>
        <w:rPr>
          <w:color w:val="auto"/>
        </w:rPr>
      </w:pPr>
    </w:p>
    <w:p w:rsidR="00EA5497" w:rsidRDefault="00EA5497" w:rsidP="00EA5497">
      <w:pPr>
        <w:pStyle w:val="ListParagraph"/>
        <w:numPr>
          <w:ilvl w:val="0"/>
          <w:numId w:val="26"/>
        </w:numPr>
        <w:autoSpaceDE/>
        <w:adjustRightInd/>
        <w:spacing w:after="0"/>
        <w:rPr>
          <w:color w:val="auto"/>
        </w:rPr>
      </w:pPr>
      <w:r>
        <w:rPr>
          <w:color w:val="auto"/>
        </w:rPr>
        <w:t xml:space="preserve">Underspends of £0.307m relate to budgeted increases in charges for </w:t>
      </w:r>
      <w:r w:rsidRPr="00CB3C27">
        <w:rPr>
          <w:color w:val="auto"/>
        </w:rPr>
        <w:t xml:space="preserve">SLA's with Health for Occupational Therapy and Speech and Language Services  which did not materialise in 2016/17.  This has been adjusted for within the MTFS for future years.  </w:t>
      </w:r>
    </w:p>
    <w:p w:rsidR="00EA5497" w:rsidRPr="00530DC2" w:rsidRDefault="00EA5497" w:rsidP="00EA5497">
      <w:pPr>
        <w:autoSpaceDE/>
        <w:adjustRightInd/>
        <w:spacing w:after="0"/>
        <w:ind w:left="360"/>
        <w:rPr>
          <w:color w:val="auto"/>
        </w:rPr>
      </w:pPr>
    </w:p>
    <w:p w:rsidR="00EA5497" w:rsidRDefault="00EA5497" w:rsidP="00EA5497">
      <w:pPr>
        <w:pStyle w:val="ListParagraph"/>
        <w:numPr>
          <w:ilvl w:val="0"/>
          <w:numId w:val="34"/>
        </w:numPr>
        <w:autoSpaceDE/>
        <w:adjustRightInd/>
        <w:spacing w:after="0"/>
        <w:rPr>
          <w:color w:val="auto"/>
        </w:rPr>
      </w:pPr>
      <w:r w:rsidRPr="00023079">
        <w:rPr>
          <w:color w:val="auto"/>
        </w:rPr>
        <w:t xml:space="preserve">Underspends of £0.111m relate to </w:t>
      </w:r>
      <w:r>
        <w:rPr>
          <w:color w:val="auto"/>
        </w:rPr>
        <w:t>Aids &amp; Adaptations</w:t>
      </w:r>
      <w:r w:rsidRPr="00023079">
        <w:rPr>
          <w:color w:val="auto"/>
        </w:rPr>
        <w:t xml:space="preserve"> </w:t>
      </w:r>
      <w:r>
        <w:rPr>
          <w:color w:val="auto"/>
        </w:rPr>
        <w:t xml:space="preserve">as </w:t>
      </w:r>
      <w:r w:rsidRPr="00023079">
        <w:rPr>
          <w:color w:val="auto"/>
        </w:rPr>
        <w:t xml:space="preserve">a result of a reduced level of  Disability Facilities Grant requests and reimbursements back from other Local Authorities </w:t>
      </w:r>
    </w:p>
    <w:p w:rsidR="00EA5497" w:rsidRDefault="00EA5497" w:rsidP="00EA5497">
      <w:pPr>
        <w:pStyle w:val="ListParagraph"/>
        <w:numPr>
          <w:ilvl w:val="0"/>
          <w:numId w:val="34"/>
        </w:numPr>
        <w:autoSpaceDE/>
        <w:adjustRightInd/>
        <w:spacing w:after="0"/>
        <w:rPr>
          <w:color w:val="auto"/>
        </w:rPr>
      </w:pPr>
      <w:r w:rsidRPr="00023079">
        <w:rPr>
          <w:color w:val="auto"/>
        </w:rPr>
        <w:lastRenderedPageBreak/>
        <w:t>Lancashire Break Time underspent by £0.262m which relates to delays in the tender processes and a decrease in take up of providers than anticipated throughout the year.</w:t>
      </w:r>
    </w:p>
    <w:p w:rsidR="00EA5497" w:rsidRPr="00023079" w:rsidRDefault="00EA5497" w:rsidP="00EA5497">
      <w:pPr>
        <w:pStyle w:val="ListParagraph"/>
        <w:autoSpaceDE/>
        <w:adjustRightInd/>
        <w:spacing w:after="0"/>
        <w:rPr>
          <w:color w:val="auto"/>
        </w:rPr>
      </w:pPr>
    </w:p>
    <w:p w:rsidR="00EA5497" w:rsidRDefault="00EA5497" w:rsidP="00EA5497">
      <w:pPr>
        <w:pStyle w:val="ListParagraph"/>
        <w:numPr>
          <w:ilvl w:val="0"/>
          <w:numId w:val="34"/>
        </w:numPr>
        <w:autoSpaceDE/>
        <w:adjustRightInd/>
        <w:spacing w:after="0"/>
        <w:rPr>
          <w:color w:val="auto"/>
        </w:rPr>
      </w:pPr>
      <w:r>
        <w:rPr>
          <w:color w:val="auto"/>
        </w:rPr>
        <w:t>There are also u</w:t>
      </w:r>
      <w:r w:rsidRPr="00784D78">
        <w:rPr>
          <w:color w:val="auto"/>
        </w:rPr>
        <w:t>nderspends of £0.73</w:t>
      </w:r>
      <w:r>
        <w:rPr>
          <w:color w:val="auto"/>
        </w:rPr>
        <w:t>1</w:t>
      </w:r>
      <w:r w:rsidRPr="00784D78">
        <w:rPr>
          <w:color w:val="auto"/>
        </w:rPr>
        <w:t>m</w:t>
      </w:r>
      <w:r w:rsidRPr="00073FEA">
        <w:rPr>
          <w:color w:val="auto"/>
        </w:rPr>
        <w:t xml:space="preserve"> across a number of teams of which £0.</w:t>
      </w:r>
      <w:r>
        <w:rPr>
          <w:color w:val="auto"/>
        </w:rPr>
        <w:t>374</w:t>
      </w:r>
      <w:r w:rsidRPr="00073FEA">
        <w:rPr>
          <w:color w:val="auto"/>
        </w:rPr>
        <w:t>m relates to staff costs</w:t>
      </w:r>
      <w:r>
        <w:rPr>
          <w:color w:val="auto"/>
        </w:rPr>
        <w:t xml:space="preserve"> and vacancies</w:t>
      </w:r>
      <w:r w:rsidRPr="00073FEA">
        <w:rPr>
          <w:color w:val="auto"/>
        </w:rPr>
        <w:t>, £0.</w:t>
      </w:r>
      <w:r>
        <w:rPr>
          <w:color w:val="auto"/>
        </w:rPr>
        <w:t>260</w:t>
      </w:r>
      <w:r w:rsidRPr="00073FEA">
        <w:rPr>
          <w:color w:val="auto"/>
        </w:rPr>
        <w:t>m to non-staff costs and £0.0</w:t>
      </w:r>
      <w:r>
        <w:rPr>
          <w:color w:val="auto"/>
        </w:rPr>
        <w:t>97</w:t>
      </w:r>
      <w:r w:rsidRPr="00073FEA">
        <w:rPr>
          <w:color w:val="auto"/>
        </w:rPr>
        <w:t xml:space="preserve">m to over recovery of income. </w:t>
      </w:r>
    </w:p>
    <w:p w:rsidR="00EA5497" w:rsidRPr="00530DC2" w:rsidRDefault="00EA5497" w:rsidP="00EA5497">
      <w:pPr>
        <w:autoSpaceDE/>
        <w:adjustRightInd/>
        <w:spacing w:after="0"/>
        <w:rPr>
          <w:color w:val="auto"/>
        </w:rPr>
      </w:pPr>
    </w:p>
    <w:p w:rsidR="00EA5497" w:rsidRDefault="00EA5497" w:rsidP="00EA5497">
      <w:pPr>
        <w:pStyle w:val="ListParagraph"/>
        <w:numPr>
          <w:ilvl w:val="0"/>
          <w:numId w:val="34"/>
        </w:numPr>
        <w:autoSpaceDE/>
        <w:adjustRightInd/>
        <w:spacing w:after="0"/>
        <w:rPr>
          <w:color w:val="auto"/>
        </w:rPr>
      </w:pPr>
      <w:r w:rsidRPr="00073FEA">
        <w:rPr>
          <w:color w:val="auto"/>
        </w:rPr>
        <w:t xml:space="preserve">SEN Traded Services </w:t>
      </w:r>
      <w:r>
        <w:rPr>
          <w:color w:val="auto"/>
        </w:rPr>
        <w:t>overspent by</w:t>
      </w:r>
      <w:r w:rsidRPr="00073FEA">
        <w:rPr>
          <w:color w:val="auto"/>
        </w:rPr>
        <w:t xml:space="preserve"> £0.1</w:t>
      </w:r>
      <w:r>
        <w:rPr>
          <w:color w:val="auto"/>
        </w:rPr>
        <w:t>64</w:t>
      </w:r>
      <w:r w:rsidRPr="00073FEA">
        <w:rPr>
          <w:color w:val="auto"/>
        </w:rPr>
        <w:t>m</w:t>
      </w:r>
      <w:r>
        <w:rPr>
          <w:color w:val="auto"/>
        </w:rPr>
        <w:t xml:space="preserve">.  The redirection of </w:t>
      </w:r>
      <w:r w:rsidRPr="00073FEA">
        <w:rPr>
          <w:color w:val="auto"/>
        </w:rPr>
        <w:t xml:space="preserve">Associate Education Psychologists within </w:t>
      </w:r>
      <w:r>
        <w:rPr>
          <w:color w:val="auto"/>
        </w:rPr>
        <w:t xml:space="preserve">SEN </w:t>
      </w:r>
      <w:r w:rsidRPr="00073FEA">
        <w:rPr>
          <w:color w:val="auto"/>
        </w:rPr>
        <w:t xml:space="preserve">Traded </w:t>
      </w:r>
      <w:r>
        <w:rPr>
          <w:color w:val="auto"/>
        </w:rPr>
        <w:t>S</w:t>
      </w:r>
      <w:r w:rsidRPr="00073FEA">
        <w:rPr>
          <w:color w:val="auto"/>
        </w:rPr>
        <w:t xml:space="preserve">ervice </w:t>
      </w:r>
      <w:r>
        <w:rPr>
          <w:color w:val="auto"/>
        </w:rPr>
        <w:t>to work on statutory services and the reduction in the commissioning of specialist teachers has resulted in some under recovery of income.</w:t>
      </w:r>
    </w:p>
    <w:p w:rsidR="00EA5497" w:rsidRPr="00073FEA" w:rsidRDefault="00EA5497" w:rsidP="00EA5497">
      <w:pPr>
        <w:pStyle w:val="ListParagraph"/>
        <w:autoSpaceDE/>
        <w:adjustRightInd/>
        <w:spacing w:after="0"/>
        <w:rPr>
          <w:color w:val="auto"/>
        </w:rPr>
      </w:pPr>
    </w:p>
    <w:p w:rsidR="00EA5497" w:rsidRDefault="00EA5497" w:rsidP="00EA5497">
      <w:pPr>
        <w:spacing w:after="0"/>
        <w:contextualSpacing/>
        <w:rPr>
          <w:rFonts w:cs="Arial"/>
          <w:color w:val="auto"/>
        </w:rPr>
      </w:pPr>
      <w:r>
        <w:rPr>
          <w:rFonts w:cs="Arial"/>
          <w:color w:val="auto"/>
        </w:rPr>
        <w:t xml:space="preserve">The service reported underspends of £1.715m to Cabinet at the end of Quarter 3 compared to underspends of £1.890m at the end of the financial year, an increase in underspends of £0.175m.  This relates to underspends on </w:t>
      </w:r>
      <w:r w:rsidRPr="00FD4935">
        <w:rPr>
          <w:rFonts w:cs="Arial"/>
          <w:color w:val="auto"/>
        </w:rPr>
        <w:t>Lancashire Break Time and Aids and Adaptations</w:t>
      </w:r>
      <w:r>
        <w:rPr>
          <w:rFonts w:cs="Arial"/>
          <w:color w:val="auto"/>
        </w:rPr>
        <w:t xml:space="preserve"> not previously reported, further underspends on Direct Payments,</w:t>
      </w:r>
      <w:r w:rsidRPr="00FD4935">
        <w:rPr>
          <w:rFonts w:cs="Arial"/>
          <w:color w:val="auto"/>
        </w:rPr>
        <w:t xml:space="preserve"> offset</w:t>
      </w:r>
      <w:r>
        <w:rPr>
          <w:rFonts w:cs="Arial"/>
          <w:color w:val="auto"/>
        </w:rPr>
        <w:t xml:space="preserve"> by further overspends on </w:t>
      </w:r>
      <w:r w:rsidRPr="00FD4935">
        <w:rPr>
          <w:rFonts w:cs="Arial"/>
          <w:color w:val="auto"/>
        </w:rPr>
        <w:t xml:space="preserve"> CWD Agency Placements</w:t>
      </w:r>
      <w:r>
        <w:rPr>
          <w:rFonts w:cs="Arial"/>
          <w:color w:val="auto"/>
        </w:rPr>
        <w:t xml:space="preserve"> and SEN Traded Services.</w:t>
      </w:r>
    </w:p>
    <w:p w:rsidR="00EA5497" w:rsidRPr="00FD4935" w:rsidRDefault="00EA5497" w:rsidP="00EA5497">
      <w:pPr>
        <w:spacing w:after="0"/>
        <w:contextualSpacing/>
        <w:rPr>
          <w:rFonts w:cs="Arial"/>
          <w:color w:val="auto"/>
        </w:rPr>
      </w:pPr>
    </w:p>
    <w:p w:rsidR="00EA5497" w:rsidRPr="004C364B" w:rsidRDefault="00EA5497" w:rsidP="00EA5497">
      <w:pPr>
        <w:spacing w:after="0"/>
        <w:contextualSpacing/>
        <w:rPr>
          <w:rFonts w:cs="Arial"/>
          <w:color w:val="auto"/>
        </w:rPr>
      </w:pPr>
      <w:r>
        <w:rPr>
          <w:rFonts w:cs="Arial"/>
          <w:color w:val="auto"/>
        </w:rPr>
        <w:t>The</w:t>
      </w:r>
      <w:r w:rsidRPr="004C364B">
        <w:rPr>
          <w:rFonts w:cs="Arial"/>
          <w:color w:val="auto"/>
        </w:rPr>
        <w:t xml:space="preserve"> outturn reflects the achievement of approved budget savings of £0.301m in 2016/17.</w:t>
      </w:r>
    </w:p>
    <w:p w:rsidR="00EA5497" w:rsidRPr="002F2D21" w:rsidRDefault="00EA5497" w:rsidP="00EA5497">
      <w:pPr>
        <w:spacing w:after="0"/>
        <w:contextualSpacing/>
        <w:rPr>
          <w:rFonts w:cs="Arial"/>
        </w:rPr>
      </w:pPr>
    </w:p>
    <w:p w:rsidR="00EA5497" w:rsidRPr="00E97D97" w:rsidRDefault="00EA5497" w:rsidP="00EA5497">
      <w:pPr>
        <w:tabs>
          <w:tab w:val="left" w:pos="851"/>
          <w:tab w:val="left" w:pos="1418"/>
        </w:tabs>
        <w:spacing w:after="0"/>
        <w:ind w:left="855" w:hanging="855"/>
        <w:contextualSpacing/>
        <w:rPr>
          <w:rFonts w:cs="Arial"/>
        </w:rPr>
      </w:pPr>
      <w:r w:rsidRPr="00E97D97">
        <w:rPr>
          <w:rFonts w:cs="Arial"/>
          <w:b/>
        </w:rPr>
        <w:t>3.3.3</w:t>
      </w:r>
      <w:r w:rsidRPr="00E97D97">
        <w:rPr>
          <w:rFonts w:cs="Arial"/>
          <w:b/>
        </w:rPr>
        <w:tab/>
        <w:t xml:space="preserve">Safeguarding, Inspection and Audit </w:t>
      </w:r>
    </w:p>
    <w:p w:rsidR="00EA5497" w:rsidRPr="002F2D21" w:rsidRDefault="00EA5497" w:rsidP="00EA5497">
      <w:pPr>
        <w:spacing w:after="0"/>
        <w:ind w:left="851"/>
        <w:contextualSpacing/>
        <w:rPr>
          <w:rFonts w:eastAsiaTheme="minorHAnsi" w:cs="Times New Roman"/>
          <w:color w:val="auto"/>
          <w:sz w:val="22"/>
          <w:szCs w:val="22"/>
        </w:rPr>
      </w:pPr>
    </w:p>
    <w:p w:rsidR="00EA5497" w:rsidRPr="002F2D21" w:rsidRDefault="00EA5497" w:rsidP="00EA5497">
      <w:pPr>
        <w:adjustRightInd/>
        <w:spacing w:after="0"/>
        <w:contextualSpacing/>
      </w:pPr>
      <w:r w:rsidRPr="002F2D21">
        <w:t>Safeguarding, Inspection and Audit (SIA) u</w:t>
      </w:r>
      <w:r>
        <w:t xml:space="preserve">nderspent by £1.658m in 2016/17. </w:t>
      </w:r>
      <w:r w:rsidRPr="002F2D21">
        <w:t xml:space="preserve">  </w:t>
      </w:r>
    </w:p>
    <w:p w:rsidR="00EA5497" w:rsidRPr="002F2D21" w:rsidRDefault="00EA5497" w:rsidP="00EA5497">
      <w:pPr>
        <w:adjustRightInd/>
        <w:spacing w:after="0"/>
        <w:ind w:left="851"/>
        <w:contextualSpacing/>
      </w:pPr>
    </w:p>
    <w:p w:rsidR="00EA5497" w:rsidRPr="00C930DA" w:rsidRDefault="00EA5497" w:rsidP="00EA5497">
      <w:pPr>
        <w:pStyle w:val="ListParagraph"/>
        <w:numPr>
          <w:ilvl w:val="0"/>
          <w:numId w:val="60"/>
        </w:numPr>
        <w:adjustRightInd/>
        <w:spacing w:after="0"/>
      </w:pPr>
      <w:r>
        <w:t>Underspends  of £1.639</w:t>
      </w:r>
      <w:r w:rsidRPr="002F2D21">
        <w:t>m relate to staff costs across the service and in particular vacant posts covered by agency staff for which the costs are included within the Children's Social Care service,</w:t>
      </w:r>
      <w:r>
        <w:t xml:space="preserve"> and £0.150m relates to over recovery of income,</w:t>
      </w:r>
      <w:r w:rsidRPr="002F2D21">
        <w:t xml:space="preserve"> offset by overspends </w:t>
      </w:r>
      <w:r>
        <w:t xml:space="preserve"> of £0.131m on non-staff costs. </w:t>
      </w:r>
      <w:r w:rsidRPr="002F2D21">
        <w:t xml:space="preserve">The cost of all agency staff recruited to social work related posts following the Ofsted inspection in 2015/16 and non-staff costs incurred in response to the Ofsted inspection, are recorded against the Children's Social Care budget in order to identify and track additional costs </w:t>
      </w:r>
      <w:r w:rsidRPr="00C930DA">
        <w:t>arising from the inspection.</w:t>
      </w:r>
    </w:p>
    <w:p w:rsidR="00EA5497" w:rsidRPr="00B7117A" w:rsidRDefault="00EA5497" w:rsidP="00EA5497">
      <w:pPr>
        <w:spacing w:after="0"/>
        <w:ind w:left="851"/>
        <w:contextualSpacing/>
      </w:pPr>
    </w:p>
    <w:p w:rsidR="00EA5497" w:rsidRDefault="00EA5497" w:rsidP="00EA5497">
      <w:pPr>
        <w:spacing w:after="0"/>
        <w:contextualSpacing/>
      </w:pPr>
      <w:r w:rsidRPr="00B7117A">
        <w:t xml:space="preserve">There </w:t>
      </w:r>
      <w:r>
        <w:t>is no significant change to the outturn from the forecast reported to Cabinet at the end of Quarter 3.</w:t>
      </w:r>
    </w:p>
    <w:p w:rsidR="00EA5497" w:rsidRPr="00B7117A" w:rsidRDefault="00EA5497" w:rsidP="00EA5497">
      <w:pPr>
        <w:spacing w:after="0"/>
        <w:contextualSpacing/>
      </w:pPr>
    </w:p>
    <w:p w:rsidR="00EA5497" w:rsidRPr="002F2D21" w:rsidRDefault="00EA5497" w:rsidP="00EA5497">
      <w:pPr>
        <w:tabs>
          <w:tab w:val="left" w:pos="851"/>
          <w:tab w:val="left" w:pos="1418"/>
        </w:tabs>
        <w:spacing w:after="0"/>
        <w:ind w:left="855" w:hanging="855"/>
        <w:contextualSpacing/>
        <w:rPr>
          <w:rFonts w:cs="Arial"/>
          <w:b/>
        </w:rPr>
      </w:pPr>
      <w:r w:rsidRPr="00E97D97">
        <w:rPr>
          <w:rFonts w:cs="Arial"/>
          <w:b/>
        </w:rPr>
        <w:t>3.3.4</w:t>
      </w:r>
      <w:r w:rsidRPr="00E97D97">
        <w:rPr>
          <w:rFonts w:cs="Arial"/>
          <w:b/>
        </w:rPr>
        <w:tab/>
      </w:r>
      <w:r w:rsidRPr="00E97D97">
        <w:rPr>
          <w:rFonts w:cs="Arial"/>
          <w:b/>
        </w:rPr>
        <w:tab/>
        <w:t>Adoption, Fostering Residential and YOT</w:t>
      </w:r>
    </w:p>
    <w:p w:rsidR="00EA5497" w:rsidRPr="002F2D21" w:rsidRDefault="00EA5497" w:rsidP="00EA5497">
      <w:pPr>
        <w:tabs>
          <w:tab w:val="left" w:pos="851"/>
          <w:tab w:val="left" w:pos="1418"/>
        </w:tabs>
        <w:spacing w:after="0"/>
        <w:ind w:left="855" w:hanging="855"/>
        <w:contextualSpacing/>
        <w:rPr>
          <w:rFonts w:cs="Arial"/>
          <w:b/>
          <w:highlight w:val="yellow"/>
        </w:rPr>
      </w:pPr>
    </w:p>
    <w:p w:rsidR="00EA5497" w:rsidRPr="002F2D21" w:rsidRDefault="00EA5497" w:rsidP="00EA5497">
      <w:pPr>
        <w:adjustRightInd/>
        <w:spacing w:after="0"/>
        <w:contextualSpacing/>
      </w:pPr>
      <w:r w:rsidRPr="002F2D21">
        <w:t>Adoption, Fostering, Residential and YOT underspent by £1.38</w:t>
      </w:r>
      <w:r>
        <w:t>1</w:t>
      </w:r>
      <w:r w:rsidRPr="002F2D21">
        <w:t>m in 2016/17</w:t>
      </w:r>
      <w:r>
        <w:t>.</w:t>
      </w:r>
      <w:r w:rsidRPr="002F2D21">
        <w:t xml:space="preserve"> </w:t>
      </w:r>
    </w:p>
    <w:p w:rsidR="00EA5497" w:rsidRPr="002F2D21" w:rsidRDefault="00EA5497" w:rsidP="00EA5497">
      <w:pPr>
        <w:adjustRightInd/>
        <w:spacing w:after="0"/>
        <w:ind w:left="851"/>
        <w:contextualSpacing/>
        <w:rPr>
          <w:rFonts w:eastAsiaTheme="minorHAnsi" w:cs="Arial"/>
        </w:rPr>
      </w:pPr>
    </w:p>
    <w:p w:rsidR="00EA5497" w:rsidRDefault="00EA5497" w:rsidP="00EA5497">
      <w:pPr>
        <w:pStyle w:val="ListParagraph"/>
        <w:numPr>
          <w:ilvl w:val="0"/>
          <w:numId w:val="50"/>
        </w:numPr>
        <w:autoSpaceDE/>
        <w:adjustRightInd/>
        <w:spacing w:after="0"/>
        <w:rPr>
          <w:color w:val="auto"/>
        </w:rPr>
      </w:pPr>
      <w:r>
        <w:rPr>
          <w:color w:val="auto"/>
        </w:rPr>
        <w:t xml:space="preserve">Adoption Service </w:t>
      </w:r>
      <w:r w:rsidRPr="00FA08CF">
        <w:rPr>
          <w:color w:val="auto"/>
        </w:rPr>
        <w:t>underspen</w:t>
      </w:r>
      <w:r>
        <w:rPr>
          <w:color w:val="auto"/>
        </w:rPr>
        <w:t>t</w:t>
      </w:r>
      <w:r w:rsidRPr="00FA08CF">
        <w:rPr>
          <w:color w:val="auto"/>
        </w:rPr>
        <w:t xml:space="preserve"> </w:t>
      </w:r>
      <w:r>
        <w:rPr>
          <w:color w:val="auto"/>
        </w:rPr>
        <w:t>by</w:t>
      </w:r>
      <w:r w:rsidRPr="00FA08CF">
        <w:rPr>
          <w:color w:val="auto"/>
        </w:rPr>
        <w:t xml:space="preserve"> £1.07</w:t>
      </w:r>
      <w:r>
        <w:rPr>
          <w:color w:val="auto"/>
        </w:rPr>
        <w:t>3</w:t>
      </w:r>
      <w:r w:rsidRPr="00FA08CF">
        <w:rPr>
          <w:color w:val="auto"/>
        </w:rPr>
        <w:t xml:space="preserve">m.  Of this </w:t>
      </w:r>
      <w:r>
        <w:rPr>
          <w:color w:val="auto"/>
        </w:rPr>
        <w:t xml:space="preserve">underspends of </w:t>
      </w:r>
      <w:r w:rsidRPr="00FA08CF">
        <w:rPr>
          <w:color w:val="auto"/>
        </w:rPr>
        <w:t>£0.4</w:t>
      </w:r>
      <w:r>
        <w:rPr>
          <w:color w:val="auto"/>
        </w:rPr>
        <w:t>30</w:t>
      </w:r>
      <w:r w:rsidRPr="00FA08CF">
        <w:rPr>
          <w:color w:val="auto"/>
        </w:rPr>
        <w:t>m relate to staff costs and vacant posts, some of which are covered by agency staff for which the costs are included within Children's Social Care, and £0.1</w:t>
      </w:r>
      <w:r>
        <w:rPr>
          <w:color w:val="auto"/>
        </w:rPr>
        <w:t>65</w:t>
      </w:r>
      <w:r w:rsidRPr="00FA08CF">
        <w:rPr>
          <w:color w:val="auto"/>
        </w:rPr>
        <w:t xml:space="preserve">m relate to various non-staff costs.  </w:t>
      </w:r>
      <w:r>
        <w:rPr>
          <w:color w:val="auto"/>
        </w:rPr>
        <w:t>U</w:t>
      </w:r>
      <w:r w:rsidRPr="00FA08CF">
        <w:rPr>
          <w:color w:val="auto"/>
        </w:rPr>
        <w:t>nderspends of £0.2</w:t>
      </w:r>
      <w:r>
        <w:rPr>
          <w:color w:val="auto"/>
        </w:rPr>
        <w:t>62</w:t>
      </w:r>
      <w:r w:rsidRPr="00FA08CF">
        <w:rPr>
          <w:color w:val="auto"/>
        </w:rPr>
        <w:t>m relate to adoption allowances</w:t>
      </w:r>
      <w:r>
        <w:rPr>
          <w:color w:val="auto"/>
        </w:rPr>
        <w:t xml:space="preserve">. Underspends of </w:t>
      </w:r>
      <w:r w:rsidRPr="00FA08CF">
        <w:rPr>
          <w:color w:val="auto"/>
        </w:rPr>
        <w:t>£0.2</w:t>
      </w:r>
      <w:r>
        <w:rPr>
          <w:color w:val="auto"/>
        </w:rPr>
        <w:t>62</w:t>
      </w:r>
      <w:r w:rsidRPr="00FA08CF">
        <w:rPr>
          <w:color w:val="auto"/>
        </w:rPr>
        <w:t>m relate to inter-agency adoption fees and both the extension of grant funding from October 2016 to March 2017 and a number of adoption placements for which a grant has been received (in line with grant conditions) but no fees are payable to other organisations</w:t>
      </w:r>
      <w:r>
        <w:rPr>
          <w:color w:val="auto"/>
        </w:rPr>
        <w:t xml:space="preserve">.  These </w:t>
      </w:r>
      <w:r>
        <w:rPr>
          <w:color w:val="auto"/>
        </w:rPr>
        <w:lastRenderedPageBreak/>
        <w:t>underspends are offset by a small overspend of £0.046m on the Adoption Support Fund.</w:t>
      </w:r>
      <w:r w:rsidRPr="00FA08CF">
        <w:rPr>
          <w:color w:val="auto"/>
        </w:rPr>
        <w:t xml:space="preserve"> </w:t>
      </w:r>
    </w:p>
    <w:p w:rsidR="00EA5497" w:rsidRDefault="00EA5497" w:rsidP="00EA5497">
      <w:pPr>
        <w:pStyle w:val="ListParagraph"/>
        <w:numPr>
          <w:ilvl w:val="0"/>
          <w:numId w:val="50"/>
        </w:numPr>
        <w:adjustRightInd/>
        <w:spacing w:after="0"/>
      </w:pPr>
      <w:r w:rsidRPr="002F2D21">
        <w:t xml:space="preserve">Residential </w:t>
      </w:r>
      <w:r>
        <w:t xml:space="preserve">In-house Provision </w:t>
      </w:r>
      <w:r w:rsidRPr="002F2D21">
        <w:t xml:space="preserve">overspent by £0.143m which predominantly relates to staff costs. </w:t>
      </w:r>
    </w:p>
    <w:p w:rsidR="00EA5497" w:rsidRPr="00FA08CF" w:rsidRDefault="00EA5497" w:rsidP="00EA5497">
      <w:pPr>
        <w:pStyle w:val="ListParagraph"/>
        <w:numPr>
          <w:ilvl w:val="0"/>
          <w:numId w:val="50"/>
        </w:numPr>
        <w:autoSpaceDE/>
        <w:adjustRightInd/>
        <w:spacing w:after="0"/>
        <w:rPr>
          <w:color w:val="auto"/>
        </w:rPr>
      </w:pPr>
      <w:r>
        <w:rPr>
          <w:color w:val="auto"/>
        </w:rPr>
        <w:t>There are also underspends of £0.451m across a number of teams, of which underspends of £0.332m relate to staff costs in the In-house Fostering Service, SCAYT and the Adoption, Fostering, Residential and YOT Management Team (some of which relates to posts covered by agency staff for which costs are included within Children's Social Care), £0.072m to over recovery of income, offset by overspends of £0.047m on non-staff costs.</w:t>
      </w:r>
    </w:p>
    <w:p w:rsidR="00EA5497" w:rsidRPr="002F2D21" w:rsidRDefault="00EA5497" w:rsidP="00EA5497">
      <w:pPr>
        <w:adjustRightInd/>
        <w:spacing w:after="0"/>
        <w:ind w:left="851"/>
        <w:contextualSpacing/>
      </w:pPr>
    </w:p>
    <w:p w:rsidR="00EA5497" w:rsidRPr="002F2D21" w:rsidRDefault="00EA5497" w:rsidP="00EA5497">
      <w:pPr>
        <w:adjustRightInd/>
        <w:spacing w:after="0"/>
        <w:contextualSpacing/>
      </w:pPr>
      <w:r>
        <w:t>The service reported underspends of £1.145m to Cabinet at the end of Quarter 3 compared to £1.381m at the end of the financial year, an increase in underspends of £0.236m.  This relates to a number of small changes across the service.</w:t>
      </w:r>
    </w:p>
    <w:p w:rsidR="00EA5497" w:rsidRDefault="00EA5497" w:rsidP="00EA5497">
      <w:pPr>
        <w:spacing w:after="0"/>
        <w:contextualSpacing/>
        <w:rPr>
          <w:rFonts w:cs="Arial"/>
        </w:rPr>
      </w:pPr>
    </w:p>
    <w:p w:rsidR="00EA5497" w:rsidRPr="002F2D21" w:rsidRDefault="00EA5497" w:rsidP="00EA5497">
      <w:pPr>
        <w:spacing w:after="0"/>
        <w:contextualSpacing/>
        <w:rPr>
          <w:rFonts w:cs="Arial"/>
        </w:rPr>
      </w:pPr>
      <w:r w:rsidRPr="002F2D21">
        <w:rPr>
          <w:rFonts w:cs="Arial"/>
        </w:rPr>
        <w:t xml:space="preserve">The budget for Adoption, Fostering, Residential and YOT includes approved budget savings of £0.956m for 2016/17. The outturn </w:t>
      </w:r>
      <w:r>
        <w:rPr>
          <w:rFonts w:cs="Arial"/>
        </w:rPr>
        <w:t>reflects</w:t>
      </w:r>
      <w:r w:rsidRPr="002F2D21">
        <w:rPr>
          <w:rFonts w:cs="Arial"/>
        </w:rPr>
        <w:t xml:space="preserve"> the delivery of </w:t>
      </w:r>
      <w:r>
        <w:rPr>
          <w:rFonts w:cs="Arial"/>
        </w:rPr>
        <w:t xml:space="preserve">£0.642m of </w:t>
      </w:r>
      <w:r w:rsidRPr="002F2D21">
        <w:rPr>
          <w:rFonts w:cs="Arial"/>
        </w:rPr>
        <w:t xml:space="preserve">savings on </w:t>
      </w:r>
      <w:r>
        <w:rPr>
          <w:rFonts w:cs="Arial"/>
        </w:rPr>
        <w:t>YOT, £0.233m on Over Nights Short Break (ONSB)</w:t>
      </w:r>
      <w:r w:rsidRPr="002F2D21">
        <w:rPr>
          <w:rFonts w:cs="Arial"/>
        </w:rPr>
        <w:t xml:space="preserve"> Service and</w:t>
      </w:r>
      <w:r>
        <w:rPr>
          <w:rFonts w:cs="Arial"/>
        </w:rPr>
        <w:t xml:space="preserve"> £0.075m on </w:t>
      </w:r>
      <w:r w:rsidRPr="002F2D21">
        <w:rPr>
          <w:rFonts w:cs="Arial"/>
        </w:rPr>
        <w:t>In-house Fostering Service, but non-delivery of £0.00</w:t>
      </w:r>
      <w:r>
        <w:rPr>
          <w:rFonts w:cs="Arial"/>
        </w:rPr>
        <w:t>6</w:t>
      </w:r>
      <w:r w:rsidRPr="002F2D21">
        <w:rPr>
          <w:rFonts w:cs="Arial"/>
        </w:rPr>
        <w:t xml:space="preserve">m of savings on Residential In-house Provision in 2016/17.  </w:t>
      </w:r>
    </w:p>
    <w:p w:rsidR="00EA5497" w:rsidRPr="002F2D21" w:rsidRDefault="00EA5497" w:rsidP="00EA5497">
      <w:pPr>
        <w:spacing w:after="0"/>
        <w:contextualSpacing/>
      </w:pPr>
    </w:p>
    <w:p w:rsidR="00EA5497" w:rsidRPr="00E97D97" w:rsidRDefault="00EA5497" w:rsidP="00EA5497">
      <w:pPr>
        <w:spacing w:after="0"/>
        <w:contextualSpacing/>
        <w:rPr>
          <w:rFonts w:cs="Arial"/>
        </w:rPr>
      </w:pPr>
      <w:r w:rsidRPr="002F2D21">
        <w:t xml:space="preserve">The outturn includes the </w:t>
      </w:r>
      <w:r>
        <w:t xml:space="preserve">application of non-recurrent </w:t>
      </w:r>
      <w:r w:rsidRPr="002F2D21">
        <w:t xml:space="preserve">funding of £0.078m from the YOT </w:t>
      </w:r>
      <w:r>
        <w:t xml:space="preserve">(Youth Offending Team) </w:t>
      </w:r>
      <w:r w:rsidRPr="002F2D21">
        <w:t xml:space="preserve">– General Youth Offending Reserve to cover the cost of projects approved by the Youth Justice Board. </w:t>
      </w:r>
      <w:r w:rsidRPr="002F2D21">
        <w:rPr>
          <w:rFonts w:cs="Arial"/>
        </w:rPr>
        <w:t>Whilst the use of £0.320m of non-recurrent funding f</w:t>
      </w:r>
      <w:r>
        <w:rPr>
          <w:rFonts w:cs="Arial"/>
        </w:rPr>
        <w:t xml:space="preserve">rom the Transitional Reserve </w:t>
      </w:r>
      <w:r w:rsidRPr="002F2D21">
        <w:rPr>
          <w:rFonts w:cs="Arial"/>
        </w:rPr>
        <w:t xml:space="preserve">was originally approved, </w:t>
      </w:r>
      <w:r>
        <w:rPr>
          <w:rFonts w:cs="Arial"/>
        </w:rPr>
        <w:t>early delivery</w:t>
      </w:r>
      <w:r w:rsidRPr="002F2D21">
        <w:rPr>
          <w:rFonts w:cs="Arial"/>
        </w:rPr>
        <w:t xml:space="preserve"> </w:t>
      </w:r>
      <w:r w:rsidRPr="00E97D97">
        <w:rPr>
          <w:rFonts w:cs="Arial"/>
        </w:rPr>
        <w:t>of savings for YOT has meant that this was not required in 2016/17.</w:t>
      </w:r>
    </w:p>
    <w:p w:rsidR="00EA5497" w:rsidRPr="00E97D97" w:rsidRDefault="00EA5497" w:rsidP="00EA5497">
      <w:pPr>
        <w:tabs>
          <w:tab w:val="left" w:pos="851"/>
          <w:tab w:val="left" w:pos="1418"/>
        </w:tabs>
        <w:spacing w:after="0"/>
        <w:contextualSpacing/>
        <w:rPr>
          <w:rFonts w:cs="Arial"/>
          <w:b/>
        </w:rPr>
      </w:pPr>
    </w:p>
    <w:p w:rsidR="00EA5497" w:rsidRPr="002F2D21" w:rsidRDefault="00EA5497" w:rsidP="00EA5497">
      <w:pPr>
        <w:tabs>
          <w:tab w:val="left" w:pos="851"/>
          <w:tab w:val="left" w:pos="1418"/>
        </w:tabs>
        <w:spacing w:after="0"/>
        <w:ind w:left="855" w:hanging="855"/>
        <w:contextualSpacing/>
        <w:rPr>
          <w:rFonts w:cs="Arial"/>
          <w:b/>
        </w:rPr>
      </w:pPr>
      <w:r w:rsidRPr="00E97D97">
        <w:rPr>
          <w:rFonts w:cs="Arial"/>
          <w:b/>
        </w:rPr>
        <w:t>3.3.5</w:t>
      </w:r>
      <w:r w:rsidRPr="00E97D97">
        <w:rPr>
          <w:rFonts w:cs="Arial"/>
          <w:b/>
        </w:rPr>
        <w:tab/>
      </w:r>
      <w:r w:rsidRPr="00E97D97">
        <w:rPr>
          <w:rFonts w:cs="Arial"/>
          <w:b/>
        </w:rPr>
        <w:tab/>
        <w:t>Children's Social Care</w:t>
      </w:r>
    </w:p>
    <w:p w:rsidR="00EA5497" w:rsidRPr="002F2D21" w:rsidRDefault="00EA5497" w:rsidP="00EA5497">
      <w:pPr>
        <w:tabs>
          <w:tab w:val="left" w:pos="851"/>
          <w:tab w:val="left" w:pos="1418"/>
        </w:tabs>
        <w:spacing w:after="0"/>
        <w:ind w:left="855" w:hanging="855"/>
        <w:contextualSpacing/>
        <w:rPr>
          <w:rFonts w:cs="Arial"/>
          <w:b/>
        </w:rPr>
      </w:pPr>
    </w:p>
    <w:p w:rsidR="00EA5497" w:rsidRPr="002F2D21" w:rsidRDefault="00EA5497" w:rsidP="00EA5497">
      <w:pPr>
        <w:spacing w:after="0"/>
        <w:contextualSpacing/>
        <w:rPr>
          <w:color w:val="auto"/>
        </w:rPr>
      </w:pPr>
      <w:r w:rsidRPr="002F2D21">
        <w:rPr>
          <w:color w:val="auto"/>
        </w:rPr>
        <w:t>Children's Social Care overspent by £20.4</w:t>
      </w:r>
      <w:r>
        <w:rPr>
          <w:color w:val="auto"/>
        </w:rPr>
        <w:t>38</w:t>
      </w:r>
      <w:r w:rsidRPr="002F2D21">
        <w:rPr>
          <w:color w:val="auto"/>
        </w:rPr>
        <w:t>m in 2016/17.</w:t>
      </w:r>
    </w:p>
    <w:p w:rsidR="00EA5497" w:rsidRPr="002F2D21" w:rsidRDefault="00EA5497" w:rsidP="00EA5497">
      <w:pPr>
        <w:spacing w:after="0"/>
        <w:contextualSpacing/>
        <w:rPr>
          <w:color w:val="auto"/>
        </w:rPr>
      </w:pPr>
    </w:p>
    <w:p w:rsidR="00EA5497" w:rsidRDefault="00EA5497" w:rsidP="00EA5497">
      <w:pPr>
        <w:numPr>
          <w:ilvl w:val="0"/>
          <w:numId w:val="26"/>
        </w:numPr>
        <w:autoSpaceDE/>
        <w:adjustRightInd/>
        <w:spacing w:after="0"/>
        <w:contextualSpacing/>
        <w:rPr>
          <w:color w:val="auto"/>
        </w:rPr>
      </w:pPr>
      <w:r w:rsidRPr="00A64A85">
        <w:rPr>
          <w:color w:val="auto"/>
        </w:rPr>
        <w:t xml:space="preserve">Overspends of £7.363m relate to Social Work Staff and CSC Management.  </w:t>
      </w:r>
    </w:p>
    <w:p w:rsidR="00EA5497" w:rsidRPr="00A64A85" w:rsidRDefault="00EA5497" w:rsidP="00EA5497">
      <w:pPr>
        <w:autoSpaceDE/>
        <w:adjustRightInd/>
        <w:spacing w:after="0"/>
        <w:ind w:left="720"/>
        <w:contextualSpacing/>
        <w:rPr>
          <w:color w:val="auto"/>
        </w:rPr>
      </w:pPr>
    </w:p>
    <w:p w:rsidR="00EA5497" w:rsidRDefault="00EA5497" w:rsidP="00EA5497">
      <w:pPr>
        <w:numPr>
          <w:ilvl w:val="1"/>
          <w:numId w:val="26"/>
        </w:numPr>
        <w:autoSpaceDE/>
        <w:adjustRightInd/>
        <w:spacing w:after="0"/>
        <w:contextualSpacing/>
        <w:rPr>
          <w:color w:val="auto"/>
        </w:rPr>
      </w:pPr>
      <w:r>
        <w:rPr>
          <w:color w:val="auto"/>
        </w:rPr>
        <w:t xml:space="preserve">Of this £4.124m relate to staff costs (including car allowances) which includes </w:t>
      </w:r>
      <w:r w:rsidRPr="00AF04FE">
        <w:rPr>
          <w:color w:val="auto"/>
        </w:rPr>
        <w:t>agency staff covering vacant posts, additional temporary staff required for 12 months throughout 2016/17 and 2017/18 to increase capacity in children's social care and to support the development and implementation of a single operating model across Children's Services</w:t>
      </w:r>
      <w:r>
        <w:rPr>
          <w:color w:val="auto"/>
        </w:rPr>
        <w:t>,</w:t>
      </w:r>
      <w:r w:rsidRPr="00AF04FE">
        <w:rPr>
          <w:color w:val="auto"/>
        </w:rPr>
        <w:t xml:space="preserve"> </w:t>
      </w:r>
      <w:r>
        <w:rPr>
          <w:color w:val="auto"/>
        </w:rPr>
        <w:t xml:space="preserve">currently </w:t>
      </w:r>
      <w:r w:rsidRPr="00AF04FE">
        <w:rPr>
          <w:color w:val="auto"/>
        </w:rPr>
        <w:t>being trialled in Fylde and Wyre</w:t>
      </w:r>
      <w:r>
        <w:rPr>
          <w:color w:val="auto"/>
        </w:rPr>
        <w:t xml:space="preserve">, and temporary workstarts required for 3 months to provide business support to Project Accuracy.  This is offset by underspends of </w:t>
      </w:r>
      <w:r w:rsidRPr="00AF04FE">
        <w:rPr>
          <w:color w:val="auto"/>
        </w:rPr>
        <w:t>£2.6</w:t>
      </w:r>
      <w:r>
        <w:rPr>
          <w:color w:val="auto"/>
        </w:rPr>
        <w:t>9</w:t>
      </w:r>
      <w:r w:rsidRPr="00AF04FE">
        <w:rPr>
          <w:color w:val="auto"/>
        </w:rPr>
        <w:t>2m on staff within Safeguarding, Inspection and Audit Service and Adoption Fostering, Residential and YOT Service</w:t>
      </w:r>
      <w:r>
        <w:rPr>
          <w:color w:val="auto"/>
        </w:rPr>
        <w:t>.</w:t>
      </w:r>
      <w:r w:rsidRPr="00AF04FE">
        <w:rPr>
          <w:color w:val="auto"/>
        </w:rPr>
        <w:t xml:space="preserve"> </w:t>
      </w:r>
    </w:p>
    <w:p w:rsidR="00EA5497" w:rsidRDefault="00EA5497" w:rsidP="00EA5497">
      <w:pPr>
        <w:autoSpaceDE/>
        <w:adjustRightInd/>
        <w:spacing w:after="0"/>
        <w:ind w:left="1440"/>
        <w:contextualSpacing/>
        <w:rPr>
          <w:color w:val="auto"/>
        </w:rPr>
      </w:pPr>
    </w:p>
    <w:p w:rsidR="00EA5497" w:rsidRDefault="00EA5497" w:rsidP="00EA5497">
      <w:pPr>
        <w:numPr>
          <w:ilvl w:val="1"/>
          <w:numId w:val="26"/>
        </w:numPr>
        <w:autoSpaceDE/>
        <w:adjustRightInd/>
        <w:spacing w:after="0"/>
        <w:contextualSpacing/>
        <w:rPr>
          <w:color w:val="auto"/>
        </w:rPr>
      </w:pPr>
      <w:r w:rsidRPr="00AF04FE">
        <w:rPr>
          <w:color w:val="auto"/>
        </w:rPr>
        <w:t>Overspends of £</w:t>
      </w:r>
      <w:r>
        <w:rPr>
          <w:color w:val="auto"/>
        </w:rPr>
        <w:t>3.349</w:t>
      </w:r>
      <w:r w:rsidRPr="00AF04FE">
        <w:rPr>
          <w:color w:val="auto"/>
        </w:rPr>
        <w:t xml:space="preserve">m relate to a number of other expenses arising as a result of work undertaken in response to the Ofsted inspection.  Of the additional £5.000m included in the budget for 2016/17 following the Ofsted inspection, circa £4.400m, was budgeted to cover staff costs, with the remaining amount, circa £0.600m, budgeted to cover various non-staff costs, consultant and professional fees.  The outturn includes one-off </w:t>
      </w:r>
      <w:r w:rsidRPr="00AF04FE">
        <w:rPr>
          <w:color w:val="auto"/>
        </w:rPr>
        <w:lastRenderedPageBreak/>
        <w:t>spend of £3.</w:t>
      </w:r>
      <w:r>
        <w:rPr>
          <w:color w:val="auto"/>
        </w:rPr>
        <w:t>348</w:t>
      </w:r>
      <w:r w:rsidRPr="00AF04FE">
        <w:rPr>
          <w:color w:val="auto"/>
        </w:rPr>
        <w:t>m for Children's Social Care Referral and Assessment Service Framework,  £0.168m for children in need assessments undertaken by an external social work provider and £0.</w:t>
      </w:r>
      <w:r>
        <w:rPr>
          <w:color w:val="auto"/>
        </w:rPr>
        <w:t>922</w:t>
      </w:r>
      <w:r w:rsidRPr="00AF04FE">
        <w:rPr>
          <w:color w:val="auto"/>
        </w:rPr>
        <w:t>m for consultant and professional fees</w:t>
      </w:r>
      <w:r>
        <w:rPr>
          <w:color w:val="auto"/>
        </w:rPr>
        <w:t xml:space="preserve"> of which £0.675m is funded by reserves.</w:t>
      </w:r>
    </w:p>
    <w:p w:rsidR="00EA5497" w:rsidRDefault="00EA5497" w:rsidP="00EA5497">
      <w:pPr>
        <w:autoSpaceDE/>
        <w:adjustRightInd/>
        <w:spacing w:after="0"/>
        <w:contextualSpacing/>
        <w:rPr>
          <w:color w:val="auto"/>
        </w:rPr>
      </w:pPr>
    </w:p>
    <w:p w:rsidR="00EA5497" w:rsidRDefault="00EA5497" w:rsidP="00EA5497">
      <w:pPr>
        <w:numPr>
          <w:ilvl w:val="1"/>
          <w:numId w:val="26"/>
        </w:numPr>
        <w:autoSpaceDE/>
        <w:adjustRightInd/>
        <w:spacing w:after="0"/>
        <w:contextualSpacing/>
        <w:rPr>
          <w:color w:val="auto"/>
        </w:rPr>
      </w:pPr>
      <w:r>
        <w:rPr>
          <w:color w:val="auto"/>
        </w:rPr>
        <w:t>Underspends of £0.110m relate to various non-staff costs.</w:t>
      </w:r>
    </w:p>
    <w:p w:rsidR="00EA5497" w:rsidRPr="00AF04FE" w:rsidRDefault="00EA5497" w:rsidP="00EA5497">
      <w:pPr>
        <w:autoSpaceDE/>
        <w:adjustRightInd/>
        <w:spacing w:after="0"/>
        <w:contextualSpacing/>
        <w:rPr>
          <w:color w:val="auto"/>
        </w:rPr>
      </w:pPr>
    </w:p>
    <w:p w:rsidR="00EA5497" w:rsidRDefault="00EA5497" w:rsidP="00EA5497">
      <w:pPr>
        <w:numPr>
          <w:ilvl w:val="0"/>
          <w:numId w:val="26"/>
        </w:numPr>
        <w:autoSpaceDE/>
        <w:adjustRightInd/>
        <w:spacing w:after="0"/>
        <w:contextualSpacing/>
        <w:rPr>
          <w:color w:val="auto"/>
        </w:rPr>
      </w:pPr>
      <w:r w:rsidRPr="002F2D21">
        <w:rPr>
          <w:color w:val="auto"/>
        </w:rPr>
        <w:t>Agency Residential Placements overspent by £10.9</w:t>
      </w:r>
      <w:r>
        <w:rPr>
          <w:color w:val="auto"/>
        </w:rPr>
        <w:t>07</w:t>
      </w:r>
      <w:r w:rsidRPr="002F2D21">
        <w:rPr>
          <w:color w:val="auto"/>
        </w:rPr>
        <w:t>m</w:t>
      </w:r>
      <w:r>
        <w:rPr>
          <w:color w:val="auto"/>
        </w:rPr>
        <w:t>.  T</w:t>
      </w:r>
      <w:r w:rsidRPr="002F2D21">
        <w:rPr>
          <w:color w:val="auto"/>
        </w:rPr>
        <w:t xml:space="preserve">his </w:t>
      </w:r>
      <w:r>
        <w:rPr>
          <w:color w:val="auto"/>
        </w:rPr>
        <w:t>includes</w:t>
      </w:r>
      <w:r w:rsidRPr="002F2D21">
        <w:rPr>
          <w:color w:val="auto"/>
        </w:rPr>
        <w:t xml:space="preserve"> </w:t>
      </w:r>
      <w:r>
        <w:rPr>
          <w:color w:val="auto"/>
        </w:rPr>
        <w:t>the recoupment of £0.542m for e</w:t>
      </w:r>
      <w:r w:rsidRPr="002F2D21">
        <w:rPr>
          <w:color w:val="auto"/>
        </w:rPr>
        <w:t>ducation costs</w:t>
      </w:r>
      <w:r>
        <w:rPr>
          <w:color w:val="auto"/>
        </w:rPr>
        <w:t>.</w:t>
      </w:r>
      <w:r w:rsidRPr="002F2D21">
        <w:rPr>
          <w:color w:val="auto"/>
        </w:rPr>
        <w:t xml:space="preserve"> Placements have increased by 10</w:t>
      </w:r>
      <w:r>
        <w:rPr>
          <w:color w:val="auto"/>
        </w:rPr>
        <w:t>0</w:t>
      </w:r>
      <w:r w:rsidRPr="002F2D21">
        <w:rPr>
          <w:color w:val="auto"/>
        </w:rPr>
        <w:t xml:space="preserve"> (7</w:t>
      </w:r>
      <w:r>
        <w:rPr>
          <w:color w:val="auto"/>
        </w:rPr>
        <w:t>4</w:t>
      </w:r>
      <w:r w:rsidRPr="002F2D21">
        <w:rPr>
          <w:color w:val="auto"/>
        </w:rPr>
        <w:t>%) from 135 in November 2015 to 23</w:t>
      </w:r>
      <w:r>
        <w:rPr>
          <w:color w:val="auto"/>
        </w:rPr>
        <w:t>5</w:t>
      </w:r>
      <w:r w:rsidRPr="002F2D21">
        <w:rPr>
          <w:color w:val="auto"/>
        </w:rPr>
        <w:t xml:space="preserve"> in March 2017.   Work is continuing as part of the 0–25 Programme Board to review the underlying reasons for increases in numbers of placements and to estimate likely future demand and the impact of this on the County Council's budget.  The capacity of a number of in-house residential units is limited due to the placement of young people with increasingly complex needs that re</w:t>
      </w:r>
      <w:r>
        <w:rPr>
          <w:color w:val="auto"/>
        </w:rPr>
        <w:t>quire high staff to child ratio</w:t>
      </w:r>
      <w:r w:rsidRPr="002F2D21">
        <w:rPr>
          <w:color w:val="auto"/>
        </w:rPr>
        <w:t>s to support.  Consequently young people who would otherwise have been placed in these units have been placed with external providers.  As at 31</w:t>
      </w:r>
      <w:r w:rsidRPr="002F2D21">
        <w:rPr>
          <w:color w:val="auto"/>
          <w:vertAlign w:val="superscript"/>
        </w:rPr>
        <w:t>st</w:t>
      </w:r>
      <w:r w:rsidRPr="002F2D21">
        <w:rPr>
          <w:color w:val="auto"/>
        </w:rPr>
        <w:t xml:space="preserve"> March 2017 there were </w:t>
      </w:r>
      <w:r>
        <w:rPr>
          <w:color w:val="auto"/>
        </w:rPr>
        <w:t>15</w:t>
      </w:r>
      <w:r w:rsidRPr="002F2D21">
        <w:rPr>
          <w:color w:val="auto"/>
        </w:rPr>
        <w:t xml:space="preserve"> vacancies within in-house residential units.  It is likely that demand has been effected by work undertaken following the Ofsted inspection, although the pathway diagnostic work has already identified some potential for efficiencies which could reduce costs in the future without affecting levels of service delivery</w:t>
      </w:r>
      <w:r>
        <w:rPr>
          <w:color w:val="auto"/>
        </w:rPr>
        <w:t>.</w:t>
      </w:r>
    </w:p>
    <w:p w:rsidR="00EA5497" w:rsidRPr="002F2D21" w:rsidRDefault="00EA5497" w:rsidP="00EA5497">
      <w:pPr>
        <w:autoSpaceDE/>
        <w:adjustRightInd/>
        <w:spacing w:after="0"/>
        <w:ind w:left="720"/>
        <w:contextualSpacing/>
        <w:rPr>
          <w:color w:val="auto"/>
        </w:rPr>
      </w:pPr>
    </w:p>
    <w:p w:rsidR="00EA5497" w:rsidRDefault="00EA5497" w:rsidP="00EA5497">
      <w:pPr>
        <w:numPr>
          <w:ilvl w:val="0"/>
          <w:numId w:val="26"/>
        </w:numPr>
        <w:autoSpaceDE/>
        <w:adjustRightInd/>
        <w:spacing w:after="0"/>
        <w:contextualSpacing/>
        <w:rPr>
          <w:color w:val="auto"/>
        </w:rPr>
      </w:pPr>
      <w:r w:rsidRPr="002F2D21">
        <w:rPr>
          <w:color w:val="auto"/>
        </w:rPr>
        <w:t>Overspends of £1.85</w:t>
      </w:r>
      <w:r>
        <w:rPr>
          <w:color w:val="auto"/>
        </w:rPr>
        <w:t>5</w:t>
      </w:r>
      <w:r w:rsidRPr="002F2D21">
        <w:rPr>
          <w:color w:val="auto"/>
        </w:rPr>
        <w:t>m relate to agency fostering placements.  Placements have increased by 8</w:t>
      </w:r>
      <w:r>
        <w:rPr>
          <w:color w:val="auto"/>
        </w:rPr>
        <w:t>1</w:t>
      </w:r>
      <w:r w:rsidRPr="002F2D21">
        <w:rPr>
          <w:color w:val="auto"/>
        </w:rPr>
        <w:t xml:space="preserve"> (</w:t>
      </w:r>
      <w:r>
        <w:rPr>
          <w:color w:val="auto"/>
        </w:rPr>
        <w:t>20</w:t>
      </w:r>
      <w:r w:rsidRPr="002F2D21">
        <w:rPr>
          <w:color w:val="auto"/>
        </w:rPr>
        <w:t>%) from 392 in October 2015 to 4</w:t>
      </w:r>
      <w:r>
        <w:rPr>
          <w:color w:val="auto"/>
        </w:rPr>
        <w:t>73</w:t>
      </w:r>
      <w:r w:rsidRPr="002F2D21">
        <w:rPr>
          <w:color w:val="auto"/>
        </w:rPr>
        <w:t xml:space="preserve"> in March 2017</w:t>
      </w:r>
      <w:r>
        <w:rPr>
          <w:color w:val="auto"/>
        </w:rPr>
        <w:t>. As noted above,</w:t>
      </w:r>
      <w:r w:rsidRPr="002F2D21">
        <w:rPr>
          <w:color w:val="auto"/>
        </w:rPr>
        <w:t xml:space="preserve"> work is continuing as part of the 0–25 Programme Board to review the underlying reasons for increases in numbers of placements, and to estimate likely future demand and the impact of this on the County Council's budget.  </w:t>
      </w:r>
    </w:p>
    <w:p w:rsidR="00EA5497" w:rsidRPr="002F2D21" w:rsidRDefault="00EA5497" w:rsidP="00EA5497">
      <w:pPr>
        <w:autoSpaceDE/>
        <w:adjustRightInd/>
        <w:spacing w:after="0"/>
        <w:contextualSpacing/>
        <w:rPr>
          <w:color w:val="auto"/>
        </w:rPr>
      </w:pPr>
    </w:p>
    <w:p w:rsidR="00EA5497" w:rsidRDefault="00EA5497" w:rsidP="00EA5497">
      <w:pPr>
        <w:numPr>
          <w:ilvl w:val="0"/>
          <w:numId w:val="26"/>
        </w:numPr>
        <w:adjustRightInd/>
        <w:spacing w:after="0"/>
        <w:contextualSpacing/>
        <w:rPr>
          <w:color w:val="auto"/>
        </w:rPr>
      </w:pPr>
      <w:r w:rsidRPr="00220733">
        <w:rPr>
          <w:color w:val="auto"/>
        </w:rPr>
        <w:t>Family support which covers S</w:t>
      </w:r>
      <w:r>
        <w:rPr>
          <w:color w:val="auto"/>
        </w:rPr>
        <w:t>pecial Guardianship Orders (SGO</w:t>
      </w:r>
      <w:r w:rsidRPr="00220733">
        <w:rPr>
          <w:color w:val="auto"/>
        </w:rPr>
        <w:t>s)</w:t>
      </w:r>
      <w:r>
        <w:rPr>
          <w:color w:val="auto"/>
        </w:rPr>
        <w:t>, Child Arrangement Orders (CAO</w:t>
      </w:r>
      <w:r w:rsidRPr="00220733">
        <w:rPr>
          <w:color w:val="auto"/>
        </w:rPr>
        <w:t>s), assistance to families and other payments  overspent by £1.12</w:t>
      </w:r>
      <w:r>
        <w:rPr>
          <w:color w:val="auto"/>
        </w:rPr>
        <w:t>2</w:t>
      </w:r>
      <w:r w:rsidRPr="00220733">
        <w:rPr>
          <w:color w:val="auto"/>
        </w:rPr>
        <w:t xml:space="preserve">m, largely due to increases in the number of SGOs  of circa 20% in 2016/17. </w:t>
      </w:r>
    </w:p>
    <w:p w:rsidR="00EA5497" w:rsidRPr="00220733" w:rsidRDefault="00EA5497" w:rsidP="00EA5497">
      <w:pPr>
        <w:adjustRightInd/>
        <w:spacing w:after="0"/>
        <w:contextualSpacing/>
        <w:rPr>
          <w:color w:val="auto"/>
        </w:rPr>
      </w:pPr>
    </w:p>
    <w:p w:rsidR="00EA5497" w:rsidRDefault="00EA5497" w:rsidP="00EA5497">
      <w:pPr>
        <w:numPr>
          <w:ilvl w:val="0"/>
          <w:numId w:val="26"/>
        </w:numPr>
        <w:adjustRightInd/>
        <w:spacing w:after="0"/>
        <w:contextualSpacing/>
        <w:rPr>
          <w:color w:val="auto"/>
        </w:rPr>
      </w:pPr>
      <w:r w:rsidRPr="00220733">
        <w:rPr>
          <w:color w:val="auto"/>
        </w:rPr>
        <w:t>Underspends of £0.329m relate to Leaving Care Allowances which is line with 2015/16 outturn.</w:t>
      </w:r>
    </w:p>
    <w:p w:rsidR="00EA5497" w:rsidRPr="00220733" w:rsidRDefault="00EA5497" w:rsidP="00EA5497">
      <w:pPr>
        <w:adjustRightInd/>
        <w:spacing w:after="0"/>
        <w:contextualSpacing/>
        <w:rPr>
          <w:color w:val="auto"/>
        </w:rPr>
      </w:pPr>
      <w:r w:rsidRPr="00220733">
        <w:rPr>
          <w:color w:val="auto"/>
        </w:rPr>
        <w:t xml:space="preserve">  </w:t>
      </w:r>
    </w:p>
    <w:p w:rsidR="00EA5497" w:rsidRDefault="00EA5497" w:rsidP="00EA5497">
      <w:pPr>
        <w:numPr>
          <w:ilvl w:val="0"/>
          <w:numId w:val="26"/>
        </w:numPr>
        <w:adjustRightInd/>
        <w:spacing w:after="0"/>
        <w:contextualSpacing/>
        <w:rPr>
          <w:color w:val="auto"/>
        </w:rPr>
      </w:pPr>
      <w:r w:rsidRPr="00220733">
        <w:rPr>
          <w:color w:val="auto"/>
        </w:rPr>
        <w:t>Underspends of £0.329m relate to other placement costs including, agency remand, staying put, and in-house residential and fostering placements.</w:t>
      </w:r>
    </w:p>
    <w:p w:rsidR="00EA5497" w:rsidRPr="00220733" w:rsidRDefault="00EA5497" w:rsidP="00EA5497">
      <w:pPr>
        <w:adjustRightInd/>
        <w:spacing w:after="0"/>
        <w:contextualSpacing/>
        <w:rPr>
          <w:color w:val="auto"/>
        </w:rPr>
      </w:pPr>
    </w:p>
    <w:p w:rsidR="00EA5497" w:rsidRPr="002F2D21" w:rsidRDefault="00EA5497" w:rsidP="00EA5497">
      <w:pPr>
        <w:numPr>
          <w:ilvl w:val="0"/>
          <w:numId w:val="26"/>
        </w:numPr>
        <w:adjustRightInd/>
        <w:spacing w:after="0"/>
        <w:contextualSpacing/>
        <w:rPr>
          <w:color w:val="auto"/>
        </w:rPr>
      </w:pPr>
      <w:r w:rsidRPr="00220733">
        <w:rPr>
          <w:color w:val="auto"/>
        </w:rPr>
        <w:t>Underspends of £0.15</w:t>
      </w:r>
      <w:r>
        <w:rPr>
          <w:color w:val="auto"/>
        </w:rPr>
        <w:t>1</w:t>
      </w:r>
      <w:r w:rsidRPr="00220733">
        <w:rPr>
          <w:color w:val="auto"/>
        </w:rPr>
        <w:t>m relate</w:t>
      </w:r>
      <w:r>
        <w:rPr>
          <w:color w:val="auto"/>
        </w:rPr>
        <w:t xml:space="preserve"> to a number of other items and in particular </w:t>
      </w:r>
      <w:r w:rsidRPr="002F2D21">
        <w:rPr>
          <w:color w:val="auto"/>
        </w:rPr>
        <w:t>DBS checks</w:t>
      </w:r>
      <w:r>
        <w:rPr>
          <w:color w:val="auto"/>
        </w:rPr>
        <w:t>.</w:t>
      </w:r>
      <w:r w:rsidRPr="002F2D21">
        <w:rPr>
          <w:color w:val="auto"/>
        </w:rPr>
        <w:t xml:space="preserve"> </w:t>
      </w:r>
    </w:p>
    <w:p w:rsidR="00EA5497" w:rsidRPr="002F2D21" w:rsidRDefault="00EA5497" w:rsidP="00EA5497">
      <w:pPr>
        <w:adjustRightInd/>
        <w:spacing w:after="0"/>
        <w:ind w:left="720"/>
        <w:contextualSpacing/>
        <w:rPr>
          <w:color w:val="auto"/>
        </w:rPr>
      </w:pPr>
    </w:p>
    <w:p w:rsidR="00EA5497" w:rsidRPr="002F2D21" w:rsidRDefault="00EA5497" w:rsidP="00EA5497">
      <w:pPr>
        <w:adjustRightInd/>
        <w:spacing w:after="0"/>
        <w:contextualSpacing/>
        <w:rPr>
          <w:color w:val="auto"/>
        </w:rPr>
      </w:pPr>
      <w:r>
        <w:t>The service reported overspends of £19.706m to Cabinet at the end of Quarter 3 compared to £20.438m at the end of the financial year, an increase in overspends of £0.</w:t>
      </w:r>
      <w:r w:rsidRPr="002B57AD">
        <w:t>732</w:t>
      </w:r>
      <w:r w:rsidRPr="00855D0D">
        <w:t xml:space="preserve">m.  This largely relates to </w:t>
      </w:r>
      <w:r w:rsidRPr="004E09DD">
        <w:rPr>
          <w:color w:val="auto"/>
        </w:rPr>
        <w:t xml:space="preserve">agency residential placement costs </w:t>
      </w:r>
      <w:r w:rsidRPr="00B7117A">
        <w:rPr>
          <w:color w:val="auto"/>
        </w:rPr>
        <w:t>due to increased placements</w:t>
      </w:r>
      <w:r w:rsidRPr="00855D0D">
        <w:rPr>
          <w:color w:val="auto"/>
        </w:rPr>
        <w:t xml:space="preserve"> of which</w:t>
      </w:r>
      <w:r>
        <w:rPr>
          <w:color w:val="auto"/>
        </w:rPr>
        <w:t xml:space="preserve"> 2</w:t>
      </w:r>
      <w:r w:rsidRPr="00855D0D">
        <w:rPr>
          <w:color w:val="auto"/>
        </w:rPr>
        <w:t xml:space="preserve"> were high cost secure placements</w:t>
      </w:r>
      <w:r w:rsidRPr="00B7117A">
        <w:rPr>
          <w:color w:val="auto"/>
        </w:rPr>
        <w:t>,</w:t>
      </w:r>
      <w:r w:rsidRPr="002B57AD">
        <w:rPr>
          <w:color w:val="auto"/>
        </w:rPr>
        <w:t xml:space="preserve"> and an increase </w:t>
      </w:r>
      <w:r w:rsidRPr="00B7117A">
        <w:rPr>
          <w:color w:val="auto"/>
        </w:rPr>
        <w:t>in</w:t>
      </w:r>
      <w:r w:rsidRPr="002B57AD">
        <w:rPr>
          <w:color w:val="auto"/>
        </w:rPr>
        <w:t xml:space="preserve"> </w:t>
      </w:r>
      <w:r w:rsidRPr="00855D0D">
        <w:rPr>
          <w:color w:val="auto"/>
        </w:rPr>
        <w:t>family support payments.</w:t>
      </w:r>
    </w:p>
    <w:p w:rsidR="00EA5497" w:rsidRPr="002F2D21" w:rsidRDefault="00EA5497" w:rsidP="00EA5497">
      <w:pPr>
        <w:adjustRightInd/>
        <w:spacing w:after="0"/>
        <w:ind w:left="720"/>
        <w:contextualSpacing/>
        <w:rPr>
          <w:rFonts w:cs="Arial"/>
          <w:color w:val="auto"/>
        </w:rPr>
      </w:pPr>
      <w:r>
        <w:rPr>
          <w:rFonts w:cs="Arial"/>
          <w:color w:val="auto"/>
        </w:rPr>
        <w:t xml:space="preserve"> </w:t>
      </w:r>
    </w:p>
    <w:p w:rsidR="00EA5497" w:rsidRDefault="00EA5497" w:rsidP="00EA5497">
      <w:pPr>
        <w:spacing w:after="0"/>
        <w:contextualSpacing/>
        <w:rPr>
          <w:rFonts w:cs="Arial"/>
          <w:color w:val="auto"/>
        </w:rPr>
      </w:pPr>
      <w:r w:rsidRPr="002F2D21">
        <w:rPr>
          <w:rFonts w:cs="Arial"/>
          <w:color w:val="auto"/>
        </w:rPr>
        <w:lastRenderedPageBreak/>
        <w:t>The budget for Children's Social Care includes approved budget savings of £0.504m for 2016/17.  The outturn reflects the fact that delivery of savings which relate to CSC Placements and Social Worker Teams are delayed due to demand pressures. </w:t>
      </w:r>
    </w:p>
    <w:p w:rsidR="00EA5497" w:rsidRPr="002F2D21" w:rsidRDefault="00EA5497" w:rsidP="00EA5497">
      <w:pPr>
        <w:spacing w:after="0"/>
        <w:contextualSpacing/>
        <w:rPr>
          <w:rFonts w:cs="Arial"/>
          <w:color w:val="auto"/>
        </w:rPr>
      </w:pPr>
    </w:p>
    <w:p w:rsidR="00EA5497" w:rsidRPr="002F2D21" w:rsidRDefault="00EA5497" w:rsidP="00EA5497">
      <w:pPr>
        <w:spacing w:after="0"/>
        <w:contextualSpacing/>
        <w:rPr>
          <w:rFonts w:cs="Arial"/>
          <w:color w:val="auto"/>
        </w:rPr>
      </w:pPr>
      <w:r w:rsidRPr="002F2D21">
        <w:rPr>
          <w:rFonts w:cs="Arial"/>
          <w:color w:val="auto"/>
        </w:rPr>
        <w:t>The outturn includes the following application of non-recurrent funding.</w:t>
      </w:r>
    </w:p>
    <w:p w:rsidR="00EA5497" w:rsidRPr="002F2D21" w:rsidRDefault="00EA5497" w:rsidP="00EA5497">
      <w:pPr>
        <w:spacing w:after="0"/>
        <w:ind w:left="2295" w:hanging="855"/>
        <w:contextualSpacing/>
        <w:rPr>
          <w:b/>
          <w:bCs/>
        </w:rPr>
      </w:pPr>
    </w:p>
    <w:p w:rsidR="00EA5497" w:rsidRPr="002F2D21" w:rsidRDefault="00EA5497" w:rsidP="00EA5497">
      <w:pPr>
        <w:numPr>
          <w:ilvl w:val="0"/>
          <w:numId w:val="35"/>
        </w:numPr>
        <w:autoSpaceDE/>
        <w:adjustRightInd/>
        <w:spacing w:after="0"/>
        <w:contextualSpacing/>
      </w:pPr>
      <w:r w:rsidRPr="002F2D21">
        <w:t>Contribution of £0.275m from the Risk Management Reserve to cover the cost of the LCC Children's Priority Reporting on LCS contract with Newton's (Project Accuracy).</w:t>
      </w:r>
    </w:p>
    <w:p w:rsidR="00EA5497" w:rsidRPr="002F2D21" w:rsidRDefault="00EA5497" w:rsidP="00EA5497">
      <w:pPr>
        <w:numPr>
          <w:ilvl w:val="0"/>
          <w:numId w:val="35"/>
        </w:numPr>
        <w:autoSpaceDE/>
        <w:adjustRightInd/>
        <w:spacing w:after="0"/>
        <w:contextualSpacing/>
      </w:pPr>
      <w:r w:rsidRPr="002F2D21">
        <w:t>Contribution of £0.200m from the Transitional Reserve to fund the cost of the Transformation of Children's Services Pathways in Lancashire Assessment/Diagnostic based on payments made to date.</w:t>
      </w:r>
    </w:p>
    <w:p w:rsidR="00EA5497" w:rsidRPr="000A771A" w:rsidRDefault="00EA5497" w:rsidP="00EA5497">
      <w:pPr>
        <w:numPr>
          <w:ilvl w:val="0"/>
          <w:numId w:val="35"/>
        </w:numPr>
        <w:autoSpaceDE/>
        <w:adjustRightInd/>
        <w:spacing w:after="0"/>
        <w:contextualSpacing/>
      </w:pPr>
      <w:r w:rsidRPr="002F2D21">
        <w:t>Contribution of £0.200m from the Former CYP DFM General Reserve to fund risk assessment training and models and quality assurance, auditing and training costs.</w:t>
      </w:r>
    </w:p>
    <w:p w:rsidR="00EA5497" w:rsidRDefault="00EA5497" w:rsidP="00EA5497">
      <w:pPr>
        <w:tabs>
          <w:tab w:val="left" w:pos="851"/>
          <w:tab w:val="left" w:pos="1418"/>
        </w:tabs>
        <w:spacing w:after="0"/>
        <w:contextualSpacing/>
        <w:rPr>
          <w:rFonts w:cs="Arial"/>
          <w:b/>
        </w:rPr>
      </w:pPr>
    </w:p>
    <w:p w:rsidR="00EA5497" w:rsidRPr="00895E31" w:rsidRDefault="00EA5497" w:rsidP="00EA5497">
      <w:pPr>
        <w:tabs>
          <w:tab w:val="left" w:pos="851"/>
          <w:tab w:val="left" w:pos="1418"/>
        </w:tabs>
        <w:spacing w:after="0"/>
        <w:contextualSpacing/>
        <w:rPr>
          <w:rFonts w:cs="Arial"/>
          <w:b/>
        </w:rPr>
      </w:pPr>
      <w:r>
        <w:rPr>
          <w:rFonts w:cs="Arial"/>
          <w:b/>
        </w:rPr>
        <w:t>3.3</w:t>
      </w:r>
      <w:r w:rsidRPr="00895E31">
        <w:rPr>
          <w:rFonts w:cs="Arial"/>
          <w:b/>
        </w:rPr>
        <w:t>.</w:t>
      </w:r>
      <w:r>
        <w:rPr>
          <w:rFonts w:cs="Arial"/>
          <w:b/>
        </w:rPr>
        <w:t>6</w:t>
      </w:r>
      <w:r w:rsidRPr="00895E31">
        <w:rPr>
          <w:rFonts w:cs="Arial"/>
          <w:b/>
        </w:rPr>
        <w:tab/>
        <w:t>School Improvement</w:t>
      </w:r>
    </w:p>
    <w:p w:rsidR="00EA5497" w:rsidRPr="00895E31" w:rsidRDefault="00EA5497" w:rsidP="00EA5497">
      <w:pPr>
        <w:tabs>
          <w:tab w:val="left" w:pos="851"/>
          <w:tab w:val="left" w:pos="1418"/>
        </w:tabs>
        <w:spacing w:after="0"/>
        <w:contextualSpacing/>
        <w:rPr>
          <w:rFonts w:cs="Arial"/>
          <w:b/>
        </w:rPr>
      </w:pPr>
    </w:p>
    <w:p w:rsidR="00EA5497" w:rsidRDefault="00EA5497" w:rsidP="00EA5497">
      <w:pPr>
        <w:tabs>
          <w:tab w:val="left" w:pos="851"/>
          <w:tab w:val="left" w:pos="1418"/>
        </w:tabs>
        <w:spacing w:after="0"/>
      </w:pPr>
      <w:r>
        <w:t>School Improvement achieved a positive variance compared to budget of £1.477m in 2016/17.</w:t>
      </w:r>
    </w:p>
    <w:p w:rsidR="00EA5497" w:rsidRDefault="00EA5497" w:rsidP="00EA5497">
      <w:pPr>
        <w:tabs>
          <w:tab w:val="left" w:pos="851"/>
          <w:tab w:val="left" w:pos="1418"/>
        </w:tabs>
        <w:spacing w:after="0"/>
        <w:contextualSpacing/>
      </w:pPr>
    </w:p>
    <w:p w:rsidR="00EA5497" w:rsidRPr="006B4139" w:rsidRDefault="00EA5497" w:rsidP="00EA5497">
      <w:pPr>
        <w:pStyle w:val="ListParagraph"/>
        <w:numPr>
          <w:ilvl w:val="0"/>
          <w:numId w:val="47"/>
        </w:numPr>
        <w:tabs>
          <w:tab w:val="left" w:pos="851"/>
          <w:tab w:val="left" w:pos="1418"/>
        </w:tabs>
        <w:spacing w:after="0"/>
      </w:pPr>
      <w:r w:rsidRPr="006B4139">
        <w:t xml:space="preserve">Underspends of </w:t>
      </w:r>
      <w:r w:rsidRPr="00274AC8">
        <w:t>£0.</w:t>
      </w:r>
      <w:r w:rsidRPr="006B4139">
        <w:t>704m largely relate to vacancies across a nu</w:t>
      </w:r>
      <w:r>
        <w:t xml:space="preserve">mber of teams as the service </w:t>
      </w:r>
      <w:r w:rsidRPr="006B4139">
        <w:t xml:space="preserve">awaits approval and implementation of a new structure.  </w:t>
      </w:r>
    </w:p>
    <w:p w:rsidR="00EA5497" w:rsidRPr="006B4139" w:rsidRDefault="00EA5497" w:rsidP="00EA5497">
      <w:pPr>
        <w:pStyle w:val="ListParagraph"/>
        <w:numPr>
          <w:ilvl w:val="0"/>
          <w:numId w:val="47"/>
        </w:numPr>
        <w:tabs>
          <w:tab w:val="left" w:pos="851"/>
          <w:tab w:val="left" w:pos="1418"/>
        </w:tabs>
        <w:spacing w:after="0"/>
      </w:pPr>
      <w:r w:rsidRPr="006B4139">
        <w:t>Underspends of £0.6</w:t>
      </w:r>
      <w:r>
        <w:t>25</w:t>
      </w:r>
      <w:r w:rsidRPr="006B4139">
        <w:t>m relate to non-staff costs wi</w:t>
      </w:r>
      <w:r>
        <w:t>th £0.517m of this relating to supplies &amp; s</w:t>
      </w:r>
      <w:r w:rsidRPr="006B4139">
        <w:t>ervices</w:t>
      </w:r>
      <w:r>
        <w:t>.</w:t>
      </w:r>
      <w:r w:rsidRPr="006B4139">
        <w:t xml:space="preserve"> </w:t>
      </w:r>
      <w:r>
        <w:t>T</w:t>
      </w:r>
      <w:r w:rsidRPr="006B4139">
        <w:t xml:space="preserve">his underspend is across the whole service with some of the larger savings being made within, Welfare Training, Childcare Systems, Education Health &amp; Wellbeing, Value Added Data Product and EMA Grant.  This is not guaranteed to recur for future years. </w:t>
      </w:r>
    </w:p>
    <w:p w:rsidR="00EA5497" w:rsidRPr="006B4139" w:rsidRDefault="00EA5497" w:rsidP="00EA5497">
      <w:pPr>
        <w:pStyle w:val="ListParagraph"/>
        <w:numPr>
          <w:ilvl w:val="0"/>
          <w:numId w:val="47"/>
        </w:numPr>
        <w:tabs>
          <w:tab w:val="left" w:pos="851"/>
          <w:tab w:val="left" w:pos="1418"/>
        </w:tabs>
        <w:spacing w:after="0"/>
      </w:pPr>
      <w:r w:rsidRPr="006B4139">
        <w:t>Additional income achieved above budget totalling £0.148m relates to traded services, income from products and income from fines for children missing education.  The additional income this year has been generated by the Attendance legal team in fines and traded income from the Advisory Service, this is offset by less income than budgeted being received from data products sold to schools and other smaller traded services.</w:t>
      </w:r>
    </w:p>
    <w:p w:rsidR="00EA5497" w:rsidRDefault="00EA5497" w:rsidP="00EA5497">
      <w:pPr>
        <w:pStyle w:val="ListParagraph"/>
        <w:tabs>
          <w:tab w:val="left" w:pos="851"/>
          <w:tab w:val="left" w:pos="1418"/>
        </w:tabs>
        <w:spacing w:after="0"/>
      </w:pPr>
    </w:p>
    <w:p w:rsidR="00EA5497" w:rsidRDefault="00EA5497" w:rsidP="00EA5497">
      <w:pPr>
        <w:tabs>
          <w:tab w:val="left" w:pos="851"/>
          <w:tab w:val="left" w:pos="1418"/>
        </w:tabs>
        <w:spacing w:after="0"/>
        <w:contextualSpacing/>
      </w:pPr>
      <w:r>
        <w:t xml:space="preserve">The service reported a positive variance of £0.627m to Cabinet at the end of Quarter 3 compared to £1.477m at the end of the financial year, an improved position of £0.850m.  </w:t>
      </w:r>
      <w:r w:rsidRPr="006B4139">
        <w:t>This is mainly due to lower than anticipated expenditure on supplies and services and additional income.</w:t>
      </w:r>
      <w:r>
        <w:t xml:space="preserve"> </w:t>
      </w:r>
    </w:p>
    <w:p w:rsidR="00EA5497" w:rsidRDefault="00EA5497" w:rsidP="00EA5497">
      <w:pPr>
        <w:tabs>
          <w:tab w:val="left" w:pos="851"/>
          <w:tab w:val="left" w:pos="1418"/>
        </w:tabs>
        <w:spacing w:after="0"/>
        <w:contextualSpacing/>
      </w:pPr>
    </w:p>
    <w:p w:rsidR="00EA5497" w:rsidRDefault="00EA5497" w:rsidP="00EA5497">
      <w:pPr>
        <w:tabs>
          <w:tab w:val="left" w:pos="851"/>
          <w:tab w:val="left" w:pos="1418"/>
        </w:tabs>
        <w:spacing w:after="0"/>
        <w:contextualSpacing/>
      </w:pPr>
      <w:r w:rsidRPr="00FE7D76">
        <w:t xml:space="preserve">The </w:t>
      </w:r>
      <w:r w:rsidRPr="004C364B">
        <w:rPr>
          <w:rFonts w:cs="Arial"/>
          <w:color w:val="auto"/>
        </w:rPr>
        <w:t>outturn reflects the achievement of a</w:t>
      </w:r>
      <w:r>
        <w:rPr>
          <w:rFonts w:cs="Arial"/>
          <w:color w:val="auto"/>
        </w:rPr>
        <w:t>pproved budget savings of £0.657</w:t>
      </w:r>
      <w:r w:rsidRPr="004C364B">
        <w:rPr>
          <w:rFonts w:cs="Arial"/>
          <w:color w:val="auto"/>
        </w:rPr>
        <w:t>m in 2016/17</w:t>
      </w:r>
      <w:r>
        <w:rPr>
          <w:rFonts w:cs="Arial"/>
          <w:color w:val="auto"/>
        </w:rPr>
        <w:t xml:space="preserve">. </w:t>
      </w:r>
      <w:r>
        <w:t xml:space="preserve">Furthermore the service has delivered £0.252m of it's 2017/18 early.  </w:t>
      </w:r>
    </w:p>
    <w:p w:rsidR="00EA5497" w:rsidRPr="00FE7D76" w:rsidRDefault="00EA5497" w:rsidP="00EA5497">
      <w:pPr>
        <w:tabs>
          <w:tab w:val="left" w:pos="851"/>
          <w:tab w:val="left" w:pos="1418"/>
        </w:tabs>
        <w:spacing w:after="0"/>
        <w:contextualSpacing/>
      </w:pPr>
    </w:p>
    <w:p w:rsidR="00EA5497" w:rsidRPr="00C962DB" w:rsidRDefault="00EA5497" w:rsidP="00EA5497">
      <w:pPr>
        <w:pStyle w:val="ListParagraph"/>
        <w:numPr>
          <w:ilvl w:val="0"/>
          <w:numId w:val="51"/>
        </w:numPr>
        <w:tabs>
          <w:tab w:val="left" w:pos="851"/>
          <w:tab w:val="left" w:pos="1418"/>
        </w:tabs>
        <w:spacing w:after="0"/>
        <w:rPr>
          <w:rFonts w:cs="Arial"/>
          <w:b/>
          <w:vanish/>
        </w:rPr>
      </w:pPr>
    </w:p>
    <w:p w:rsidR="00EA5497" w:rsidRPr="00C962DB" w:rsidRDefault="00EA5497" w:rsidP="00EA5497">
      <w:pPr>
        <w:pStyle w:val="ListParagraph"/>
        <w:numPr>
          <w:ilvl w:val="1"/>
          <w:numId w:val="51"/>
        </w:numPr>
        <w:tabs>
          <w:tab w:val="left" w:pos="851"/>
          <w:tab w:val="left" w:pos="1418"/>
        </w:tabs>
        <w:spacing w:after="0"/>
        <w:rPr>
          <w:rFonts w:cs="Arial"/>
          <w:b/>
          <w:vanish/>
        </w:rPr>
      </w:pPr>
    </w:p>
    <w:p w:rsidR="00EA5497" w:rsidRPr="00C962DB" w:rsidRDefault="00EA5497" w:rsidP="00EA5497">
      <w:pPr>
        <w:pStyle w:val="ListParagraph"/>
        <w:numPr>
          <w:ilvl w:val="2"/>
          <w:numId w:val="64"/>
        </w:numPr>
        <w:tabs>
          <w:tab w:val="left" w:pos="0"/>
          <w:tab w:val="left" w:pos="851"/>
          <w:tab w:val="left" w:pos="1418"/>
        </w:tabs>
        <w:spacing w:after="0"/>
        <w:ind w:left="0" w:firstLine="0"/>
        <w:rPr>
          <w:rFonts w:cs="Arial"/>
          <w:b/>
        </w:rPr>
      </w:pPr>
      <w:r w:rsidRPr="00C962DB">
        <w:rPr>
          <w:rFonts w:cs="Arial"/>
          <w:b/>
        </w:rPr>
        <w:t>Traded Services (Start Well)</w:t>
      </w:r>
    </w:p>
    <w:p w:rsidR="00EA5497" w:rsidRPr="00FE7D76" w:rsidRDefault="00EA5497" w:rsidP="00EA5497">
      <w:pPr>
        <w:spacing w:after="0"/>
        <w:ind w:left="2291" w:hanging="851"/>
        <w:contextualSpacing/>
        <w:rPr>
          <w:rFonts w:eastAsiaTheme="minorHAnsi" w:cs="Times New Roman"/>
          <w:color w:val="auto"/>
          <w:sz w:val="22"/>
          <w:szCs w:val="22"/>
        </w:rPr>
      </w:pPr>
    </w:p>
    <w:p w:rsidR="00EA5497" w:rsidRDefault="00EA5497" w:rsidP="00EA5497">
      <w:pPr>
        <w:tabs>
          <w:tab w:val="left" w:pos="851"/>
          <w:tab w:val="left" w:pos="1418"/>
        </w:tabs>
        <w:spacing w:after="0"/>
        <w:contextualSpacing/>
        <w:rPr>
          <w:rFonts w:cs="Arial"/>
        </w:rPr>
      </w:pPr>
      <w:r>
        <w:rPr>
          <w:rFonts w:cs="Arial"/>
        </w:rPr>
        <w:t>Traded S</w:t>
      </w:r>
      <w:r w:rsidRPr="00FE7D76">
        <w:rPr>
          <w:rFonts w:cs="Arial"/>
        </w:rPr>
        <w:t xml:space="preserve">ervices </w:t>
      </w:r>
      <w:r>
        <w:rPr>
          <w:rFonts w:cs="Arial"/>
        </w:rPr>
        <w:t xml:space="preserve">achieved a positive variance compared to budget of </w:t>
      </w:r>
      <w:r w:rsidRPr="00650BD1">
        <w:t>£0.941m in 2016/17</w:t>
      </w:r>
      <w:r>
        <w:t>.</w:t>
      </w:r>
      <w:r w:rsidRPr="00650BD1">
        <w:t xml:space="preserve"> </w:t>
      </w:r>
      <w:r>
        <w:t>The underspend is the r</w:t>
      </w:r>
      <w:r w:rsidRPr="00650BD1">
        <w:rPr>
          <w:rFonts w:cs="Arial"/>
        </w:rPr>
        <w:t xml:space="preserve">esult of increased activity </w:t>
      </w:r>
      <w:r>
        <w:rPr>
          <w:rFonts w:cs="Arial"/>
        </w:rPr>
        <w:t>and</w:t>
      </w:r>
      <w:r w:rsidRPr="00650BD1">
        <w:rPr>
          <w:rFonts w:cs="Arial"/>
        </w:rPr>
        <w:t xml:space="preserve"> overachievement</w:t>
      </w:r>
      <w:r>
        <w:rPr>
          <w:rFonts w:cs="Arial"/>
        </w:rPr>
        <w:t xml:space="preserve"> of income, as well as </w:t>
      </w:r>
      <w:r w:rsidRPr="00FE7D76">
        <w:rPr>
          <w:rFonts w:cs="Arial"/>
        </w:rPr>
        <w:t>continued efficienc</w:t>
      </w:r>
      <w:r>
        <w:rPr>
          <w:rFonts w:cs="Arial"/>
        </w:rPr>
        <w:t>ies.</w:t>
      </w:r>
      <w:r w:rsidRPr="00FE7D76">
        <w:rPr>
          <w:rFonts w:cs="Arial"/>
        </w:rPr>
        <w:t> </w:t>
      </w:r>
    </w:p>
    <w:p w:rsidR="00EA5497" w:rsidRDefault="00EA5497" w:rsidP="00EA5497">
      <w:pPr>
        <w:spacing w:after="0"/>
        <w:contextualSpacing/>
        <w:rPr>
          <w:rFonts w:cs="Arial"/>
        </w:rPr>
      </w:pPr>
    </w:p>
    <w:p w:rsidR="00EA5497" w:rsidRPr="00D700AE" w:rsidRDefault="00EA5497" w:rsidP="00EA5497">
      <w:pPr>
        <w:pStyle w:val="ListParagraph"/>
        <w:numPr>
          <w:ilvl w:val="0"/>
          <w:numId w:val="48"/>
        </w:numPr>
        <w:autoSpaceDE/>
        <w:adjustRightInd/>
        <w:spacing w:after="0"/>
        <w:rPr>
          <w:rFonts w:cs="Arial"/>
        </w:rPr>
      </w:pPr>
      <w:r w:rsidRPr="00654CEE">
        <w:rPr>
          <w:rFonts w:cs="Arial"/>
        </w:rPr>
        <w:lastRenderedPageBreak/>
        <w:t xml:space="preserve">School Catering </w:t>
      </w:r>
      <w:r>
        <w:rPr>
          <w:rFonts w:cs="Arial"/>
        </w:rPr>
        <w:t>achieved a positive variance of</w:t>
      </w:r>
      <w:r w:rsidRPr="00654CEE">
        <w:rPr>
          <w:rFonts w:cs="Arial"/>
        </w:rPr>
        <w:t xml:space="preserve"> £0.770m. </w:t>
      </w:r>
      <w:r w:rsidRPr="00D700AE">
        <w:rPr>
          <w:rFonts w:cs="Arial"/>
        </w:rPr>
        <w:t xml:space="preserve">The service </w:t>
      </w:r>
      <w:r>
        <w:rPr>
          <w:rFonts w:cs="Arial"/>
        </w:rPr>
        <w:t xml:space="preserve">generated meal sales </w:t>
      </w:r>
      <w:r w:rsidRPr="00D700AE">
        <w:rPr>
          <w:rFonts w:cs="Arial"/>
        </w:rPr>
        <w:t xml:space="preserve">income </w:t>
      </w:r>
      <w:r>
        <w:rPr>
          <w:rFonts w:cs="Arial"/>
        </w:rPr>
        <w:t xml:space="preserve"> of £3.030m</w:t>
      </w:r>
      <w:r w:rsidRPr="00D700AE">
        <w:rPr>
          <w:rFonts w:cs="Arial"/>
        </w:rPr>
        <w:t xml:space="preserve"> </w:t>
      </w:r>
      <w:r>
        <w:rPr>
          <w:rFonts w:cs="Arial"/>
        </w:rPr>
        <w:t xml:space="preserve">in 2016/17 </w:t>
      </w:r>
      <w:r w:rsidRPr="00D700AE">
        <w:rPr>
          <w:rFonts w:cs="Arial"/>
        </w:rPr>
        <w:t>due to</w:t>
      </w:r>
      <w:r>
        <w:rPr>
          <w:rFonts w:cs="Arial"/>
        </w:rPr>
        <w:t xml:space="preserve"> a rise in </w:t>
      </w:r>
      <w:r w:rsidRPr="00D700AE">
        <w:rPr>
          <w:rFonts w:cs="Arial"/>
        </w:rPr>
        <w:t>demand levels</w:t>
      </w:r>
      <w:r>
        <w:rPr>
          <w:rFonts w:cs="Arial"/>
        </w:rPr>
        <w:t xml:space="preserve"> with an additional four schools buying into the catering service SLA (524 units in 2016-17 compared to 520 in 2015-16), Universal Free School meals and an increase in trading days compared to 2015/16</w:t>
      </w:r>
      <w:r w:rsidRPr="00D700AE">
        <w:rPr>
          <w:rFonts w:cs="Arial"/>
        </w:rPr>
        <w:t xml:space="preserve">.  </w:t>
      </w:r>
      <w:r>
        <w:rPr>
          <w:rFonts w:cs="Arial"/>
        </w:rPr>
        <w:t xml:space="preserve">However, offsetting this is an </w:t>
      </w:r>
      <w:r w:rsidRPr="00336183">
        <w:rPr>
          <w:rFonts w:cs="Arial"/>
        </w:rPr>
        <w:t>over accrual of £0.</w:t>
      </w:r>
      <w:r>
        <w:rPr>
          <w:rFonts w:cs="Arial"/>
        </w:rPr>
        <w:t>731</w:t>
      </w:r>
      <w:r w:rsidRPr="00336183">
        <w:rPr>
          <w:rFonts w:cs="Arial"/>
        </w:rPr>
        <w:t>m at the end of 2015/16</w:t>
      </w:r>
      <w:r>
        <w:rPr>
          <w:rFonts w:cs="Arial"/>
        </w:rPr>
        <w:t xml:space="preserve"> which is non-recurring, other catering related expenditure and predominantly an increase in food cost prices of £2.260m. This increase is</w:t>
      </w:r>
      <w:r w:rsidRPr="00F31369">
        <w:rPr>
          <w:rFonts w:cs="Arial"/>
        </w:rPr>
        <w:t xml:space="preserve"> link</w:t>
      </w:r>
      <w:r>
        <w:rPr>
          <w:rFonts w:cs="Arial"/>
        </w:rPr>
        <w:t xml:space="preserve">ed </w:t>
      </w:r>
      <w:r w:rsidRPr="00F31369">
        <w:rPr>
          <w:rFonts w:cs="Arial"/>
        </w:rPr>
        <w:t>to the value of sterling</w:t>
      </w:r>
      <w:r>
        <w:rPr>
          <w:rFonts w:cs="Arial"/>
        </w:rPr>
        <w:t>,</w:t>
      </w:r>
      <w:r w:rsidRPr="00F31369">
        <w:rPr>
          <w:rFonts w:cs="Arial"/>
        </w:rPr>
        <w:t xml:space="preserve"> due to the impact of Brexit and a harsh winter affecting crops in parts of Europe thus reducing availability of supplies, partic</w:t>
      </w:r>
      <w:r>
        <w:rPr>
          <w:rFonts w:cs="Arial"/>
        </w:rPr>
        <w:t xml:space="preserve">ularly supplies of soft produce. </w:t>
      </w:r>
      <w:r w:rsidRPr="00D700AE">
        <w:rPr>
          <w:rFonts w:cs="Arial"/>
        </w:rPr>
        <w:t xml:space="preserve">These pressures are likely to remain as we move into 2017/18 and will potentially impact on the </w:t>
      </w:r>
      <w:r>
        <w:rPr>
          <w:rFonts w:cs="Arial"/>
        </w:rPr>
        <w:t xml:space="preserve">additional </w:t>
      </w:r>
      <w:r w:rsidRPr="00D700AE">
        <w:rPr>
          <w:rFonts w:cs="Arial"/>
        </w:rPr>
        <w:t>£2</w:t>
      </w:r>
      <w:r>
        <w:rPr>
          <w:rFonts w:cs="Arial"/>
        </w:rPr>
        <w:t>.000</w:t>
      </w:r>
      <w:r w:rsidRPr="00D700AE">
        <w:rPr>
          <w:rFonts w:cs="Arial"/>
        </w:rPr>
        <w:t xml:space="preserve">m </w:t>
      </w:r>
      <w:r>
        <w:rPr>
          <w:rFonts w:cs="Arial"/>
        </w:rPr>
        <w:t>budget</w:t>
      </w:r>
      <w:r w:rsidRPr="00D700AE">
        <w:rPr>
          <w:rFonts w:cs="Arial"/>
        </w:rPr>
        <w:t xml:space="preserve"> target that has been </w:t>
      </w:r>
      <w:r>
        <w:rPr>
          <w:rFonts w:cs="Arial"/>
        </w:rPr>
        <w:t xml:space="preserve">agreed for this service area as part of the zero based budget review. This potential pressure will be regularly monitored during 2017/18. </w:t>
      </w:r>
    </w:p>
    <w:p w:rsidR="00EA5497" w:rsidRPr="00E4096A" w:rsidRDefault="00EA5497" w:rsidP="00EA5497">
      <w:pPr>
        <w:spacing w:after="0"/>
        <w:contextualSpacing/>
        <w:rPr>
          <w:rFonts w:cs="Arial"/>
        </w:rPr>
      </w:pPr>
    </w:p>
    <w:p w:rsidR="00EA5497" w:rsidRPr="00E4096A" w:rsidRDefault="00EA5497" w:rsidP="00EA5497">
      <w:pPr>
        <w:pStyle w:val="ListParagraph"/>
        <w:numPr>
          <w:ilvl w:val="0"/>
          <w:numId w:val="26"/>
        </w:numPr>
        <w:tabs>
          <w:tab w:val="left" w:pos="851"/>
          <w:tab w:val="left" w:pos="1418"/>
        </w:tabs>
        <w:spacing w:after="0"/>
        <w:rPr>
          <w:rFonts w:cs="Arial"/>
        </w:rPr>
      </w:pPr>
      <w:r w:rsidRPr="00E4096A">
        <w:rPr>
          <w:rFonts w:cs="Arial"/>
        </w:rPr>
        <w:t xml:space="preserve">Learning Excellence </w:t>
      </w:r>
      <w:r>
        <w:t xml:space="preserve">achieved a negative variance of </w:t>
      </w:r>
      <w:r w:rsidRPr="00E4096A">
        <w:rPr>
          <w:rFonts w:cs="Arial"/>
        </w:rPr>
        <w:t>£0.136m</w:t>
      </w:r>
      <w:r w:rsidRPr="00227685">
        <w:t>.</w:t>
      </w:r>
      <w:r w:rsidRPr="00E4096A">
        <w:rPr>
          <w:rFonts w:cs="Arial"/>
        </w:rPr>
        <w:t xml:space="preserve"> This is largely due to the impending closure and transfer of an LCC Conferencing Centre</w:t>
      </w:r>
      <w:r>
        <w:rPr>
          <w:rFonts w:cs="Arial"/>
        </w:rPr>
        <w:t xml:space="preserve"> </w:t>
      </w:r>
      <w:r w:rsidRPr="00E4096A">
        <w:rPr>
          <w:rFonts w:cs="Arial"/>
        </w:rPr>
        <w:t>which</w:t>
      </w:r>
      <w:r>
        <w:rPr>
          <w:rFonts w:cs="Arial"/>
        </w:rPr>
        <w:t xml:space="preserve"> </w:t>
      </w:r>
      <w:r w:rsidRPr="00E4096A">
        <w:rPr>
          <w:rFonts w:cs="Arial"/>
        </w:rPr>
        <w:t xml:space="preserve">has </w:t>
      </w:r>
      <w:r w:rsidRPr="00227685">
        <w:t>resulted in</w:t>
      </w:r>
      <w:r w:rsidRPr="00E4096A">
        <w:rPr>
          <w:rFonts w:cs="Arial"/>
        </w:rPr>
        <w:t xml:space="preserve"> a significant reduction </w:t>
      </w:r>
      <w:r w:rsidRPr="00227685">
        <w:t>in</w:t>
      </w:r>
      <w:r w:rsidRPr="00E4096A">
        <w:rPr>
          <w:rFonts w:cs="Arial"/>
        </w:rPr>
        <w:t xml:space="preserve"> income </w:t>
      </w:r>
      <w:r w:rsidRPr="00227685">
        <w:t>following a fall</w:t>
      </w:r>
      <w:r w:rsidRPr="00E4096A">
        <w:rPr>
          <w:rFonts w:cs="Arial"/>
        </w:rPr>
        <w:t xml:space="preserve"> </w:t>
      </w:r>
      <w:r w:rsidRPr="00227685">
        <w:t>in</w:t>
      </w:r>
      <w:r w:rsidRPr="00E4096A">
        <w:rPr>
          <w:rFonts w:cs="Arial"/>
        </w:rPr>
        <w:t xml:space="preserve"> course bookings in 2016/17 compared </w:t>
      </w:r>
      <w:r w:rsidRPr="00227685">
        <w:t>to</w:t>
      </w:r>
      <w:r w:rsidRPr="00E4096A">
        <w:rPr>
          <w:rFonts w:cs="Arial"/>
        </w:rPr>
        <w:t xml:space="preserve"> 2015/16. </w:t>
      </w:r>
      <w:r w:rsidRPr="00227685">
        <w:t xml:space="preserve">Consequently </w:t>
      </w:r>
      <w:r w:rsidRPr="00D700AE">
        <w:rPr>
          <w:rFonts w:cs="Arial"/>
        </w:rPr>
        <w:t>the</w:t>
      </w:r>
      <w:r w:rsidRPr="00E4096A">
        <w:rPr>
          <w:rFonts w:cs="Arial"/>
        </w:rPr>
        <w:t xml:space="preserve"> service did not </w:t>
      </w:r>
      <w:r w:rsidRPr="00227685">
        <w:t>achieve</w:t>
      </w:r>
      <w:r w:rsidRPr="00E4096A">
        <w:rPr>
          <w:rFonts w:cs="Arial"/>
        </w:rPr>
        <w:t xml:space="preserve"> its </w:t>
      </w:r>
      <w:r w:rsidRPr="00227685">
        <w:t>budgeted</w:t>
      </w:r>
      <w:r w:rsidRPr="00E4096A">
        <w:rPr>
          <w:rFonts w:cs="Arial"/>
        </w:rPr>
        <w:t xml:space="preserve"> surplus of £0.481m before corporate overheads.  </w:t>
      </w:r>
      <w:r w:rsidRPr="00FA0C5C">
        <w:rPr>
          <w:rFonts w:cs="Arial"/>
        </w:rPr>
        <w:t xml:space="preserve">Mitigating actions are planned </w:t>
      </w:r>
      <w:r>
        <w:rPr>
          <w:rFonts w:cs="Arial"/>
        </w:rPr>
        <w:t xml:space="preserve">in </w:t>
      </w:r>
      <w:r w:rsidRPr="00FA0C5C">
        <w:rPr>
          <w:rFonts w:cs="Arial"/>
        </w:rPr>
        <w:t>2017/18 which will assist in recouping lost trade by better meeting demand from schools in terms of delivery locations.</w:t>
      </w:r>
    </w:p>
    <w:p w:rsidR="00EA5497" w:rsidRPr="00E4096A" w:rsidRDefault="00EA5497" w:rsidP="00EA5497">
      <w:pPr>
        <w:pStyle w:val="ListParagraph"/>
        <w:tabs>
          <w:tab w:val="left" w:pos="851"/>
          <w:tab w:val="left" w:pos="1418"/>
        </w:tabs>
        <w:spacing w:after="0"/>
        <w:rPr>
          <w:rFonts w:cs="Arial"/>
        </w:rPr>
      </w:pPr>
    </w:p>
    <w:p w:rsidR="00EA5497" w:rsidRDefault="00EA5497" w:rsidP="00EA5497">
      <w:pPr>
        <w:pStyle w:val="ListParagraph"/>
        <w:numPr>
          <w:ilvl w:val="0"/>
          <w:numId w:val="26"/>
        </w:numPr>
        <w:tabs>
          <w:tab w:val="left" w:pos="851"/>
          <w:tab w:val="left" w:pos="1418"/>
        </w:tabs>
        <w:spacing w:after="0"/>
        <w:rPr>
          <w:rFonts w:cs="Arial"/>
        </w:rPr>
      </w:pPr>
      <w:r w:rsidRPr="00E4096A">
        <w:rPr>
          <w:rFonts w:cs="Arial"/>
        </w:rPr>
        <w:t>Additional income over</w:t>
      </w:r>
      <w:r w:rsidRPr="00227685">
        <w:t xml:space="preserve"> and above</w:t>
      </w:r>
      <w:r w:rsidRPr="00E4096A">
        <w:rPr>
          <w:rFonts w:cs="Arial"/>
        </w:rPr>
        <w:t xml:space="preserve"> budget </w:t>
      </w:r>
      <w:r w:rsidRPr="00227685">
        <w:t xml:space="preserve">of £0.105m </w:t>
      </w:r>
      <w:r w:rsidRPr="00E4096A">
        <w:rPr>
          <w:rFonts w:cs="Arial"/>
        </w:rPr>
        <w:t xml:space="preserve">was generated </w:t>
      </w:r>
      <w:r w:rsidRPr="00227685">
        <w:t>by</w:t>
      </w:r>
      <w:r w:rsidRPr="00E4096A">
        <w:rPr>
          <w:rFonts w:cs="Arial"/>
        </w:rPr>
        <w:t xml:space="preserve"> Governor Services, </w:t>
      </w:r>
      <w:r w:rsidRPr="00227685">
        <w:t xml:space="preserve">£0.084m by </w:t>
      </w:r>
      <w:r w:rsidRPr="00E4096A">
        <w:rPr>
          <w:rFonts w:cs="Arial"/>
        </w:rPr>
        <w:t>Educational Visits,</w:t>
      </w:r>
      <w:r w:rsidRPr="00FF4EDE">
        <w:t xml:space="preserve"> </w:t>
      </w:r>
      <w:r w:rsidRPr="00227685">
        <w:t xml:space="preserve">and £0.085m by </w:t>
      </w:r>
      <w:r w:rsidRPr="00E4096A">
        <w:rPr>
          <w:rFonts w:cs="Arial"/>
        </w:rPr>
        <w:t xml:space="preserve">Lancashire Music Service and </w:t>
      </w:r>
      <w:r w:rsidRPr="00227685">
        <w:t xml:space="preserve">£0.033m by </w:t>
      </w:r>
      <w:r w:rsidRPr="00E4096A">
        <w:rPr>
          <w:rFonts w:cs="Arial"/>
        </w:rPr>
        <w:t>Other Services.</w:t>
      </w:r>
    </w:p>
    <w:p w:rsidR="00EA5497" w:rsidRPr="00E4096A" w:rsidRDefault="00EA5497" w:rsidP="00EA5497">
      <w:pPr>
        <w:spacing w:after="0"/>
        <w:contextualSpacing/>
        <w:rPr>
          <w:rFonts w:cs="Arial"/>
        </w:rPr>
      </w:pPr>
      <w:r w:rsidRPr="00E4096A">
        <w:rPr>
          <w:rFonts w:cs="Arial"/>
        </w:rPr>
        <w:tab/>
      </w:r>
      <w:r w:rsidRPr="00E4096A">
        <w:rPr>
          <w:rFonts w:cs="Arial"/>
        </w:rPr>
        <w:tab/>
      </w:r>
    </w:p>
    <w:p w:rsidR="00EA5497" w:rsidRDefault="00EA5497" w:rsidP="00EA5497">
      <w:pPr>
        <w:autoSpaceDE/>
        <w:adjustRightInd/>
        <w:spacing w:after="0"/>
      </w:pPr>
      <w:r w:rsidRPr="00B5729B">
        <w:t>The outturn includes a planned contribution to reserves of £0.300m in relation to the IT implementation in schools kitchens and £0.216m net schools contribution to the schools catering repair and maintenance reserve for planned and reactive repairs.</w:t>
      </w:r>
      <w:r>
        <w:t xml:space="preserve"> </w:t>
      </w:r>
    </w:p>
    <w:p w:rsidR="00EA5497" w:rsidRPr="002E5D31" w:rsidRDefault="00EA5497" w:rsidP="00EA5497">
      <w:pPr>
        <w:autoSpaceDE/>
        <w:autoSpaceDN/>
        <w:adjustRightInd/>
        <w:spacing w:after="0"/>
        <w:contextualSpacing/>
        <w:jc w:val="left"/>
        <w:rPr>
          <w:rFonts w:cs="Arial"/>
        </w:rPr>
      </w:pPr>
    </w:p>
    <w:p w:rsidR="00EA5497" w:rsidRPr="00C962DB" w:rsidRDefault="00EA5497" w:rsidP="00EA5497">
      <w:pPr>
        <w:pStyle w:val="ListParagraph"/>
        <w:numPr>
          <w:ilvl w:val="0"/>
          <w:numId w:val="45"/>
        </w:numPr>
        <w:tabs>
          <w:tab w:val="left" w:pos="851"/>
          <w:tab w:val="left" w:pos="1418"/>
        </w:tabs>
        <w:spacing w:after="0"/>
        <w:rPr>
          <w:b/>
          <w:vanish/>
        </w:rPr>
      </w:pPr>
    </w:p>
    <w:p w:rsidR="00EA5497" w:rsidRPr="00C962DB" w:rsidRDefault="00EA5497" w:rsidP="00EA5497">
      <w:pPr>
        <w:pStyle w:val="ListParagraph"/>
        <w:numPr>
          <w:ilvl w:val="1"/>
          <w:numId w:val="45"/>
        </w:numPr>
        <w:tabs>
          <w:tab w:val="left" w:pos="851"/>
          <w:tab w:val="left" w:pos="1418"/>
        </w:tabs>
        <w:spacing w:after="0"/>
        <w:rPr>
          <w:b/>
          <w:vanish/>
        </w:rPr>
      </w:pPr>
    </w:p>
    <w:p w:rsidR="00EA5497" w:rsidRPr="00C962DB" w:rsidRDefault="00EA5497" w:rsidP="00EA5497">
      <w:pPr>
        <w:pStyle w:val="ListParagraph"/>
        <w:numPr>
          <w:ilvl w:val="1"/>
          <w:numId w:val="45"/>
        </w:numPr>
        <w:tabs>
          <w:tab w:val="left" w:pos="851"/>
          <w:tab w:val="left" w:pos="1418"/>
        </w:tabs>
        <w:spacing w:after="0"/>
        <w:rPr>
          <w:b/>
          <w:vanish/>
        </w:rPr>
      </w:pPr>
    </w:p>
    <w:p w:rsidR="00EA5497" w:rsidRPr="00C962DB" w:rsidRDefault="00EA5497" w:rsidP="00EA5497">
      <w:pPr>
        <w:pStyle w:val="ListParagraph"/>
        <w:numPr>
          <w:ilvl w:val="1"/>
          <w:numId w:val="64"/>
        </w:numPr>
        <w:tabs>
          <w:tab w:val="left" w:pos="851"/>
          <w:tab w:val="left" w:pos="1418"/>
        </w:tabs>
        <w:spacing w:after="0"/>
        <w:rPr>
          <w:b/>
        </w:rPr>
      </w:pPr>
      <w:r w:rsidRPr="00C962DB">
        <w:rPr>
          <w:b/>
        </w:rPr>
        <w:t>Operations and Delivery – Community Services</w:t>
      </w:r>
    </w:p>
    <w:p w:rsidR="00EA5497" w:rsidRPr="00DE314A" w:rsidRDefault="00EA5497" w:rsidP="00EA5497">
      <w:pPr>
        <w:pStyle w:val="ListParagraph"/>
        <w:tabs>
          <w:tab w:val="left" w:pos="851"/>
          <w:tab w:val="left" w:pos="1418"/>
        </w:tabs>
        <w:spacing w:after="0"/>
        <w:ind w:left="525"/>
        <w:rPr>
          <w:b/>
        </w:rPr>
      </w:pPr>
    </w:p>
    <w:tbl>
      <w:tblPr>
        <w:tblW w:w="8988" w:type="dxa"/>
        <w:tblInd w:w="-5" w:type="dxa"/>
        <w:tblLook w:val="04A0" w:firstRow="1" w:lastRow="0" w:firstColumn="1" w:lastColumn="0" w:noHBand="0" w:noVBand="1"/>
      </w:tblPr>
      <w:tblGrid>
        <w:gridCol w:w="720"/>
        <w:gridCol w:w="2966"/>
        <w:gridCol w:w="1150"/>
        <w:gridCol w:w="976"/>
        <w:gridCol w:w="1050"/>
        <w:gridCol w:w="1076"/>
        <w:gridCol w:w="1050"/>
      </w:tblGrid>
      <w:tr w:rsidR="000D7DF1" w:rsidTr="00EA5497">
        <w:trPr>
          <w:trHeight w:val="1020"/>
        </w:trPr>
        <w:tc>
          <w:tcPr>
            <w:tcW w:w="720" w:type="dxa"/>
            <w:tcBorders>
              <w:top w:val="single" w:sz="4" w:space="0" w:color="auto"/>
              <w:left w:val="single" w:sz="4" w:space="0" w:color="auto"/>
              <w:bottom w:val="nil"/>
              <w:right w:val="single" w:sz="4" w:space="0" w:color="auto"/>
            </w:tcBorders>
            <w:shd w:val="clear" w:color="000000" w:fill="D9D9D9"/>
            <w:vAlign w:val="bottom"/>
            <w:hideMark/>
          </w:tcPr>
          <w:p w:rsidR="00EA5497" w:rsidRPr="00DE314A" w:rsidRDefault="00EA5497" w:rsidP="00EA5497">
            <w:pPr>
              <w:autoSpaceDE/>
              <w:autoSpaceDN/>
              <w:adjustRightInd/>
              <w:spacing w:after="0"/>
              <w:jc w:val="center"/>
              <w:rPr>
                <w:rFonts w:eastAsia="Times New Roman" w:cs="Arial"/>
                <w:b/>
                <w:bCs/>
                <w:sz w:val="20"/>
                <w:szCs w:val="20"/>
                <w:lang w:eastAsia="en-GB"/>
              </w:rPr>
            </w:pPr>
            <w:r w:rsidRPr="00DE314A">
              <w:rPr>
                <w:rFonts w:eastAsia="Times New Roman" w:cs="Arial"/>
                <w:b/>
                <w:bCs/>
                <w:sz w:val="20"/>
                <w:szCs w:val="20"/>
                <w:lang w:eastAsia="en-GB"/>
              </w:rPr>
              <w:t>Ref</w:t>
            </w:r>
          </w:p>
        </w:tc>
        <w:tc>
          <w:tcPr>
            <w:tcW w:w="2966" w:type="dxa"/>
            <w:tcBorders>
              <w:top w:val="single" w:sz="4" w:space="0" w:color="auto"/>
              <w:left w:val="nil"/>
              <w:bottom w:val="nil"/>
              <w:right w:val="single" w:sz="4" w:space="0" w:color="auto"/>
            </w:tcBorders>
            <w:shd w:val="clear" w:color="000000" w:fill="D9D9D9"/>
            <w:vAlign w:val="bottom"/>
            <w:hideMark/>
          </w:tcPr>
          <w:p w:rsidR="00EA5497" w:rsidRPr="00DE314A" w:rsidRDefault="00EA5497" w:rsidP="00EA5497">
            <w:pPr>
              <w:autoSpaceDE/>
              <w:autoSpaceDN/>
              <w:adjustRightInd/>
              <w:spacing w:after="0"/>
              <w:jc w:val="center"/>
              <w:rPr>
                <w:rFonts w:eastAsia="Times New Roman" w:cs="Arial"/>
                <w:b/>
                <w:bCs/>
                <w:sz w:val="20"/>
                <w:szCs w:val="20"/>
                <w:lang w:eastAsia="en-GB"/>
              </w:rPr>
            </w:pPr>
            <w:r w:rsidRPr="00DE314A">
              <w:rPr>
                <w:rFonts w:eastAsia="Times New Roman" w:cs="Arial"/>
                <w:b/>
                <w:bCs/>
                <w:sz w:val="20"/>
                <w:szCs w:val="20"/>
                <w:lang w:eastAsia="en-GB"/>
              </w:rPr>
              <w:t>HEAD OF SERVICE</w:t>
            </w:r>
          </w:p>
        </w:tc>
        <w:tc>
          <w:tcPr>
            <w:tcW w:w="1150" w:type="dxa"/>
            <w:tcBorders>
              <w:top w:val="single" w:sz="4" w:space="0" w:color="auto"/>
              <w:left w:val="nil"/>
              <w:bottom w:val="nil"/>
              <w:right w:val="single" w:sz="4" w:space="0" w:color="auto"/>
            </w:tcBorders>
            <w:shd w:val="clear" w:color="000000" w:fill="D9D9D9"/>
            <w:vAlign w:val="bottom"/>
            <w:hideMark/>
          </w:tcPr>
          <w:p w:rsidR="00EA5497" w:rsidRPr="00DE314A"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Approved Budget</w:t>
            </w:r>
          </w:p>
        </w:tc>
        <w:tc>
          <w:tcPr>
            <w:tcW w:w="976" w:type="dxa"/>
            <w:tcBorders>
              <w:top w:val="single" w:sz="4" w:space="0" w:color="auto"/>
              <w:left w:val="nil"/>
              <w:bottom w:val="nil"/>
              <w:right w:val="single" w:sz="4" w:space="0" w:color="auto"/>
            </w:tcBorders>
            <w:shd w:val="clear" w:color="000000" w:fill="D9D9D9"/>
            <w:vAlign w:val="bottom"/>
            <w:hideMark/>
          </w:tcPr>
          <w:p w:rsidR="00EA5497" w:rsidRPr="00DE314A"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2016/17 Outturn</w:t>
            </w:r>
          </w:p>
        </w:tc>
        <w:tc>
          <w:tcPr>
            <w:tcW w:w="1050" w:type="dxa"/>
            <w:tcBorders>
              <w:top w:val="single" w:sz="4" w:space="0" w:color="auto"/>
              <w:left w:val="nil"/>
              <w:bottom w:val="nil"/>
              <w:right w:val="single" w:sz="4" w:space="0" w:color="auto"/>
            </w:tcBorders>
            <w:shd w:val="clear" w:color="000000" w:fill="D9D9D9"/>
            <w:vAlign w:val="bottom"/>
            <w:hideMark/>
          </w:tcPr>
          <w:p w:rsidR="00EA5497" w:rsidRPr="00DE314A"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Budget / Outturn Variance</w:t>
            </w:r>
          </w:p>
        </w:tc>
        <w:tc>
          <w:tcPr>
            <w:tcW w:w="1076" w:type="dxa"/>
            <w:tcBorders>
              <w:top w:val="single" w:sz="4" w:space="0" w:color="auto"/>
              <w:left w:val="nil"/>
              <w:bottom w:val="nil"/>
              <w:right w:val="single" w:sz="4" w:space="0" w:color="auto"/>
            </w:tcBorders>
            <w:shd w:val="clear" w:color="000000" w:fill="BFBFBF"/>
            <w:vAlign w:val="bottom"/>
            <w:hideMark/>
          </w:tcPr>
          <w:p w:rsidR="00EA5497" w:rsidRPr="00DE314A"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Outturn Variance</w:t>
            </w:r>
          </w:p>
        </w:tc>
        <w:tc>
          <w:tcPr>
            <w:tcW w:w="1050" w:type="dxa"/>
            <w:tcBorders>
              <w:top w:val="single" w:sz="4" w:space="0" w:color="auto"/>
              <w:left w:val="nil"/>
              <w:bottom w:val="nil"/>
              <w:right w:val="single" w:sz="4" w:space="0" w:color="auto"/>
            </w:tcBorders>
            <w:shd w:val="clear" w:color="000000" w:fill="D9D9D9"/>
            <w:vAlign w:val="bottom"/>
            <w:hideMark/>
          </w:tcPr>
          <w:p w:rsidR="00EA5497" w:rsidRPr="00DE314A"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Q3 Cabinet Forecast Variance</w:t>
            </w:r>
          </w:p>
        </w:tc>
      </w:tr>
      <w:tr w:rsidR="000D7DF1" w:rsidTr="00EA5497">
        <w:trPr>
          <w:trHeight w:val="255"/>
        </w:trPr>
        <w:tc>
          <w:tcPr>
            <w:tcW w:w="720" w:type="dxa"/>
            <w:tcBorders>
              <w:top w:val="nil"/>
              <w:left w:val="single" w:sz="4" w:space="0" w:color="auto"/>
              <w:bottom w:val="single" w:sz="4" w:space="0" w:color="auto"/>
              <w:right w:val="single" w:sz="4" w:space="0" w:color="auto"/>
            </w:tcBorders>
            <w:shd w:val="clear" w:color="000000" w:fill="D9D9D9"/>
            <w:vAlign w:val="bottom"/>
            <w:hideMark/>
          </w:tcPr>
          <w:p w:rsidR="00EA5497" w:rsidRPr="00DE314A" w:rsidRDefault="00EA5497" w:rsidP="00EA5497">
            <w:pPr>
              <w:autoSpaceDE/>
              <w:autoSpaceDN/>
              <w:adjustRightInd/>
              <w:spacing w:after="0"/>
              <w:jc w:val="center"/>
              <w:rPr>
                <w:rFonts w:eastAsia="Times New Roman" w:cs="Arial"/>
                <w:b/>
                <w:bCs/>
                <w:sz w:val="20"/>
                <w:szCs w:val="20"/>
                <w:lang w:eastAsia="en-GB"/>
              </w:rPr>
            </w:pPr>
            <w:r w:rsidRPr="00DE314A">
              <w:rPr>
                <w:rFonts w:eastAsia="Times New Roman" w:cs="Arial"/>
                <w:b/>
                <w:bCs/>
                <w:sz w:val="20"/>
                <w:szCs w:val="20"/>
                <w:lang w:eastAsia="en-GB"/>
              </w:rPr>
              <w:t> </w:t>
            </w:r>
          </w:p>
        </w:tc>
        <w:tc>
          <w:tcPr>
            <w:tcW w:w="2966" w:type="dxa"/>
            <w:tcBorders>
              <w:top w:val="nil"/>
              <w:left w:val="nil"/>
              <w:bottom w:val="single" w:sz="4" w:space="0" w:color="auto"/>
              <w:right w:val="single" w:sz="4" w:space="0" w:color="auto"/>
            </w:tcBorders>
            <w:shd w:val="clear" w:color="000000" w:fill="D9D9D9"/>
            <w:vAlign w:val="bottom"/>
            <w:hideMark/>
          </w:tcPr>
          <w:p w:rsidR="00EA5497" w:rsidRPr="00DE314A" w:rsidRDefault="00EA5497" w:rsidP="00EA5497">
            <w:pPr>
              <w:autoSpaceDE/>
              <w:autoSpaceDN/>
              <w:adjustRightInd/>
              <w:spacing w:after="0"/>
              <w:jc w:val="center"/>
              <w:rPr>
                <w:rFonts w:eastAsia="Times New Roman" w:cs="Arial"/>
                <w:b/>
                <w:bCs/>
                <w:sz w:val="20"/>
                <w:szCs w:val="20"/>
                <w:lang w:eastAsia="en-GB"/>
              </w:rPr>
            </w:pPr>
            <w:r w:rsidRPr="00DE314A">
              <w:rPr>
                <w:rFonts w:eastAsia="Times New Roman" w:cs="Arial"/>
                <w:b/>
                <w:bCs/>
                <w:sz w:val="20"/>
                <w:szCs w:val="20"/>
                <w:lang w:eastAsia="en-GB"/>
              </w:rPr>
              <w:t> </w:t>
            </w:r>
          </w:p>
        </w:tc>
        <w:tc>
          <w:tcPr>
            <w:tcW w:w="1150" w:type="dxa"/>
            <w:tcBorders>
              <w:top w:val="nil"/>
              <w:left w:val="nil"/>
              <w:bottom w:val="single" w:sz="4" w:space="0" w:color="auto"/>
              <w:right w:val="single" w:sz="4" w:space="0" w:color="auto"/>
            </w:tcBorders>
            <w:shd w:val="clear" w:color="000000" w:fill="D9D9D9"/>
            <w:vAlign w:val="bottom"/>
            <w:hideMark/>
          </w:tcPr>
          <w:p w:rsidR="00EA5497" w:rsidRPr="00DE314A"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976" w:type="dxa"/>
            <w:tcBorders>
              <w:top w:val="nil"/>
              <w:left w:val="nil"/>
              <w:bottom w:val="single" w:sz="4" w:space="0" w:color="auto"/>
              <w:right w:val="single" w:sz="4" w:space="0" w:color="auto"/>
            </w:tcBorders>
            <w:shd w:val="clear" w:color="000000" w:fill="D9D9D9"/>
            <w:vAlign w:val="bottom"/>
            <w:hideMark/>
          </w:tcPr>
          <w:p w:rsidR="00EA5497" w:rsidRPr="00DE314A"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050" w:type="dxa"/>
            <w:tcBorders>
              <w:top w:val="nil"/>
              <w:left w:val="nil"/>
              <w:bottom w:val="single" w:sz="4" w:space="0" w:color="auto"/>
              <w:right w:val="single" w:sz="4" w:space="0" w:color="auto"/>
            </w:tcBorders>
            <w:shd w:val="clear" w:color="000000" w:fill="D9D9D9"/>
            <w:vAlign w:val="bottom"/>
            <w:hideMark/>
          </w:tcPr>
          <w:p w:rsidR="00EA5497" w:rsidRPr="00DE314A"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076" w:type="dxa"/>
            <w:tcBorders>
              <w:top w:val="nil"/>
              <w:left w:val="nil"/>
              <w:bottom w:val="single" w:sz="4" w:space="0" w:color="auto"/>
              <w:right w:val="single" w:sz="4" w:space="0" w:color="auto"/>
            </w:tcBorders>
            <w:shd w:val="clear" w:color="000000" w:fill="BFBFBF"/>
            <w:vAlign w:val="bottom"/>
            <w:hideMark/>
          </w:tcPr>
          <w:p w:rsidR="00EA5497" w:rsidRPr="00DE314A"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w:t>
            </w:r>
          </w:p>
        </w:tc>
        <w:tc>
          <w:tcPr>
            <w:tcW w:w="1050" w:type="dxa"/>
            <w:tcBorders>
              <w:top w:val="nil"/>
              <w:left w:val="nil"/>
              <w:bottom w:val="single" w:sz="4" w:space="0" w:color="auto"/>
              <w:right w:val="single" w:sz="4" w:space="0" w:color="auto"/>
            </w:tcBorders>
            <w:shd w:val="clear" w:color="000000" w:fill="D9D9D9"/>
            <w:vAlign w:val="bottom"/>
            <w:hideMark/>
          </w:tcPr>
          <w:p w:rsidR="00EA5497" w:rsidRPr="00DE314A"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£m</w:t>
            </w:r>
          </w:p>
        </w:tc>
      </w:tr>
      <w:tr w:rsidR="000D7DF1" w:rsidTr="00EA5497">
        <w:trPr>
          <w:trHeight w:val="255"/>
        </w:trPr>
        <w:tc>
          <w:tcPr>
            <w:tcW w:w="720" w:type="dxa"/>
            <w:tcBorders>
              <w:top w:val="nil"/>
              <w:left w:val="single" w:sz="4" w:space="0" w:color="auto"/>
              <w:bottom w:val="single" w:sz="4" w:space="0" w:color="auto"/>
              <w:right w:val="single" w:sz="4" w:space="0" w:color="auto"/>
            </w:tcBorders>
            <w:shd w:val="clear" w:color="000000" w:fill="FFFFFF"/>
            <w:noWrap/>
            <w:hideMark/>
          </w:tcPr>
          <w:p w:rsidR="00EA5497" w:rsidRPr="00DE314A"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3.4.1</w:t>
            </w:r>
          </w:p>
        </w:tc>
        <w:tc>
          <w:tcPr>
            <w:tcW w:w="2966" w:type="dxa"/>
            <w:tcBorders>
              <w:top w:val="nil"/>
              <w:left w:val="nil"/>
              <w:bottom w:val="single" w:sz="4" w:space="0" w:color="auto"/>
              <w:right w:val="single" w:sz="4" w:space="0" w:color="auto"/>
            </w:tcBorders>
            <w:shd w:val="clear" w:color="000000" w:fill="FFFFFF"/>
            <w:hideMark/>
          </w:tcPr>
          <w:p w:rsidR="00EA5497" w:rsidRPr="00DE314A" w:rsidRDefault="00EA5497" w:rsidP="00EA5497">
            <w:pPr>
              <w:autoSpaceDE/>
              <w:autoSpaceDN/>
              <w:adjustRightInd/>
              <w:spacing w:after="0"/>
              <w:jc w:val="left"/>
              <w:rPr>
                <w:rFonts w:eastAsia="Times New Roman" w:cs="Arial"/>
                <w:sz w:val="20"/>
                <w:szCs w:val="20"/>
                <w:lang w:eastAsia="en-GB"/>
              </w:rPr>
            </w:pPr>
            <w:r>
              <w:rPr>
                <w:rFonts w:cs="Arial"/>
                <w:sz w:val="20"/>
                <w:szCs w:val="20"/>
              </w:rPr>
              <w:t>CUSTOMER ACCESS</w:t>
            </w:r>
          </w:p>
        </w:tc>
        <w:tc>
          <w:tcPr>
            <w:tcW w:w="1150" w:type="dxa"/>
            <w:tcBorders>
              <w:top w:val="nil"/>
              <w:left w:val="nil"/>
              <w:bottom w:val="single" w:sz="4" w:space="0" w:color="auto"/>
              <w:right w:val="single" w:sz="4" w:space="0" w:color="auto"/>
            </w:tcBorders>
            <w:shd w:val="clear" w:color="000000" w:fill="FFFFFF"/>
            <w:hideMark/>
          </w:tcPr>
          <w:p w:rsidR="00EA5497" w:rsidRPr="00DE314A"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3.778 </w:t>
            </w:r>
          </w:p>
        </w:tc>
        <w:tc>
          <w:tcPr>
            <w:tcW w:w="976" w:type="dxa"/>
            <w:tcBorders>
              <w:top w:val="single" w:sz="4" w:space="0" w:color="auto"/>
              <w:left w:val="single" w:sz="4" w:space="0" w:color="auto"/>
              <w:bottom w:val="single" w:sz="4" w:space="0" w:color="auto"/>
              <w:right w:val="single" w:sz="4" w:space="0" w:color="auto"/>
            </w:tcBorders>
            <w:shd w:val="clear" w:color="000000" w:fill="FFFFFF"/>
            <w:hideMark/>
          </w:tcPr>
          <w:p w:rsidR="00EA5497" w:rsidRPr="00DE314A"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2.845 </w:t>
            </w:r>
          </w:p>
        </w:tc>
        <w:tc>
          <w:tcPr>
            <w:tcW w:w="1050" w:type="dxa"/>
            <w:tcBorders>
              <w:top w:val="single" w:sz="4" w:space="0" w:color="auto"/>
              <w:left w:val="nil"/>
              <w:bottom w:val="single" w:sz="4" w:space="0" w:color="auto"/>
              <w:right w:val="single" w:sz="4" w:space="0" w:color="auto"/>
            </w:tcBorders>
            <w:shd w:val="clear" w:color="000000" w:fill="FFFFFF"/>
            <w:hideMark/>
          </w:tcPr>
          <w:p w:rsidR="00EA5497" w:rsidRPr="00DE314A"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-0.933 </w:t>
            </w:r>
          </w:p>
        </w:tc>
        <w:tc>
          <w:tcPr>
            <w:tcW w:w="1076" w:type="dxa"/>
            <w:tcBorders>
              <w:top w:val="single" w:sz="4" w:space="0" w:color="auto"/>
              <w:left w:val="nil"/>
              <w:bottom w:val="single" w:sz="4" w:space="0" w:color="auto"/>
              <w:right w:val="single" w:sz="4" w:space="0" w:color="auto"/>
            </w:tcBorders>
            <w:shd w:val="clear" w:color="000000" w:fill="FFFFFF"/>
            <w:hideMark/>
          </w:tcPr>
          <w:p w:rsidR="00EA5497" w:rsidRPr="00DE314A" w:rsidRDefault="00EA5497" w:rsidP="00EA5497">
            <w:pPr>
              <w:autoSpaceDE/>
              <w:autoSpaceDN/>
              <w:adjustRightInd/>
              <w:spacing w:after="0"/>
              <w:jc w:val="right"/>
              <w:rPr>
                <w:rFonts w:eastAsia="Times New Roman" w:cs="Arial"/>
                <w:sz w:val="20"/>
                <w:szCs w:val="20"/>
                <w:lang w:eastAsia="en-GB"/>
              </w:rPr>
            </w:pPr>
            <w:r>
              <w:rPr>
                <w:rFonts w:cs="Arial"/>
                <w:sz w:val="20"/>
                <w:szCs w:val="20"/>
              </w:rPr>
              <w:t>-25%</w:t>
            </w:r>
          </w:p>
        </w:tc>
        <w:tc>
          <w:tcPr>
            <w:tcW w:w="1050" w:type="dxa"/>
            <w:tcBorders>
              <w:top w:val="nil"/>
              <w:left w:val="nil"/>
              <w:bottom w:val="single" w:sz="4" w:space="0" w:color="auto"/>
              <w:right w:val="single" w:sz="4" w:space="0" w:color="auto"/>
            </w:tcBorders>
            <w:shd w:val="clear" w:color="000000" w:fill="FFFFFF"/>
            <w:vAlign w:val="center"/>
            <w:hideMark/>
          </w:tcPr>
          <w:p w:rsidR="00EA5497" w:rsidRPr="00DE314A" w:rsidRDefault="00EA5497" w:rsidP="00EA5497">
            <w:pPr>
              <w:autoSpaceDE/>
              <w:autoSpaceDN/>
              <w:adjustRightInd/>
              <w:spacing w:after="0"/>
              <w:jc w:val="right"/>
              <w:rPr>
                <w:rFonts w:eastAsia="Times New Roman" w:cs="Arial"/>
                <w:sz w:val="20"/>
                <w:szCs w:val="20"/>
                <w:lang w:eastAsia="en-GB"/>
              </w:rPr>
            </w:pPr>
            <w:r>
              <w:rPr>
                <w:rFonts w:cs="Arial"/>
                <w:sz w:val="20"/>
                <w:szCs w:val="20"/>
              </w:rPr>
              <w:t>-0.545</w:t>
            </w:r>
          </w:p>
        </w:tc>
      </w:tr>
      <w:tr w:rsidR="000D7DF1" w:rsidTr="00EA5497">
        <w:trPr>
          <w:trHeight w:val="255"/>
        </w:trPr>
        <w:tc>
          <w:tcPr>
            <w:tcW w:w="720" w:type="dxa"/>
            <w:tcBorders>
              <w:top w:val="nil"/>
              <w:left w:val="single" w:sz="4" w:space="0" w:color="auto"/>
              <w:bottom w:val="single" w:sz="4" w:space="0" w:color="auto"/>
              <w:right w:val="single" w:sz="4" w:space="0" w:color="auto"/>
            </w:tcBorders>
            <w:shd w:val="clear" w:color="000000" w:fill="FFFFFF"/>
            <w:noWrap/>
            <w:hideMark/>
          </w:tcPr>
          <w:p w:rsidR="00EA5497" w:rsidRPr="00DE314A"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3.4.2</w:t>
            </w:r>
          </w:p>
        </w:tc>
        <w:tc>
          <w:tcPr>
            <w:tcW w:w="2966" w:type="dxa"/>
            <w:tcBorders>
              <w:top w:val="nil"/>
              <w:left w:val="nil"/>
              <w:bottom w:val="single" w:sz="4" w:space="0" w:color="auto"/>
              <w:right w:val="single" w:sz="4" w:space="0" w:color="auto"/>
            </w:tcBorders>
            <w:shd w:val="clear" w:color="000000" w:fill="FFFFFF"/>
            <w:hideMark/>
          </w:tcPr>
          <w:p w:rsidR="00EA5497" w:rsidRPr="00DE314A" w:rsidRDefault="00EA5497" w:rsidP="00EA5497">
            <w:pPr>
              <w:autoSpaceDE/>
              <w:autoSpaceDN/>
              <w:adjustRightInd/>
              <w:spacing w:after="0"/>
              <w:jc w:val="left"/>
              <w:rPr>
                <w:rFonts w:eastAsia="Times New Roman" w:cs="Arial"/>
                <w:sz w:val="20"/>
                <w:szCs w:val="20"/>
                <w:lang w:eastAsia="en-GB"/>
              </w:rPr>
            </w:pPr>
            <w:r>
              <w:rPr>
                <w:rFonts w:cs="Arial"/>
                <w:sz w:val="20"/>
                <w:szCs w:val="20"/>
              </w:rPr>
              <w:t>HIGHWAYS</w:t>
            </w:r>
          </w:p>
        </w:tc>
        <w:tc>
          <w:tcPr>
            <w:tcW w:w="1150" w:type="dxa"/>
            <w:tcBorders>
              <w:top w:val="nil"/>
              <w:left w:val="nil"/>
              <w:bottom w:val="single" w:sz="4" w:space="0" w:color="auto"/>
              <w:right w:val="single" w:sz="4" w:space="0" w:color="auto"/>
            </w:tcBorders>
            <w:shd w:val="clear" w:color="000000" w:fill="FFFFFF"/>
            <w:hideMark/>
          </w:tcPr>
          <w:p w:rsidR="00EA5497" w:rsidRPr="00892D30" w:rsidRDefault="00EA5497" w:rsidP="00EA5497">
            <w:pPr>
              <w:autoSpaceDE/>
              <w:autoSpaceDN/>
              <w:adjustRightInd/>
              <w:spacing w:after="0"/>
              <w:jc w:val="right"/>
              <w:rPr>
                <w:rFonts w:eastAsia="Times New Roman" w:cs="Arial"/>
                <w:sz w:val="20"/>
                <w:szCs w:val="20"/>
                <w:highlight w:val="yellow"/>
                <w:lang w:eastAsia="en-GB"/>
              </w:rPr>
            </w:pPr>
            <w:r>
              <w:rPr>
                <w:rFonts w:cs="Arial"/>
                <w:sz w:val="20"/>
                <w:szCs w:val="20"/>
              </w:rPr>
              <w:t xml:space="preserve">21.268 </w:t>
            </w:r>
          </w:p>
        </w:tc>
        <w:tc>
          <w:tcPr>
            <w:tcW w:w="976" w:type="dxa"/>
            <w:tcBorders>
              <w:top w:val="single" w:sz="4" w:space="0" w:color="auto"/>
              <w:left w:val="single" w:sz="4" w:space="0" w:color="auto"/>
              <w:bottom w:val="single" w:sz="4" w:space="0" w:color="auto"/>
              <w:right w:val="single" w:sz="4" w:space="0" w:color="auto"/>
            </w:tcBorders>
            <w:shd w:val="clear" w:color="000000" w:fill="FFFFFF"/>
            <w:hideMark/>
          </w:tcPr>
          <w:p w:rsidR="00EA5497" w:rsidRPr="00892D30" w:rsidRDefault="00EA5497" w:rsidP="00EA5497">
            <w:pPr>
              <w:autoSpaceDE/>
              <w:autoSpaceDN/>
              <w:adjustRightInd/>
              <w:spacing w:after="0"/>
              <w:jc w:val="right"/>
              <w:rPr>
                <w:rFonts w:eastAsia="Times New Roman" w:cs="Arial"/>
                <w:sz w:val="20"/>
                <w:szCs w:val="20"/>
                <w:highlight w:val="yellow"/>
                <w:lang w:eastAsia="en-GB"/>
              </w:rPr>
            </w:pPr>
            <w:r>
              <w:rPr>
                <w:rFonts w:cs="Arial"/>
                <w:sz w:val="20"/>
                <w:szCs w:val="20"/>
              </w:rPr>
              <w:t xml:space="preserve">18.373 </w:t>
            </w:r>
          </w:p>
        </w:tc>
        <w:tc>
          <w:tcPr>
            <w:tcW w:w="1050" w:type="dxa"/>
            <w:tcBorders>
              <w:top w:val="single" w:sz="4" w:space="0" w:color="auto"/>
              <w:left w:val="nil"/>
              <w:bottom w:val="single" w:sz="4" w:space="0" w:color="auto"/>
              <w:right w:val="single" w:sz="4" w:space="0" w:color="auto"/>
            </w:tcBorders>
            <w:shd w:val="clear" w:color="000000" w:fill="FFFFFF"/>
            <w:hideMark/>
          </w:tcPr>
          <w:p w:rsidR="00EA5497" w:rsidRPr="00892D30" w:rsidRDefault="00EA5497" w:rsidP="00EA5497">
            <w:pPr>
              <w:autoSpaceDE/>
              <w:autoSpaceDN/>
              <w:adjustRightInd/>
              <w:spacing w:after="0"/>
              <w:jc w:val="right"/>
              <w:rPr>
                <w:rFonts w:eastAsia="Times New Roman" w:cs="Arial"/>
                <w:sz w:val="20"/>
                <w:szCs w:val="20"/>
                <w:highlight w:val="yellow"/>
                <w:lang w:eastAsia="en-GB"/>
              </w:rPr>
            </w:pPr>
            <w:r>
              <w:rPr>
                <w:rFonts w:cs="Arial"/>
                <w:sz w:val="20"/>
                <w:szCs w:val="20"/>
              </w:rPr>
              <w:t>-2.895</w:t>
            </w:r>
          </w:p>
        </w:tc>
        <w:tc>
          <w:tcPr>
            <w:tcW w:w="1076" w:type="dxa"/>
            <w:tcBorders>
              <w:top w:val="single" w:sz="4" w:space="0" w:color="auto"/>
              <w:left w:val="nil"/>
              <w:bottom w:val="single" w:sz="4" w:space="0" w:color="auto"/>
              <w:right w:val="single" w:sz="4" w:space="0" w:color="auto"/>
            </w:tcBorders>
            <w:shd w:val="clear" w:color="000000" w:fill="FFFFFF"/>
            <w:hideMark/>
          </w:tcPr>
          <w:p w:rsidR="00EA5497" w:rsidRPr="00892D30" w:rsidRDefault="00EA5497" w:rsidP="00EA5497">
            <w:pPr>
              <w:autoSpaceDE/>
              <w:autoSpaceDN/>
              <w:adjustRightInd/>
              <w:spacing w:after="0"/>
              <w:jc w:val="right"/>
              <w:rPr>
                <w:rFonts w:eastAsia="Times New Roman" w:cs="Arial"/>
                <w:sz w:val="20"/>
                <w:szCs w:val="20"/>
                <w:highlight w:val="yellow"/>
                <w:lang w:eastAsia="en-GB"/>
              </w:rPr>
            </w:pPr>
            <w:r>
              <w:rPr>
                <w:rFonts w:cs="Arial"/>
                <w:sz w:val="20"/>
                <w:szCs w:val="20"/>
              </w:rPr>
              <w:t>-14%</w:t>
            </w:r>
          </w:p>
        </w:tc>
        <w:tc>
          <w:tcPr>
            <w:tcW w:w="1050" w:type="dxa"/>
            <w:tcBorders>
              <w:top w:val="nil"/>
              <w:left w:val="nil"/>
              <w:bottom w:val="single" w:sz="4" w:space="0" w:color="auto"/>
              <w:right w:val="single" w:sz="4" w:space="0" w:color="auto"/>
            </w:tcBorders>
            <w:shd w:val="clear" w:color="000000" w:fill="FFFFFF"/>
            <w:vAlign w:val="center"/>
            <w:hideMark/>
          </w:tcPr>
          <w:p w:rsidR="00EA5497" w:rsidRPr="00892D30" w:rsidRDefault="00EA5497" w:rsidP="00EA5497">
            <w:pPr>
              <w:autoSpaceDE/>
              <w:autoSpaceDN/>
              <w:adjustRightInd/>
              <w:spacing w:after="0"/>
              <w:jc w:val="right"/>
              <w:rPr>
                <w:rFonts w:eastAsia="Times New Roman" w:cs="Arial"/>
                <w:sz w:val="20"/>
                <w:szCs w:val="20"/>
                <w:highlight w:val="yellow"/>
                <w:lang w:eastAsia="en-GB"/>
              </w:rPr>
            </w:pPr>
            <w:r>
              <w:rPr>
                <w:rFonts w:cs="Arial"/>
                <w:sz w:val="20"/>
                <w:szCs w:val="20"/>
              </w:rPr>
              <w:t>-1.001</w:t>
            </w:r>
          </w:p>
        </w:tc>
      </w:tr>
      <w:tr w:rsidR="000D7DF1" w:rsidTr="00EA5497">
        <w:trPr>
          <w:trHeight w:val="510"/>
        </w:trPr>
        <w:tc>
          <w:tcPr>
            <w:tcW w:w="720" w:type="dxa"/>
            <w:tcBorders>
              <w:top w:val="nil"/>
              <w:left w:val="single" w:sz="4" w:space="0" w:color="auto"/>
              <w:bottom w:val="single" w:sz="4" w:space="0" w:color="auto"/>
              <w:right w:val="single" w:sz="4" w:space="0" w:color="auto"/>
            </w:tcBorders>
            <w:shd w:val="clear" w:color="000000" w:fill="FFFFFF"/>
            <w:noWrap/>
            <w:hideMark/>
          </w:tcPr>
          <w:p w:rsidR="00EA5497" w:rsidRPr="00DE314A"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3.4.3</w:t>
            </w:r>
          </w:p>
        </w:tc>
        <w:tc>
          <w:tcPr>
            <w:tcW w:w="2966" w:type="dxa"/>
            <w:tcBorders>
              <w:top w:val="nil"/>
              <w:left w:val="nil"/>
              <w:bottom w:val="single" w:sz="4" w:space="0" w:color="auto"/>
              <w:right w:val="single" w:sz="4" w:space="0" w:color="auto"/>
            </w:tcBorders>
            <w:shd w:val="clear" w:color="000000" w:fill="FFFFFF"/>
            <w:hideMark/>
          </w:tcPr>
          <w:p w:rsidR="00EA5497" w:rsidRPr="00DE314A" w:rsidRDefault="00EA5497" w:rsidP="00EA5497">
            <w:pPr>
              <w:autoSpaceDE/>
              <w:autoSpaceDN/>
              <w:adjustRightInd/>
              <w:spacing w:after="0"/>
              <w:jc w:val="left"/>
              <w:rPr>
                <w:rFonts w:eastAsia="Times New Roman" w:cs="Arial"/>
                <w:sz w:val="20"/>
                <w:szCs w:val="20"/>
                <w:lang w:eastAsia="en-GB"/>
              </w:rPr>
            </w:pPr>
            <w:r>
              <w:rPr>
                <w:rFonts w:cs="Arial"/>
                <w:sz w:val="20"/>
                <w:szCs w:val="20"/>
              </w:rPr>
              <w:t>LIBRARIES  MUSEUMS  CULTURE &amp; REGISTRARS</w:t>
            </w:r>
          </w:p>
        </w:tc>
        <w:tc>
          <w:tcPr>
            <w:tcW w:w="1150" w:type="dxa"/>
            <w:tcBorders>
              <w:top w:val="nil"/>
              <w:left w:val="nil"/>
              <w:bottom w:val="single" w:sz="4" w:space="0" w:color="auto"/>
              <w:right w:val="single" w:sz="4" w:space="0" w:color="auto"/>
            </w:tcBorders>
            <w:shd w:val="clear" w:color="000000" w:fill="FFFFFF"/>
            <w:hideMark/>
          </w:tcPr>
          <w:p w:rsidR="00EA5497" w:rsidRPr="00DE314A"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9.698 </w:t>
            </w:r>
          </w:p>
        </w:tc>
        <w:tc>
          <w:tcPr>
            <w:tcW w:w="976" w:type="dxa"/>
            <w:tcBorders>
              <w:top w:val="nil"/>
              <w:left w:val="single" w:sz="4" w:space="0" w:color="auto"/>
              <w:bottom w:val="single" w:sz="4" w:space="0" w:color="auto"/>
              <w:right w:val="single" w:sz="4" w:space="0" w:color="auto"/>
            </w:tcBorders>
            <w:shd w:val="clear" w:color="000000" w:fill="FFFFFF"/>
            <w:hideMark/>
          </w:tcPr>
          <w:p w:rsidR="00EA5497" w:rsidRPr="00DE314A"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9.520 </w:t>
            </w:r>
          </w:p>
        </w:tc>
        <w:tc>
          <w:tcPr>
            <w:tcW w:w="1050" w:type="dxa"/>
            <w:tcBorders>
              <w:top w:val="nil"/>
              <w:left w:val="nil"/>
              <w:bottom w:val="single" w:sz="4" w:space="0" w:color="auto"/>
              <w:right w:val="single" w:sz="4" w:space="0" w:color="auto"/>
            </w:tcBorders>
            <w:shd w:val="clear" w:color="000000" w:fill="FFFFFF"/>
            <w:hideMark/>
          </w:tcPr>
          <w:p w:rsidR="00EA5497" w:rsidRPr="00DE314A"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-0.178 </w:t>
            </w:r>
          </w:p>
        </w:tc>
        <w:tc>
          <w:tcPr>
            <w:tcW w:w="1076" w:type="dxa"/>
            <w:tcBorders>
              <w:top w:val="nil"/>
              <w:left w:val="nil"/>
              <w:bottom w:val="single" w:sz="4" w:space="0" w:color="auto"/>
              <w:right w:val="single" w:sz="4" w:space="0" w:color="auto"/>
            </w:tcBorders>
            <w:shd w:val="clear" w:color="000000" w:fill="FFFFFF"/>
            <w:hideMark/>
          </w:tcPr>
          <w:p w:rsidR="00EA5497" w:rsidRPr="00DE314A" w:rsidRDefault="00EA5497" w:rsidP="00EA5497">
            <w:pPr>
              <w:autoSpaceDE/>
              <w:autoSpaceDN/>
              <w:adjustRightInd/>
              <w:spacing w:after="0"/>
              <w:jc w:val="right"/>
              <w:rPr>
                <w:rFonts w:eastAsia="Times New Roman" w:cs="Arial"/>
                <w:sz w:val="20"/>
                <w:szCs w:val="20"/>
                <w:lang w:eastAsia="en-GB"/>
              </w:rPr>
            </w:pPr>
            <w:r>
              <w:rPr>
                <w:rFonts w:cs="Arial"/>
                <w:sz w:val="20"/>
                <w:szCs w:val="20"/>
              </w:rPr>
              <w:t>-2%</w:t>
            </w:r>
          </w:p>
        </w:tc>
        <w:tc>
          <w:tcPr>
            <w:tcW w:w="1050" w:type="dxa"/>
            <w:tcBorders>
              <w:top w:val="nil"/>
              <w:left w:val="nil"/>
              <w:bottom w:val="single" w:sz="4" w:space="0" w:color="auto"/>
              <w:right w:val="single" w:sz="4" w:space="0" w:color="auto"/>
            </w:tcBorders>
            <w:shd w:val="clear" w:color="000000" w:fill="FFFFFF"/>
            <w:vAlign w:val="center"/>
            <w:hideMark/>
          </w:tcPr>
          <w:p w:rsidR="00EA5497" w:rsidRPr="00DE314A" w:rsidRDefault="00EA5497" w:rsidP="00EA5497">
            <w:pPr>
              <w:autoSpaceDE/>
              <w:autoSpaceDN/>
              <w:adjustRightInd/>
              <w:spacing w:after="0"/>
              <w:jc w:val="right"/>
              <w:rPr>
                <w:rFonts w:eastAsia="Times New Roman" w:cs="Arial"/>
                <w:sz w:val="20"/>
                <w:szCs w:val="20"/>
                <w:lang w:eastAsia="en-GB"/>
              </w:rPr>
            </w:pPr>
            <w:r>
              <w:rPr>
                <w:rFonts w:cs="Arial"/>
                <w:sz w:val="20"/>
                <w:szCs w:val="20"/>
              </w:rPr>
              <w:t>0.365</w:t>
            </w:r>
          </w:p>
        </w:tc>
      </w:tr>
      <w:tr w:rsidR="000D7DF1" w:rsidTr="00EA5497">
        <w:trPr>
          <w:trHeight w:val="555"/>
        </w:trPr>
        <w:tc>
          <w:tcPr>
            <w:tcW w:w="720" w:type="dxa"/>
            <w:tcBorders>
              <w:top w:val="nil"/>
              <w:left w:val="single" w:sz="4" w:space="0" w:color="auto"/>
              <w:bottom w:val="single" w:sz="4" w:space="0" w:color="auto"/>
              <w:right w:val="single" w:sz="4" w:space="0" w:color="auto"/>
            </w:tcBorders>
            <w:shd w:val="clear" w:color="000000" w:fill="FFFFFF"/>
            <w:noWrap/>
            <w:hideMark/>
          </w:tcPr>
          <w:p w:rsidR="00EA5497" w:rsidRPr="00DE314A"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3.4.4</w:t>
            </w:r>
          </w:p>
        </w:tc>
        <w:tc>
          <w:tcPr>
            <w:tcW w:w="2966" w:type="dxa"/>
            <w:tcBorders>
              <w:top w:val="nil"/>
              <w:left w:val="nil"/>
              <w:bottom w:val="single" w:sz="4" w:space="0" w:color="auto"/>
              <w:right w:val="single" w:sz="4" w:space="0" w:color="auto"/>
            </w:tcBorders>
            <w:shd w:val="clear" w:color="000000" w:fill="FFFFFF"/>
            <w:hideMark/>
          </w:tcPr>
          <w:p w:rsidR="00EA5497" w:rsidRPr="00DE314A" w:rsidRDefault="00EA5497" w:rsidP="00EA5497">
            <w:pPr>
              <w:autoSpaceDE/>
              <w:autoSpaceDN/>
              <w:adjustRightInd/>
              <w:spacing w:after="0"/>
              <w:jc w:val="left"/>
              <w:rPr>
                <w:rFonts w:eastAsia="Times New Roman" w:cs="Arial"/>
                <w:sz w:val="20"/>
                <w:szCs w:val="20"/>
                <w:lang w:eastAsia="en-GB"/>
              </w:rPr>
            </w:pPr>
            <w:r>
              <w:rPr>
                <w:rFonts w:cs="Arial"/>
                <w:sz w:val="20"/>
                <w:szCs w:val="20"/>
              </w:rPr>
              <w:t>PUBLIC &amp; INTEGRATED TRANSPORT</w:t>
            </w:r>
          </w:p>
        </w:tc>
        <w:tc>
          <w:tcPr>
            <w:tcW w:w="1150" w:type="dxa"/>
            <w:tcBorders>
              <w:top w:val="nil"/>
              <w:left w:val="nil"/>
              <w:bottom w:val="single" w:sz="4" w:space="0" w:color="auto"/>
              <w:right w:val="single" w:sz="4" w:space="0" w:color="auto"/>
            </w:tcBorders>
            <w:shd w:val="clear" w:color="000000" w:fill="FFFFFF"/>
            <w:hideMark/>
          </w:tcPr>
          <w:p w:rsidR="00EA5497" w:rsidRPr="00DE314A"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42.100 </w:t>
            </w:r>
          </w:p>
        </w:tc>
        <w:tc>
          <w:tcPr>
            <w:tcW w:w="976" w:type="dxa"/>
            <w:tcBorders>
              <w:top w:val="nil"/>
              <w:left w:val="single" w:sz="4" w:space="0" w:color="auto"/>
              <w:bottom w:val="single" w:sz="4" w:space="0" w:color="auto"/>
              <w:right w:val="single" w:sz="4" w:space="0" w:color="auto"/>
            </w:tcBorders>
            <w:shd w:val="clear" w:color="000000" w:fill="FFFFFF"/>
            <w:hideMark/>
          </w:tcPr>
          <w:p w:rsidR="00EA5497" w:rsidRPr="00DE314A"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43.331 </w:t>
            </w:r>
          </w:p>
        </w:tc>
        <w:tc>
          <w:tcPr>
            <w:tcW w:w="1050" w:type="dxa"/>
            <w:tcBorders>
              <w:top w:val="nil"/>
              <w:left w:val="nil"/>
              <w:bottom w:val="single" w:sz="4" w:space="0" w:color="auto"/>
              <w:right w:val="single" w:sz="4" w:space="0" w:color="auto"/>
            </w:tcBorders>
            <w:shd w:val="clear" w:color="000000" w:fill="FFFFFF"/>
            <w:hideMark/>
          </w:tcPr>
          <w:p w:rsidR="00EA5497" w:rsidRPr="00DE314A"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1.231 </w:t>
            </w:r>
          </w:p>
        </w:tc>
        <w:tc>
          <w:tcPr>
            <w:tcW w:w="1076" w:type="dxa"/>
            <w:tcBorders>
              <w:top w:val="nil"/>
              <w:left w:val="nil"/>
              <w:bottom w:val="single" w:sz="4" w:space="0" w:color="auto"/>
              <w:right w:val="single" w:sz="4" w:space="0" w:color="auto"/>
            </w:tcBorders>
            <w:shd w:val="clear" w:color="000000" w:fill="FFFFFF"/>
            <w:hideMark/>
          </w:tcPr>
          <w:p w:rsidR="00EA5497" w:rsidRPr="00DE314A" w:rsidRDefault="00EA5497" w:rsidP="00EA5497">
            <w:pPr>
              <w:autoSpaceDE/>
              <w:autoSpaceDN/>
              <w:adjustRightInd/>
              <w:spacing w:after="0"/>
              <w:jc w:val="right"/>
              <w:rPr>
                <w:rFonts w:eastAsia="Times New Roman" w:cs="Arial"/>
                <w:sz w:val="20"/>
                <w:szCs w:val="20"/>
                <w:lang w:eastAsia="en-GB"/>
              </w:rPr>
            </w:pPr>
            <w:r>
              <w:rPr>
                <w:rFonts w:cs="Arial"/>
                <w:sz w:val="20"/>
                <w:szCs w:val="20"/>
              </w:rPr>
              <w:t>3%</w:t>
            </w:r>
          </w:p>
        </w:tc>
        <w:tc>
          <w:tcPr>
            <w:tcW w:w="1050" w:type="dxa"/>
            <w:tcBorders>
              <w:top w:val="nil"/>
              <w:left w:val="nil"/>
              <w:bottom w:val="single" w:sz="4" w:space="0" w:color="auto"/>
              <w:right w:val="single" w:sz="4" w:space="0" w:color="auto"/>
            </w:tcBorders>
            <w:shd w:val="clear" w:color="000000" w:fill="FFFFFF"/>
            <w:vAlign w:val="center"/>
            <w:hideMark/>
          </w:tcPr>
          <w:p w:rsidR="00EA5497" w:rsidRPr="00DE314A" w:rsidRDefault="00EA5497" w:rsidP="00EA5497">
            <w:pPr>
              <w:autoSpaceDE/>
              <w:autoSpaceDN/>
              <w:adjustRightInd/>
              <w:spacing w:after="0"/>
              <w:jc w:val="right"/>
              <w:rPr>
                <w:rFonts w:eastAsia="Times New Roman" w:cs="Arial"/>
                <w:sz w:val="20"/>
                <w:szCs w:val="20"/>
                <w:lang w:eastAsia="en-GB"/>
              </w:rPr>
            </w:pPr>
            <w:r>
              <w:rPr>
                <w:rFonts w:cs="Arial"/>
                <w:sz w:val="20"/>
                <w:szCs w:val="20"/>
              </w:rPr>
              <w:t>0.133</w:t>
            </w:r>
          </w:p>
        </w:tc>
      </w:tr>
      <w:tr w:rsidR="000D7DF1" w:rsidTr="00EA5497">
        <w:trPr>
          <w:trHeight w:val="255"/>
        </w:trPr>
        <w:tc>
          <w:tcPr>
            <w:tcW w:w="720" w:type="dxa"/>
            <w:tcBorders>
              <w:top w:val="nil"/>
              <w:left w:val="single" w:sz="4" w:space="0" w:color="auto"/>
              <w:bottom w:val="single" w:sz="4" w:space="0" w:color="auto"/>
              <w:right w:val="single" w:sz="4" w:space="0" w:color="auto"/>
            </w:tcBorders>
            <w:shd w:val="clear" w:color="000000" w:fill="FFFFFF"/>
            <w:noWrap/>
            <w:hideMark/>
          </w:tcPr>
          <w:p w:rsidR="00EA5497" w:rsidRPr="00DE314A"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3.4.5</w:t>
            </w:r>
          </w:p>
        </w:tc>
        <w:tc>
          <w:tcPr>
            <w:tcW w:w="2966" w:type="dxa"/>
            <w:tcBorders>
              <w:top w:val="nil"/>
              <w:left w:val="nil"/>
              <w:bottom w:val="single" w:sz="4" w:space="0" w:color="auto"/>
              <w:right w:val="single" w:sz="4" w:space="0" w:color="auto"/>
            </w:tcBorders>
            <w:shd w:val="clear" w:color="000000" w:fill="FFFFFF"/>
            <w:hideMark/>
          </w:tcPr>
          <w:p w:rsidR="00EA5497" w:rsidRPr="00DE314A" w:rsidRDefault="00EA5497" w:rsidP="00EA5497">
            <w:pPr>
              <w:autoSpaceDE/>
              <w:autoSpaceDN/>
              <w:adjustRightInd/>
              <w:spacing w:after="0"/>
              <w:jc w:val="left"/>
              <w:rPr>
                <w:rFonts w:eastAsia="Times New Roman" w:cs="Arial"/>
                <w:sz w:val="20"/>
                <w:szCs w:val="20"/>
                <w:lang w:eastAsia="en-GB"/>
              </w:rPr>
            </w:pPr>
            <w:r>
              <w:rPr>
                <w:rFonts w:cs="Arial"/>
                <w:sz w:val="20"/>
                <w:szCs w:val="20"/>
              </w:rPr>
              <w:t>WASTE MGT</w:t>
            </w:r>
          </w:p>
        </w:tc>
        <w:tc>
          <w:tcPr>
            <w:tcW w:w="1150" w:type="dxa"/>
            <w:tcBorders>
              <w:top w:val="nil"/>
              <w:left w:val="nil"/>
              <w:bottom w:val="single" w:sz="4" w:space="0" w:color="auto"/>
              <w:right w:val="single" w:sz="4" w:space="0" w:color="auto"/>
            </w:tcBorders>
            <w:shd w:val="clear" w:color="000000" w:fill="FFFFFF"/>
            <w:hideMark/>
          </w:tcPr>
          <w:p w:rsidR="00EA5497" w:rsidRPr="00DE314A"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57.395 </w:t>
            </w:r>
          </w:p>
        </w:tc>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EA5497" w:rsidRPr="00DE314A"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59.519 </w:t>
            </w:r>
          </w:p>
        </w:tc>
        <w:tc>
          <w:tcPr>
            <w:tcW w:w="1050" w:type="dxa"/>
            <w:tcBorders>
              <w:top w:val="single" w:sz="4" w:space="0" w:color="auto"/>
              <w:left w:val="nil"/>
              <w:bottom w:val="single" w:sz="4" w:space="0" w:color="auto"/>
              <w:right w:val="single" w:sz="4" w:space="0" w:color="auto"/>
            </w:tcBorders>
            <w:shd w:val="clear" w:color="000000" w:fill="FFFFFF"/>
            <w:hideMark/>
          </w:tcPr>
          <w:p w:rsidR="00EA5497" w:rsidRPr="00DE314A"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2.124 </w:t>
            </w:r>
          </w:p>
        </w:tc>
        <w:tc>
          <w:tcPr>
            <w:tcW w:w="1076" w:type="dxa"/>
            <w:tcBorders>
              <w:top w:val="single" w:sz="4" w:space="0" w:color="auto"/>
              <w:left w:val="nil"/>
              <w:bottom w:val="single" w:sz="4" w:space="0" w:color="auto"/>
              <w:right w:val="single" w:sz="4" w:space="0" w:color="auto"/>
            </w:tcBorders>
            <w:shd w:val="clear" w:color="auto" w:fill="auto"/>
            <w:hideMark/>
          </w:tcPr>
          <w:p w:rsidR="00EA5497" w:rsidRPr="00DE314A" w:rsidRDefault="00EA5497" w:rsidP="00EA5497">
            <w:pPr>
              <w:autoSpaceDE/>
              <w:autoSpaceDN/>
              <w:adjustRightInd/>
              <w:spacing w:after="0"/>
              <w:jc w:val="right"/>
              <w:rPr>
                <w:rFonts w:eastAsia="Times New Roman" w:cs="Arial"/>
                <w:sz w:val="20"/>
                <w:szCs w:val="20"/>
                <w:lang w:eastAsia="en-GB"/>
              </w:rPr>
            </w:pPr>
            <w:r>
              <w:rPr>
                <w:rFonts w:cs="Arial"/>
                <w:sz w:val="20"/>
                <w:szCs w:val="20"/>
              </w:rPr>
              <w:t>4%</w:t>
            </w:r>
          </w:p>
        </w:tc>
        <w:tc>
          <w:tcPr>
            <w:tcW w:w="1050" w:type="dxa"/>
            <w:tcBorders>
              <w:top w:val="nil"/>
              <w:left w:val="nil"/>
              <w:bottom w:val="single" w:sz="4" w:space="0" w:color="auto"/>
              <w:right w:val="single" w:sz="4" w:space="0" w:color="auto"/>
            </w:tcBorders>
            <w:shd w:val="clear" w:color="000000" w:fill="FFFFFF"/>
            <w:hideMark/>
          </w:tcPr>
          <w:p w:rsidR="00EA5497" w:rsidRPr="00DE314A"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3.854 </w:t>
            </w:r>
          </w:p>
        </w:tc>
      </w:tr>
      <w:tr w:rsidR="000D7DF1" w:rsidTr="00EA5497">
        <w:trPr>
          <w:trHeight w:val="255"/>
        </w:trPr>
        <w:tc>
          <w:tcPr>
            <w:tcW w:w="720" w:type="dxa"/>
            <w:tcBorders>
              <w:top w:val="nil"/>
              <w:left w:val="single" w:sz="4" w:space="0" w:color="auto"/>
              <w:bottom w:val="single" w:sz="4" w:space="0" w:color="auto"/>
              <w:right w:val="single" w:sz="4" w:space="0" w:color="auto"/>
            </w:tcBorders>
            <w:shd w:val="clear" w:color="000000" w:fill="D9D9D9"/>
            <w:vAlign w:val="center"/>
            <w:hideMark/>
          </w:tcPr>
          <w:p w:rsidR="00EA5497" w:rsidRPr="00DE314A" w:rsidRDefault="00EA5497" w:rsidP="00EA5497">
            <w:pPr>
              <w:autoSpaceDE/>
              <w:autoSpaceDN/>
              <w:adjustRightInd/>
              <w:spacing w:after="0"/>
              <w:jc w:val="right"/>
              <w:rPr>
                <w:rFonts w:eastAsia="Times New Roman" w:cs="Arial"/>
                <w:b/>
                <w:bCs/>
                <w:sz w:val="20"/>
                <w:szCs w:val="20"/>
                <w:lang w:eastAsia="en-GB"/>
              </w:rPr>
            </w:pPr>
            <w:r>
              <w:rPr>
                <w:rFonts w:cs="Arial"/>
                <w:b/>
                <w:bCs/>
                <w:sz w:val="20"/>
                <w:szCs w:val="20"/>
              </w:rPr>
              <w:t> </w:t>
            </w:r>
          </w:p>
        </w:tc>
        <w:tc>
          <w:tcPr>
            <w:tcW w:w="2966" w:type="dxa"/>
            <w:tcBorders>
              <w:top w:val="nil"/>
              <w:left w:val="nil"/>
              <w:bottom w:val="single" w:sz="4" w:space="0" w:color="auto"/>
              <w:right w:val="single" w:sz="4" w:space="0" w:color="auto"/>
            </w:tcBorders>
            <w:shd w:val="clear" w:color="000000" w:fill="D9D9D9"/>
            <w:noWrap/>
            <w:vAlign w:val="center"/>
            <w:hideMark/>
          </w:tcPr>
          <w:p w:rsidR="00EA5497" w:rsidRPr="00DE314A" w:rsidRDefault="00EA5497" w:rsidP="00EA5497">
            <w:pPr>
              <w:autoSpaceDE/>
              <w:autoSpaceDN/>
              <w:adjustRightInd/>
              <w:spacing w:after="0"/>
              <w:jc w:val="left"/>
              <w:rPr>
                <w:rFonts w:eastAsia="Times New Roman" w:cs="Arial"/>
                <w:b/>
                <w:bCs/>
                <w:sz w:val="20"/>
                <w:szCs w:val="20"/>
                <w:lang w:eastAsia="en-GB"/>
              </w:rPr>
            </w:pPr>
            <w:r>
              <w:rPr>
                <w:rFonts w:cs="Arial"/>
                <w:b/>
                <w:bCs/>
                <w:sz w:val="20"/>
                <w:szCs w:val="20"/>
              </w:rPr>
              <w:t>TOTAL - COMMUNITY SERVICES</w:t>
            </w:r>
          </w:p>
        </w:tc>
        <w:tc>
          <w:tcPr>
            <w:tcW w:w="1150" w:type="dxa"/>
            <w:tcBorders>
              <w:top w:val="nil"/>
              <w:left w:val="nil"/>
              <w:bottom w:val="single" w:sz="4" w:space="0" w:color="auto"/>
              <w:right w:val="single" w:sz="4" w:space="0" w:color="auto"/>
            </w:tcBorders>
            <w:shd w:val="clear" w:color="000000" w:fill="D9D9D9"/>
            <w:vAlign w:val="center"/>
            <w:hideMark/>
          </w:tcPr>
          <w:p w:rsidR="00EA5497" w:rsidRPr="007C7667" w:rsidRDefault="00EA5497" w:rsidP="00EA5497">
            <w:pPr>
              <w:autoSpaceDE/>
              <w:autoSpaceDN/>
              <w:adjustRightInd/>
              <w:spacing w:after="0"/>
              <w:jc w:val="right"/>
              <w:rPr>
                <w:rFonts w:cs="Arial"/>
                <w:b/>
                <w:bCs/>
                <w:sz w:val="20"/>
                <w:szCs w:val="20"/>
              </w:rPr>
            </w:pPr>
            <w:r>
              <w:rPr>
                <w:rFonts w:cs="Arial"/>
                <w:b/>
                <w:bCs/>
                <w:sz w:val="20"/>
                <w:szCs w:val="20"/>
              </w:rPr>
              <w:t xml:space="preserve">134.239 </w:t>
            </w:r>
          </w:p>
        </w:tc>
        <w:tc>
          <w:tcPr>
            <w:tcW w:w="97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A5497" w:rsidRPr="007C7667" w:rsidRDefault="00EA5497" w:rsidP="00EA5497">
            <w:pPr>
              <w:autoSpaceDE/>
              <w:autoSpaceDN/>
              <w:adjustRightInd/>
              <w:spacing w:after="0"/>
              <w:jc w:val="right"/>
              <w:rPr>
                <w:rFonts w:eastAsia="Times New Roman" w:cs="Arial"/>
                <w:b/>
                <w:bCs/>
                <w:sz w:val="20"/>
                <w:szCs w:val="20"/>
                <w:highlight w:val="yellow"/>
                <w:lang w:eastAsia="en-GB"/>
              </w:rPr>
            </w:pPr>
            <w:r>
              <w:rPr>
                <w:rFonts w:cs="Arial"/>
                <w:b/>
                <w:bCs/>
                <w:sz w:val="20"/>
                <w:szCs w:val="20"/>
              </w:rPr>
              <w:t>133.588</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rsidR="00EA5497" w:rsidRPr="007C7667" w:rsidRDefault="00EA5497" w:rsidP="00EA5497">
            <w:pPr>
              <w:autoSpaceDE/>
              <w:autoSpaceDN/>
              <w:adjustRightInd/>
              <w:spacing w:after="0"/>
              <w:jc w:val="right"/>
              <w:rPr>
                <w:rFonts w:eastAsia="Times New Roman" w:cs="Arial"/>
                <w:b/>
                <w:bCs/>
                <w:sz w:val="20"/>
                <w:szCs w:val="20"/>
                <w:highlight w:val="yellow"/>
                <w:lang w:eastAsia="en-GB"/>
              </w:rPr>
            </w:pPr>
            <w:r>
              <w:rPr>
                <w:rFonts w:cs="Arial"/>
                <w:b/>
                <w:bCs/>
                <w:sz w:val="20"/>
                <w:szCs w:val="20"/>
              </w:rPr>
              <w:t>-0.651</w:t>
            </w:r>
          </w:p>
        </w:tc>
        <w:tc>
          <w:tcPr>
            <w:tcW w:w="1076" w:type="dxa"/>
            <w:tcBorders>
              <w:top w:val="single" w:sz="4" w:space="0" w:color="auto"/>
              <w:left w:val="nil"/>
              <w:bottom w:val="single" w:sz="4" w:space="0" w:color="auto"/>
              <w:right w:val="single" w:sz="4" w:space="0" w:color="auto"/>
            </w:tcBorders>
            <w:shd w:val="clear" w:color="000000" w:fill="D9D9D9"/>
            <w:vAlign w:val="center"/>
            <w:hideMark/>
          </w:tcPr>
          <w:p w:rsidR="00EA5497" w:rsidRPr="007C7667" w:rsidRDefault="00EA5497" w:rsidP="00EA5497">
            <w:pPr>
              <w:autoSpaceDE/>
              <w:autoSpaceDN/>
              <w:adjustRightInd/>
              <w:spacing w:after="0"/>
              <w:jc w:val="right"/>
              <w:rPr>
                <w:rFonts w:eastAsia="Times New Roman" w:cs="Arial"/>
                <w:b/>
                <w:bCs/>
                <w:sz w:val="20"/>
                <w:szCs w:val="20"/>
                <w:highlight w:val="yellow"/>
                <w:lang w:eastAsia="en-GB"/>
              </w:rPr>
            </w:pPr>
            <w:r>
              <w:rPr>
                <w:rFonts w:cs="Arial"/>
                <w:b/>
                <w:bCs/>
                <w:sz w:val="20"/>
                <w:szCs w:val="20"/>
              </w:rPr>
              <w:t>-0%</w:t>
            </w:r>
          </w:p>
        </w:tc>
        <w:tc>
          <w:tcPr>
            <w:tcW w:w="1050" w:type="dxa"/>
            <w:tcBorders>
              <w:top w:val="nil"/>
              <w:left w:val="nil"/>
              <w:bottom w:val="single" w:sz="4" w:space="0" w:color="auto"/>
              <w:right w:val="single" w:sz="4" w:space="0" w:color="auto"/>
            </w:tcBorders>
            <w:shd w:val="clear" w:color="000000" w:fill="D9D9D9"/>
            <w:vAlign w:val="center"/>
            <w:hideMark/>
          </w:tcPr>
          <w:p w:rsidR="00EA5497" w:rsidRPr="007C7667" w:rsidRDefault="00EA5497" w:rsidP="00EA5497">
            <w:pPr>
              <w:autoSpaceDE/>
              <w:autoSpaceDN/>
              <w:adjustRightInd/>
              <w:spacing w:after="0"/>
              <w:jc w:val="right"/>
              <w:rPr>
                <w:rFonts w:eastAsia="Times New Roman" w:cs="Arial"/>
                <w:b/>
                <w:bCs/>
                <w:sz w:val="20"/>
                <w:szCs w:val="20"/>
                <w:highlight w:val="yellow"/>
                <w:lang w:eastAsia="en-GB"/>
              </w:rPr>
            </w:pPr>
            <w:r>
              <w:rPr>
                <w:rFonts w:cs="Arial"/>
                <w:b/>
                <w:bCs/>
                <w:sz w:val="20"/>
                <w:szCs w:val="20"/>
              </w:rPr>
              <w:t>2.805</w:t>
            </w:r>
          </w:p>
        </w:tc>
      </w:tr>
    </w:tbl>
    <w:p w:rsidR="00EA5497" w:rsidRDefault="00EA5497" w:rsidP="00EA5497">
      <w:pPr>
        <w:tabs>
          <w:tab w:val="left" w:pos="851"/>
          <w:tab w:val="left" w:pos="1418"/>
        </w:tabs>
        <w:spacing w:after="0"/>
        <w:contextualSpacing/>
        <w:rPr>
          <w:rFonts w:cs="Arial"/>
        </w:rPr>
      </w:pPr>
    </w:p>
    <w:p w:rsidR="00EA5497" w:rsidRPr="00CF29E2" w:rsidRDefault="00EA5497" w:rsidP="00EA5497">
      <w:pPr>
        <w:tabs>
          <w:tab w:val="left" w:pos="851"/>
          <w:tab w:val="left" w:pos="1418"/>
        </w:tabs>
        <w:spacing w:after="0"/>
        <w:rPr>
          <w:rFonts w:eastAsia="Times New Roman" w:cs="Arial"/>
          <w:lang w:eastAsia="en-GB"/>
        </w:rPr>
      </w:pPr>
      <w:r>
        <w:rPr>
          <w:rFonts w:eastAsia="Times New Roman" w:cs="Arial"/>
          <w:lang w:eastAsia="en-GB"/>
        </w:rPr>
        <w:t>Community S</w:t>
      </w:r>
      <w:r w:rsidRPr="00707F9A">
        <w:rPr>
          <w:rFonts w:eastAsia="Times New Roman" w:cs="Arial"/>
          <w:lang w:eastAsia="en-GB"/>
        </w:rPr>
        <w:t xml:space="preserve">ervices </w:t>
      </w:r>
      <w:r>
        <w:rPr>
          <w:rFonts w:eastAsia="Times New Roman" w:cs="Arial"/>
          <w:lang w:eastAsia="en-GB"/>
        </w:rPr>
        <w:t>underspent by £0.651</w:t>
      </w:r>
      <w:r w:rsidRPr="00707F9A">
        <w:rPr>
          <w:rFonts w:eastAsia="Times New Roman" w:cs="Arial"/>
          <w:lang w:eastAsia="en-GB"/>
        </w:rPr>
        <w:t xml:space="preserve">m </w:t>
      </w:r>
      <w:r>
        <w:rPr>
          <w:rFonts w:eastAsia="Times New Roman" w:cs="Arial"/>
          <w:lang w:eastAsia="en-GB"/>
        </w:rPr>
        <w:t xml:space="preserve">in 2016/17 compared to a budget of £134.239. </w:t>
      </w:r>
      <w:r w:rsidRPr="00707F9A">
        <w:rPr>
          <w:rFonts w:eastAsia="Times New Roman" w:cs="Arial"/>
          <w:lang w:eastAsia="en-GB"/>
        </w:rPr>
        <w:t xml:space="preserve"> </w:t>
      </w:r>
      <w:r>
        <w:rPr>
          <w:rFonts w:eastAsia="Times New Roman" w:cs="Arial"/>
          <w:lang w:eastAsia="en-GB"/>
        </w:rPr>
        <w:t xml:space="preserve">This </w:t>
      </w:r>
      <w:r w:rsidRPr="00707F9A">
        <w:rPr>
          <w:rFonts w:eastAsia="Times New Roman" w:cs="Arial"/>
          <w:lang w:eastAsia="en-GB"/>
        </w:rPr>
        <w:t xml:space="preserve">is </w:t>
      </w:r>
      <w:r>
        <w:rPr>
          <w:rFonts w:eastAsia="Times New Roman" w:cs="Arial"/>
          <w:lang w:eastAsia="en-GB"/>
        </w:rPr>
        <w:t xml:space="preserve">position has improved by £3.456m compared to the forecast outturn reported to Cabinet </w:t>
      </w:r>
      <w:r w:rsidRPr="00707F9A">
        <w:rPr>
          <w:rFonts w:eastAsia="Times New Roman" w:cs="Arial"/>
          <w:lang w:eastAsia="en-GB"/>
        </w:rPr>
        <w:t xml:space="preserve">at </w:t>
      </w:r>
      <w:r>
        <w:rPr>
          <w:rFonts w:eastAsia="Times New Roman" w:cs="Arial"/>
          <w:lang w:eastAsia="en-GB"/>
        </w:rPr>
        <w:t>Quarter 3.</w:t>
      </w:r>
    </w:p>
    <w:p w:rsidR="00EA5497" w:rsidRDefault="00EA5497" w:rsidP="00EA5497">
      <w:pPr>
        <w:tabs>
          <w:tab w:val="left" w:pos="851"/>
          <w:tab w:val="left" w:pos="1418"/>
        </w:tabs>
        <w:spacing w:after="0"/>
        <w:rPr>
          <w:rFonts w:eastAsia="Times New Roman" w:cs="Arial"/>
          <w:lang w:eastAsia="en-GB"/>
        </w:rPr>
      </w:pPr>
    </w:p>
    <w:p w:rsidR="00EA5497" w:rsidRDefault="00EA5497" w:rsidP="00EA5497">
      <w:pPr>
        <w:tabs>
          <w:tab w:val="left" w:pos="851"/>
          <w:tab w:val="left" w:pos="1418"/>
        </w:tabs>
        <w:spacing w:after="0"/>
        <w:rPr>
          <w:rFonts w:eastAsia="Times New Roman" w:cs="Arial"/>
          <w:b/>
          <w:lang w:eastAsia="en-GB"/>
        </w:rPr>
      </w:pPr>
      <w:r w:rsidRPr="002E0355">
        <w:rPr>
          <w:rFonts w:eastAsia="Times New Roman" w:cs="Arial"/>
          <w:b/>
          <w:lang w:eastAsia="en-GB"/>
        </w:rPr>
        <w:t>3.</w:t>
      </w:r>
      <w:r>
        <w:rPr>
          <w:rFonts w:eastAsia="Times New Roman" w:cs="Arial"/>
          <w:b/>
          <w:lang w:eastAsia="en-GB"/>
        </w:rPr>
        <w:t>4.1</w:t>
      </w:r>
      <w:r w:rsidRPr="002E0355">
        <w:rPr>
          <w:rFonts w:eastAsia="Times New Roman" w:cs="Arial"/>
          <w:b/>
          <w:lang w:eastAsia="en-GB"/>
        </w:rPr>
        <w:tab/>
        <w:t>Customer Access</w:t>
      </w:r>
    </w:p>
    <w:p w:rsidR="00EA5497" w:rsidRDefault="00EA5497" w:rsidP="00EA5497">
      <w:pPr>
        <w:tabs>
          <w:tab w:val="left" w:pos="851"/>
          <w:tab w:val="left" w:pos="1418"/>
        </w:tabs>
        <w:spacing w:after="0"/>
        <w:rPr>
          <w:rFonts w:eastAsia="Times New Roman" w:cs="Arial"/>
          <w:lang w:eastAsia="en-GB"/>
        </w:rPr>
      </w:pPr>
    </w:p>
    <w:p w:rsidR="00EA5497" w:rsidRPr="00CF29E2" w:rsidRDefault="00EA5497" w:rsidP="00EA5497">
      <w:pPr>
        <w:tabs>
          <w:tab w:val="left" w:pos="851"/>
          <w:tab w:val="left" w:pos="1418"/>
        </w:tabs>
        <w:spacing w:after="0"/>
        <w:rPr>
          <w:rFonts w:eastAsia="Times New Roman" w:cs="Arial"/>
          <w:lang w:eastAsia="en-GB"/>
        </w:rPr>
      </w:pPr>
      <w:r w:rsidRPr="00CF29E2">
        <w:rPr>
          <w:rFonts w:eastAsia="Times New Roman" w:cs="Arial"/>
          <w:lang w:eastAsia="en-GB"/>
        </w:rPr>
        <w:t xml:space="preserve">Customer Access </w:t>
      </w:r>
      <w:r>
        <w:rPr>
          <w:rFonts w:eastAsia="Times New Roman" w:cs="Arial"/>
          <w:lang w:eastAsia="en-GB"/>
        </w:rPr>
        <w:t xml:space="preserve">has underspent by £0.933m in 2016/17. The </w:t>
      </w:r>
      <w:r w:rsidRPr="00CF29E2">
        <w:rPr>
          <w:rFonts w:eastAsia="Times New Roman" w:cs="Arial"/>
          <w:lang w:eastAsia="en-GB"/>
        </w:rPr>
        <w:t>underspend</w:t>
      </w:r>
      <w:r>
        <w:rPr>
          <w:rFonts w:eastAsia="Times New Roman" w:cs="Arial"/>
          <w:lang w:eastAsia="en-GB"/>
        </w:rPr>
        <w:t xml:space="preserve"> predominantly relates to staff v</w:t>
      </w:r>
      <w:r w:rsidRPr="00CF29E2">
        <w:rPr>
          <w:rFonts w:eastAsia="Times New Roman" w:cs="Arial"/>
          <w:lang w:eastAsia="en-GB"/>
        </w:rPr>
        <w:t>acancies</w:t>
      </w:r>
      <w:r>
        <w:rPr>
          <w:rFonts w:eastAsia="Times New Roman" w:cs="Arial"/>
          <w:lang w:eastAsia="en-GB"/>
        </w:rPr>
        <w:t xml:space="preserve"> and the </w:t>
      </w:r>
      <w:r w:rsidRPr="00CF29E2">
        <w:rPr>
          <w:rFonts w:eastAsia="Times New Roman" w:cs="Arial"/>
          <w:lang w:eastAsia="en-GB"/>
        </w:rPr>
        <w:t>over recovery of income</w:t>
      </w:r>
      <w:r>
        <w:rPr>
          <w:rFonts w:eastAsia="Times New Roman" w:cs="Arial"/>
          <w:lang w:eastAsia="en-GB"/>
        </w:rPr>
        <w:t>.</w:t>
      </w:r>
      <w:r w:rsidRPr="00CF29E2">
        <w:rPr>
          <w:rFonts w:eastAsia="Times New Roman" w:cs="Arial"/>
          <w:lang w:eastAsia="en-GB"/>
        </w:rPr>
        <w:t xml:space="preserve"> Delays in recruiting to vacant posts could lead to further underspends</w:t>
      </w:r>
      <w:r>
        <w:rPr>
          <w:rFonts w:eastAsia="Times New Roman" w:cs="Arial"/>
          <w:lang w:eastAsia="en-GB"/>
        </w:rPr>
        <w:t xml:space="preserve"> in 2017/18</w:t>
      </w:r>
      <w:r w:rsidRPr="00CF29E2">
        <w:rPr>
          <w:rFonts w:eastAsia="Times New Roman" w:cs="Arial"/>
          <w:lang w:eastAsia="en-GB"/>
        </w:rPr>
        <w:t xml:space="preserve"> </w:t>
      </w:r>
      <w:r>
        <w:rPr>
          <w:rFonts w:eastAsia="Times New Roman" w:cs="Arial"/>
          <w:lang w:eastAsia="en-GB"/>
        </w:rPr>
        <w:t>which</w:t>
      </w:r>
      <w:r w:rsidRPr="00CF29E2">
        <w:rPr>
          <w:rFonts w:eastAsia="Times New Roman" w:cs="Arial"/>
          <w:lang w:eastAsia="en-GB"/>
        </w:rPr>
        <w:t xml:space="preserve"> will be kept under review </w:t>
      </w:r>
      <w:r>
        <w:rPr>
          <w:rFonts w:eastAsia="Times New Roman" w:cs="Arial"/>
          <w:lang w:eastAsia="en-GB"/>
        </w:rPr>
        <w:t xml:space="preserve">as part of the budget monitoring process in the new financial year. </w:t>
      </w:r>
      <w:r w:rsidRPr="00CF29E2">
        <w:rPr>
          <w:rFonts w:eastAsia="Times New Roman" w:cs="Arial"/>
          <w:lang w:eastAsia="en-GB"/>
        </w:rPr>
        <w:t xml:space="preserve"> </w:t>
      </w:r>
    </w:p>
    <w:p w:rsidR="00EA5497" w:rsidRDefault="00EA5497" w:rsidP="00EA5497">
      <w:pPr>
        <w:tabs>
          <w:tab w:val="left" w:pos="851"/>
          <w:tab w:val="left" w:pos="1418"/>
        </w:tabs>
        <w:spacing w:after="0"/>
        <w:rPr>
          <w:rFonts w:eastAsia="Times New Roman" w:cs="Arial"/>
          <w:lang w:eastAsia="en-GB"/>
        </w:rPr>
      </w:pPr>
    </w:p>
    <w:p w:rsidR="00EA5497" w:rsidRPr="003825C9" w:rsidRDefault="00EA5497" w:rsidP="00EA5497">
      <w:pPr>
        <w:tabs>
          <w:tab w:val="left" w:pos="851"/>
          <w:tab w:val="left" w:pos="1418"/>
        </w:tabs>
        <w:spacing w:after="0"/>
        <w:contextualSpacing/>
        <w:rPr>
          <w:rFonts w:eastAsiaTheme="minorHAnsi" w:cs="Arial"/>
          <w:color w:val="auto"/>
        </w:rPr>
      </w:pPr>
      <w:r>
        <w:rPr>
          <w:rFonts w:eastAsiaTheme="minorHAnsi" w:cs="Arial"/>
          <w:color w:val="auto"/>
        </w:rPr>
        <w:t xml:space="preserve">The additional </w:t>
      </w:r>
      <w:r w:rsidRPr="00006241">
        <w:rPr>
          <w:rFonts w:eastAsiaTheme="minorHAnsi" w:cs="Arial"/>
          <w:color w:val="auto"/>
        </w:rPr>
        <w:t>underspend</w:t>
      </w:r>
      <w:r>
        <w:rPr>
          <w:rFonts w:eastAsiaTheme="minorHAnsi" w:cs="Arial"/>
          <w:color w:val="auto"/>
        </w:rPr>
        <w:t xml:space="preserve"> of £0.388m</w:t>
      </w:r>
      <w:r w:rsidRPr="00006241">
        <w:rPr>
          <w:rFonts w:eastAsiaTheme="minorHAnsi" w:cs="Arial"/>
          <w:color w:val="auto"/>
        </w:rPr>
        <w:t xml:space="preserve"> </w:t>
      </w:r>
      <w:r>
        <w:rPr>
          <w:rFonts w:eastAsiaTheme="minorHAnsi" w:cs="Arial"/>
          <w:color w:val="auto"/>
        </w:rPr>
        <w:t xml:space="preserve">compared to that </w:t>
      </w:r>
      <w:r w:rsidRPr="00006241">
        <w:rPr>
          <w:rFonts w:eastAsiaTheme="minorHAnsi" w:cs="Arial"/>
          <w:color w:val="auto"/>
        </w:rPr>
        <w:t xml:space="preserve">reported to Cabinet at the end of </w:t>
      </w:r>
      <w:r>
        <w:rPr>
          <w:rFonts w:eastAsiaTheme="minorHAnsi" w:cs="Arial"/>
          <w:color w:val="auto"/>
        </w:rPr>
        <w:t xml:space="preserve">Quarter 3 is as a result of further staff savings through vacancies the service have not been able to recruit to. </w:t>
      </w:r>
      <w:r w:rsidRPr="00CF29E2">
        <w:rPr>
          <w:rFonts w:eastAsia="Times New Roman" w:cs="Arial"/>
          <w:lang w:eastAsia="en-GB"/>
        </w:rPr>
        <w:t xml:space="preserve">The </w:t>
      </w:r>
      <w:r>
        <w:rPr>
          <w:rFonts w:eastAsia="Times New Roman" w:cs="Arial"/>
          <w:lang w:eastAsia="en-GB"/>
        </w:rPr>
        <w:t>outturn</w:t>
      </w:r>
      <w:r w:rsidRPr="00CF29E2">
        <w:rPr>
          <w:rFonts w:eastAsia="Times New Roman" w:cs="Arial"/>
          <w:lang w:eastAsia="en-GB"/>
        </w:rPr>
        <w:t xml:space="preserve"> reflects the achievement of approved budget savings of £0.234m in 2016/17.</w:t>
      </w:r>
    </w:p>
    <w:p w:rsidR="00AB12F6" w:rsidRDefault="00AB12F6">
      <w:pPr>
        <w:autoSpaceDE/>
        <w:autoSpaceDN/>
        <w:adjustRightInd/>
        <w:spacing w:after="0"/>
        <w:jc w:val="left"/>
        <w:rPr>
          <w:rFonts w:eastAsia="Times New Roman" w:cs="Arial"/>
          <w:lang w:eastAsia="en-GB"/>
        </w:rPr>
      </w:pPr>
      <w:r>
        <w:rPr>
          <w:rFonts w:eastAsia="Times New Roman" w:cs="Arial"/>
          <w:lang w:eastAsia="en-GB"/>
        </w:rPr>
        <w:br w:type="page"/>
      </w:r>
    </w:p>
    <w:p w:rsidR="00EA5497" w:rsidRPr="00A84856" w:rsidRDefault="00EA5497" w:rsidP="00EA5497">
      <w:pPr>
        <w:tabs>
          <w:tab w:val="left" w:pos="851"/>
          <w:tab w:val="left" w:pos="1418"/>
        </w:tabs>
        <w:spacing w:after="0"/>
        <w:rPr>
          <w:rFonts w:eastAsia="Times New Roman" w:cs="Arial"/>
          <w:lang w:eastAsia="en-GB"/>
        </w:rPr>
      </w:pPr>
    </w:p>
    <w:p w:rsidR="00EA5497" w:rsidRPr="00884402" w:rsidRDefault="00EA5497" w:rsidP="00EA5497">
      <w:pPr>
        <w:tabs>
          <w:tab w:val="left" w:pos="851"/>
          <w:tab w:val="left" w:pos="1418"/>
        </w:tabs>
        <w:spacing w:after="0"/>
        <w:rPr>
          <w:rFonts w:eastAsia="Times New Roman" w:cs="Arial"/>
          <w:b/>
          <w:lang w:eastAsia="en-GB"/>
        </w:rPr>
      </w:pPr>
      <w:r>
        <w:rPr>
          <w:rFonts w:eastAsia="Times New Roman" w:cs="Arial"/>
          <w:b/>
          <w:lang w:eastAsia="en-GB"/>
        </w:rPr>
        <w:t>3.4.2</w:t>
      </w:r>
      <w:r>
        <w:rPr>
          <w:rFonts w:eastAsia="Times New Roman" w:cs="Arial"/>
          <w:b/>
          <w:lang w:eastAsia="en-GB"/>
        </w:rPr>
        <w:tab/>
      </w:r>
      <w:r w:rsidRPr="00884402">
        <w:rPr>
          <w:rFonts w:eastAsia="Times New Roman" w:cs="Arial"/>
          <w:b/>
          <w:lang w:eastAsia="en-GB"/>
        </w:rPr>
        <w:t>Highways</w:t>
      </w:r>
    </w:p>
    <w:p w:rsidR="00EA5497" w:rsidRPr="003A26F1" w:rsidRDefault="00EA5497" w:rsidP="00EA5497">
      <w:pPr>
        <w:adjustRightInd/>
        <w:spacing w:after="0"/>
        <w:rPr>
          <w:rFonts w:ascii="Calibri" w:eastAsiaTheme="minorHAnsi" w:hAnsi="Calibri" w:cs="Arial"/>
          <w:lang w:eastAsia="en-GB"/>
        </w:rPr>
      </w:pPr>
    </w:p>
    <w:p w:rsidR="00EA5497" w:rsidRDefault="00EA5497" w:rsidP="00EA5497">
      <w:pPr>
        <w:tabs>
          <w:tab w:val="left" w:pos="851"/>
          <w:tab w:val="left" w:pos="1418"/>
        </w:tabs>
        <w:spacing w:after="0"/>
      </w:pPr>
      <w:r>
        <w:t xml:space="preserve">Highways underspent by £2.895m in 2016/17. </w:t>
      </w:r>
    </w:p>
    <w:p w:rsidR="00EA5497" w:rsidRPr="006C1ACD" w:rsidRDefault="00EA5497" w:rsidP="00EA5497">
      <w:pPr>
        <w:tabs>
          <w:tab w:val="left" w:pos="851"/>
          <w:tab w:val="left" w:pos="1418"/>
        </w:tabs>
        <w:spacing w:after="0"/>
        <w:rPr>
          <w:color w:val="auto"/>
          <w:sz w:val="22"/>
          <w:szCs w:val="22"/>
        </w:rPr>
      </w:pPr>
    </w:p>
    <w:p w:rsidR="00EA5497" w:rsidRDefault="00EA5497" w:rsidP="00EA5497">
      <w:pPr>
        <w:pStyle w:val="ListParagraph"/>
        <w:numPr>
          <w:ilvl w:val="0"/>
          <w:numId w:val="43"/>
        </w:numPr>
        <w:spacing w:after="0"/>
        <w:rPr>
          <w:rFonts w:eastAsiaTheme="minorHAnsi" w:cs="Arial"/>
          <w:color w:val="auto"/>
        </w:rPr>
      </w:pPr>
      <w:r>
        <w:rPr>
          <w:rFonts w:eastAsiaTheme="minorHAnsi" w:cs="Arial"/>
          <w:color w:val="auto"/>
        </w:rPr>
        <w:t xml:space="preserve">Underspends of £0.946m relate to additional permit scheme income across highways </w:t>
      </w:r>
      <w:r w:rsidRPr="006C1ACD">
        <w:rPr>
          <w:rFonts w:eastAsiaTheme="minorHAnsi" w:cs="Arial"/>
          <w:color w:val="auto"/>
        </w:rPr>
        <w:t>which includes traffic regulation orders and charges to utilities companies for breaching codes of practice, delays in work and road closures.</w:t>
      </w:r>
      <w:r>
        <w:rPr>
          <w:rFonts w:eastAsiaTheme="minorHAnsi" w:cs="Arial"/>
          <w:color w:val="auto"/>
        </w:rPr>
        <w:t xml:space="preserve">  </w:t>
      </w:r>
      <w:r w:rsidRPr="006C1ACD">
        <w:rPr>
          <w:rFonts w:eastAsiaTheme="minorHAnsi" w:cs="Arial"/>
          <w:color w:val="auto"/>
        </w:rPr>
        <w:t xml:space="preserve">Additional income was seen in the 2015/16 outturn and as a result, part of the savings strategy was to increase these income targets in the 2016/17 budget.  However, these targets </w:t>
      </w:r>
      <w:r>
        <w:rPr>
          <w:rFonts w:eastAsiaTheme="minorHAnsi" w:cs="Arial"/>
          <w:color w:val="auto"/>
        </w:rPr>
        <w:t>have</w:t>
      </w:r>
      <w:r w:rsidRPr="006C1ACD">
        <w:rPr>
          <w:rFonts w:eastAsiaTheme="minorHAnsi" w:cs="Arial"/>
          <w:color w:val="auto"/>
        </w:rPr>
        <w:t xml:space="preserve"> b</w:t>
      </w:r>
      <w:r>
        <w:rPr>
          <w:rFonts w:eastAsiaTheme="minorHAnsi" w:cs="Arial"/>
          <w:color w:val="auto"/>
        </w:rPr>
        <w:t>e</w:t>
      </w:r>
      <w:r w:rsidRPr="006C1ACD">
        <w:rPr>
          <w:rFonts w:eastAsiaTheme="minorHAnsi" w:cs="Arial"/>
          <w:color w:val="auto"/>
        </w:rPr>
        <w:t>e</w:t>
      </w:r>
      <w:r>
        <w:rPr>
          <w:rFonts w:eastAsiaTheme="minorHAnsi" w:cs="Arial"/>
          <w:color w:val="auto"/>
        </w:rPr>
        <w:t>n</w:t>
      </w:r>
      <w:r w:rsidRPr="006C1ACD">
        <w:rPr>
          <w:rFonts w:eastAsiaTheme="minorHAnsi" w:cs="Arial"/>
          <w:color w:val="auto"/>
        </w:rPr>
        <w:t xml:space="preserve"> exceeded during the course of the year.  This is largely due to fee increases and the fact that these fee increases have not resulted in a significant reduction in utilities companies' activity.</w:t>
      </w:r>
    </w:p>
    <w:p w:rsidR="00EA5497" w:rsidRPr="009D0766" w:rsidRDefault="00EA5497" w:rsidP="00EA5497">
      <w:pPr>
        <w:pStyle w:val="ListParagraph"/>
        <w:spacing w:after="0"/>
        <w:rPr>
          <w:rFonts w:eastAsiaTheme="minorHAnsi" w:cs="Arial"/>
          <w:color w:val="auto"/>
        </w:rPr>
      </w:pPr>
    </w:p>
    <w:p w:rsidR="00EA5497" w:rsidRDefault="00EA5497" w:rsidP="00EA5497">
      <w:pPr>
        <w:pStyle w:val="ListParagraph"/>
        <w:numPr>
          <w:ilvl w:val="0"/>
          <w:numId w:val="39"/>
        </w:numPr>
        <w:tabs>
          <w:tab w:val="left" w:pos="851"/>
          <w:tab w:val="left" w:pos="1418"/>
        </w:tabs>
        <w:spacing w:after="0"/>
        <w:rPr>
          <w:rFonts w:eastAsiaTheme="minorHAnsi" w:cs="Arial"/>
          <w:color w:val="auto"/>
        </w:rPr>
      </w:pPr>
      <w:r>
        <w:rPr>
          <w:rFonts w:eastAsiaTheme="minorHAnsi" w:cs="Arial"/>
          <w:color w:val="auto"/>
        </w:rPr>
        <w:t>Underspends of £0.568m and £0.144m relate to increased income due to improved utilisation rates and productivity on labour and plant respectively.</w:t>
      </w:r>
    </w:p>
    <w:p w:rsidR="00EA5497" w:rsidRDefault="00EA5497" w:rsidP="00EA5497">
      <w:pPr>
        <w:pStyle w:val="ListParagraph"/>
        <w:tabs>
          <w:tab w:val="left" w:pos="851"/>
          <w:tab w:val="left" w:pos="1418"/>
        </w:tabs>
        <w:spacing w:after="0"/>
        <w:rPr>
          <w:rFonts w:eastAsiaTheme="minorHAnsi" w:cs="Arial"/>
          <w:color w:val="auto"/>
        </w:rPr>
      </w:pPr>
    </w:p>
    <w:p w:rsidR="00EA5497" w:rsidRPr="00E5495A" w:rsidRDefault="00EA5497" w:rsidP="00EA5497">
      <w:pPr>
        <w:pStyle w:val="ListParagraph"/>
        <w:numPr>
          <w:ilvl w:val="0"/>
          <w:numId w:val="39"/>
        </w:numPr>
        <w:tabs>
          <w:tab w:val="left" w:pos="851"/>
          <w:tab w:val="left" w:pos="1418"/>
        </w:tabs>
        <w:spacing w:after="0"/>
        <w:rPr>
          <w:rFonts w:eastAsiaTheme="minorHAnsi" w:cs="Arial"/>
          <w:color w:val="auto"/>
        </w:rPr>
      </w:pPr>
      <w:r w:rsidRPr="00E5495A">
        <w:rPr>
          <w:rFonts w:eastAsiaTheme="minorHAnsi" w:cs="Arial"/>
          <w:color w:val="auto"/>
        </w:rPr>
        <w:t xml:space="preserve">Overspends of £0.884m relate to severe weather and </w:t>
      </w:r>
      <w:r w:rsidRPr="00C83E38">
        <w:rPr>
          <w:rFonts w:eastAsiaTheme="minorHAnsi" w:cs="Arial"/>
          <w:color w:val="auto"/>
        </w:rPr>
        <w:t>is due to a combination of factors</w:t>
      </w:r>
      <w:r>
        <w:rPr>
          <w:rFonts w:eastAsiaTheme="minorHAnsi" w:cs="Arial"/>
          <w:color w:val="auto"/>
        </w:rPr>
        <w:t xml:space="preserve">. </w:t>
      </w:r>
      <w:r w:rsidRPr="00E5495A">
        <w:rPr>
          <w:rFonts w:eastAsiaTheme="minorHAnsi" w:cs="Arial"/>
          <w:color w:val="auto"/>
        </w:rPr>
        <w:t xml:space="preserve">Overspends of £0.320m relate to spend on storm damage for which there </w:t>
      </w:r>
      <w:r w:rsidRPr="00E5495A">
        <w:rPr>
          <w:rFonts w:eastAsiaTheme="minorHAnsi" w:cs="Arial"/>
          <w:color w:val="auto"/>
        </w:rPr>
        <w:lastRenderedPageBreak/>
        <w:t xml:space="preserve">is no specific budget allocation.  Overspends of £0.193m relate to high levels of repair and maintenance costs for gritters, £0.245m to higher than budgeted salt usage and £0.126m to  salary costs charged to severe weather for standby and winter gritting. </w:t>
      </w:r>
    </w:p>
    <w:p w:rsidR="00EA5497" w:rsidRPr="00E95E5F" w:rsidRDefault="00EA5497" w:rsidP="00EA5497">
      <w:pPr>
        <w:tabs>
          <w:tab w:val="left" w:pos="851"/>
          <w:tab w:val="left" w:pos="1418"/>
        </w:tabs>
        <w:spacing w:after="0"/>
        <w:rPr>
          <w:rFonts w:eastAsiaTheme="minorHAnsi" w:cs="Arial"/>
          <w:color w:val="auto"/>
        </w:rPr>
      </w:pPr>
    </w:p>
    <w:p w:rsidR="00EA5497" w:rsidRDefault="00EA5497" w:rsidP="00EA5497">
      <w:pPr>
        <w:pStyle w:val="ListParagraph"/>
        <w:numPr>
          <w:ilvl w:val="0"/>
          <w:numId w:val="39"/>
        </w:numPr>
        <w:tabs>
          <w:tab w:val="left" w:pos="851"/>
          <w:tab w:val="left" w:pos="1418"/>
        </w:tabs>
        <w:spacing w:after="0"/>
        <w:rPr>
          <w:rFonts w:eastAsiaTheme="minorHAnsi" w:cs="Arial"/>
          <w:color w:val="auto"/>
        </w:rPr>
      </w:pPr>
      <w:r>
        <w:rPr>
          <w:rFonts w:eastAsiaTheme="minorHAnsi" w:cs="Arial"/>
          <w:color w:val="auto"/>
        </w:rPr>
        <w:t>The combined highways maintenance and drainage budgets underspent by £2.608m of which a significant proportion of the underspend relates to a budgeted revenue contribution to capital for demand led defects that has now been reversed and the expenditure funded from borrowing instead.</w:t>
      </w:r>
    </w:p>
    <w:p w:rsidR="00EA5497" w:rsidRDefault="00EA5497" w:rsidP="00EA5497">
      <w:pPr>
        <w:pStyle w:val="ListParagraph"/>
        <w:tabs>
          <w:tab w:val="left" w:pos="851"/>
          <w:tab w:val="left" w:pos="1418"/>
        </w:tabs>
        <w:spacing w:after="0"/>
        <w:rPr>
          <w:rFonts w:eastAsiaTheme="minorHAnsi" w:cs="Arial"/>
          <w:color w:val="auto"/>
        </w:rPr>
      </w:pPr>
    </w:p>
    <w:p w:rsidR="00EA5497" w:rsidRDefault="00EA5497" w:rsidP="00EA5497">
      <w:pPr>
        <w:pStyle w:val="ListParagraph"/>
        <w:numPr>
          <w:ilvl w:val="0"/>
          <w:numId w:val="39"/>
        </w:numPr>
        <w:tabs>
          <w:tab w:val="left" w:pos="851"/>
          <w:tab w:val="left" w:pos="1418"/>
        </w:tabs>
        <w:spacing w:after="0"/>
        <w:rPr>
          <w:rFonts w:eastAsiaTheme="minorHAnsi" w:cs="Arial"/>
          <w:color w:val="auto"/>
        </w:rPr>
      </w:pPr>
      <w:r>
        <w:rPr>
          <w:rFonts w:eastAsiaTheme="minorHAnsi" w:cs="Arial"/>
          <w:color w:val="auto"/>
        </w:rPr>
        <w:t>Overspends of £0.314m relate to the net position on highways and street lighting damages as income recovery levels have been lower than budgeted.</w:t>
      </w:r>
    </w:p>
    <w:p w:rsidR="00EA5497" w:rsidRPr="00285A8C" w:rsidRDefault="00EA5497" w:rsidP="00EA5497">
      <w:pPr>
        <w:pStyle w:val="ListParagraph"/>
        <w:spacing w:after="0"/>
        <w:rPr>
          <w:rFonts w:eastAsiaTheme="minorHAnsi" w:cs="Arial"/>
          <w:color w:val="auto"/>
        </w:rPr>
      </w:pPr>
    </w:p>
    <w:p w:rsidR="00EA5497" w:rsidRPr="00285A8C" w:rsidRDefault="00EA5497" w:rsidP="00EA5497">
      <w:pPr>
        <w:pStyle w:val="ListParagraph"/>
        <w:numPr>
          <w:ilvl w:val="0"/>
          <w:numId w:val="39"/>
        </w:numPr>
        <w:tabs>
          <w:tab w:val="left" w:pos="851"/>
          <w:tab w:val="left" w:pos="1418"/>
        </w:tabs>
        <w:spacing w:after="0"/>
        <w:rPr>
          <w:rFonts w:eastAsiaTheme="minorHAnsi" w:cs="Arial"/>
          <w:color w:val="auto"/>
        </w:rPr>
      </w:pPr>
      <w:r>
        <w:rPr>
          <w:rFonts w:eastAsiaTheme="minorHAnsi" w:cs="Arial"/>
          <w:color w:val="auto"/>
        </w:rPr>
        <w:t>Overspends of £0.173m relate to a number of items across the remainder of the service including street lighting maintenance.</w:t>
      </w:r>
    </w:p>
    <w:p w:rsidR="00EA5497" w:rsidRDefault="00EA5497" w:rsidP="00EA5497">
      <w:pPr>
        <w:pStyle w:val="ListParagraph"/>
        <w:tabs>
          <w:tab w:val="left" w:pos="851"/>
          <w:tab w:val="left" w:pos="1418"/>
        </w:tabs>
        <w:spacing w:after="0"/>
        <w:rPr>
          <w:rFonts w:eastAsiaTheme="minorHAnsi" w:cs="Arial"/>
          <w:color w:val="auto"/>
        </w:rPr>
      </w:pPr>
    </w:p>
    <w:p w:rsidR="00EA5497" w:rsidRDefault="00EA5497" w:rsidP="00EA5497">
      <w:pPr>
        <w:tabs>
          <w:tab w:val="left" w:pos="851"/>
          <w:tab w:val="left" w:pos="1418"/>
        </w:tabs>
        <w:spacing w:after="0"/>
        <w:contextualSpacing/>
        <w:rPr>
          <w:rFonts w:eastAsiaTheme="minorHAnsi" w:cs="Arial"/>
          <w:color w:val="auto"/>
        </w:rPr>
      </w:pPr>
      <w:r>
        <w:rPr>
          <w:rFonts w:eastAsiaTheme="minorHAnsi" w:cs="Arial"/>
          <w:color w:val="auto"/>
        </w:rPr>
        <w:t xml:space="preserve">The </w:t>
      </w:r>
      <w:r>
        <w:t>service reported underspends of £1.001m to Cabinet at the end of Quarter 3 compared to an underspend of £2.895m at the end of the financial year, an increase in underspends of £1.894m, which mainly relates to the overspend on severe weather offset by a reversed out revenue contribution to capital.</w:t>
      </w:r>
    </w:p>
    <w:p w:rsidR="00EA5497" w:rsidRPr="004B7C6F" w:rsidRDefault="00EA5497" w:rsidP="00EA5497">
      <w:pPr>
        <w:spacing w:after="0"/>
        <w:contextualSpacing/>
        <w:rPr>
          <w:rFonts w:cs="Arial"/>
        </w:rPr>
      </w:pPr>
    </w:p>
    <w:p w:rsidR="00EA5497" w:rsidRDefault="00EA5497" w:rsidP="00EA5497">
      <w:pPr>
        <w:tabs>
          <w:tab w:val="left" w:pos="851"/>
          <w:tab w:val="left" w:pos="1418"/>
        </w:tabs>
        <w:spacing w:after="0"/>
        <w:rPr>
          <w:rFonts w:cs="Arial"/>
        </w:rPr>
      </w:pPr>
      <w:r>
        <w:rPr>
          <w:rFonts w:cs="Arial"/>
        </w:rPr>
        <w:t>The outturn</w:t>
      </w:r>
      <w:r w:rsidRPr="008C40BB">
        <w:rPr>
          <w:rFonts w:cs="Arial"/>
        </w:rPr>
        <w:t xml:space="preserve"> includes the approved application of non-recurrent funding from the roundabout sponsorship reserve of £0.017m relating to previous years income generation and subsequence reinvestment in specific public realm schemes and</w:t>
      </w:r>
      <w:r>
        <w:rPr>
          <w:rFonts w:cs="Arial"/>
        </w:rPr>
        <w:t xml:space="preserve"> £0.010m from the priority contingency reserve for specific public realm schemes.</w:t>
      </w:r>
    </w:p>
    <w:p w:rsidR="00EA5497" w:rsidRDefault="00EA5497" w:rsidP="00EA5497">
      <w:pPr>
        <w:tabs>
          <w:tab w:val="left" w:pos="851"/>
          <w:tab w:val="left" w:pos="1418"/>
        </w:tabs>
        <w:spacing w:after="0"/>
        <w:rPr>
          <w:rFonts w:cs="Arial"/>
        </w:rPr>
      </w:pPr>
    </w:p>
    <w:p w:rsidR="00EA5497" w:rsidRDefault="00EA5497" w:rsidP="00EA5497">
      <w:pPr>
        <w:tabs>
          <w:tab w:val="left" w:pos="851"/>
          <w:tab w:val="left" w:pos="1418"/>
        </w:tabs>
        <w:spacing w:after="0"/>
        <w:rPr>
          <w:rFonts w:cs="Arial"/>
        </w:rPr>
      </w:pPr>
      <w:r w:rsidRPr="008C40BB">
        <w:rPr>
          <w:rFonts w:cs="Arial"/>
        </w:rPr>
        <w:t>The budget for Highways includes approved budget savings of £3.210m in 2016/17</w:t>
      </w:r>
      <w:r>
        <w:rPr>
          <w:rFonts w:cs="Arial"/>
        </w:rPr>
        <w:t>. T</w:t>
      </w:r>
      <w:r w:rsidRPr="008C40BB">
        <w:rPr>
          <w:rFonts w:cs="Arial"/>
        </w:rPr>
        <w:t xml:space="preserve">he outturn reflects the fact that </w:t>
      </w:r>
      <w:r>
        <w:rPr>
          <w:rFonts w:cs="Arial"/>
        </w:rPr>
        <w:t xml:space="preserve">overall these savings have been delivered, </w:t>
      </w:r>
      <w:r w:rsidRPr="008C40BB">
        <w:rPr>
          <w:rFonts w:cs="Arial"/>
        </w:rPr>
        <w:t>therefore the approved application of non-recurrent reserve funding of £1.404m from the Transitional Reserve in 2016/17 to support the service as it works tow</w:t>
      </w:r>
      <w:r>
        <w:rPr>
          <w:rFonts w:cs="Arial"/>
        </w:rPr>
        <w:t>ards delivering these savings was</w:t>
      </w:r>
      <w:r w:rsidRPr="008C40BB">
        <w:rPr>
          <w:rFonts w:cs="Arial"/>
        </w:rPr>
        <w:t xml:space="preserve"> not required.</w:t>
      </w:r>
    </w:p>
    <w:p w:rsidR="00EA5497" w:rsidRDefault="00EA5497" w:rsidP="00EA5497">
      <w:pPr>
        <w:autoSpaceDE/>
        <w:autoSpaceDN/>
        <w:adjustRightInd/>
        <w:spacing w:after="0"/>
        <w:rPr>
          <w:rFonts w:eastAsia="Times New Roman" w:cs="Arial"/>
          <w:b/>
          <w:lang w:eastAsia="en-GB"/>
        </w:rPr>
      </w:pPr>
    </w:p>
    <w:p w:rsidR="00EA5497" w:rsidRPr="00006241" w:rsidRDefault="00EA5497" w:rsidP="00EA5497">
      <w:pPr>
        <w:tabs>
          <w:tab w:val="left" w:pos="851"/>
          <w:tab w:val="left" w:pos="1418"/>
        </w:tabs>
        <w:spacing w:after="0"/>
        <w:rPr>
          <w:rFonts w:eastAsia="Times New Roman" w:cs="Arial"/>
          <w:b/>
          <w:lang w:eastAsia="en-GB"/>
        </w:rPr>
      </w:pPr>
      <w:r>
        <w:rPr>
          <w:rFonts w:eastAsia="Times New Roman" w:cs="Arial"/>
          <w:b/>
          <w:lang w:eastAsia="en-GB"/>
        </w:rPr>
        <w:t>3.4.3</w:t>
      </w:r>
      <w:r w:rsidRPr="00006241">
        <w:rPr>
          <w:rFonts w:eastAsia="Times New Roman" w:cs="Arial"/>
          <w:b/>
          <w:lang w:eastAsia="en-GB"/>
        </w:rPr>
        <w:tab/>
        <w:t>Libraries, Museums, Culture and Registrars</w:t>
      </w:r>
    </w:p>
    <w:p w:rsidR="00EA5497" w:rsidRPr="00006241" w:rsidRDefault="00EA5497" w:rsidP="00EA5497">
      <w:pPr>
        <w:spacing w:after="0"/>
        <w:contextualSpacing/>
        <w:rPr>
          <w:rFonts w:cs="Arial"/>
        </w:rPr>
      </w:pPr>
    </w:p>
    <w:p w:rsidR="00EA5497" w:rsidRDefault="00EA5497" w:rsidP="00EA5497">
      <w:pPr>
        <w:tabs>
          <w:tab w:val="left" w:pos="851"/>
          <w:tab w:val="left" w:pos="1418"/>
        </w:tabs>
        <w:spacing w:after="0"/>
        <w:rPr>
          <w:rFonts w:cs="Arial"/>
        </w:rPr>
      </w:pPr>
      <w:r w:rsidRPr="00006241">
        <w:rPr>
          <w:rFonts w:cs="Arial"/>
        </w:rPr>
        <w:t xml:space="preserve">Libraries, Museums, Cultural Services and Registrars (LMCR) </w:t>
      </w:r>
      <w:r>
        <w:rPr>
          <w:rFonts w:cs="Arial"/>
        </w:rPr>
        <w:t>underspent by £0.178m in 2016/17.</w:t>
      </w:r>
    </w:p>
    <w:p w:rsidR="00EA5497" w:rsidRDefault="00EA5497" w:rsidP="00EA5497">
      <w:pPr>
        <w:tabs>
          <w:tab w:val="left" w:pos="851"/>
          <w:tab w:val="left" w:pos="1418"/>
        </w:tabs>
        <w:spacing w:after="0"/>
        <w:rPr>
          <w:rFonts w:cs="Arial"/>
        </w:rPr>
      </w:pPr>
    </w:p>
    <w:p w:rsidR="00EA5497" w:rsidRDefault="00EA5497" w:rsidP="00EA5497">
      <w:pPr>
        <w:pStyle w:val="ListParagraph"/>
        <w:numPr>
          <w:ilvl w:val="0"/>
          <w:numId w:val="61"/>
        </w:numPr>
        <w:tabs>
          <w:tab w:val="left" w:pos="851"/>
          <w:tab w:val="left" w:pos="1418"/>
        </w:tabs>
        <w:spacing w:after="0"/>
        <w:rPr>
          <w:rFonts w:cs="Arial"/>
        </w:rPr>
      </w:pPr>
      <w:r w:rsidRPr="00547764">
        <w:rPr>
          <w:rFonts w:cs="Arial"/>
        </w:rPr>
        <w:t>Cultural Services Museums overspent by £0.333m.  Following the closure of 5 museums from October 2016 it is expected that the remaining 6 museums will be self-financing, including covering costs associated with collections, with the exception of Gawthorpe Hall for which there is a recurring annual budget (of £0.104m in 2016/17) to cover running costs. In 2016/17 it cost £0.437m to run the Museums after applying non-recurrent funding of £0.500m from the Transitional Reserve.  Of the 5 museums which have closed it is expected that 3 of the museums will transfer to other organisations during 2017/18 and the future of 2 museums is still to</w:t>
      </w:r>
      <w:r>
        <w:rPr>
          <w:rFonts w:cs="Arial"/>
        </w:rPr>
        <w:t xml:space="preserve"> be determined.</w:t>
      </w:r>
    </w:p>
    <w:p w:rsidR="00EA5497" w:rsidRPr="00547764" w:rsidRDefault="00EA5497" w:rsidP="00EA5497">
      <w:pPr>
        <w:pStyle w:val="ListParagraph"/>
        <w:tabs>
          <w:tab w:val="left" w:pos="851"/>
          <w:tab w:val="left" w:pos="1418"/>
        </w:tabs>
        <w:spacing w:after="0"/>
        <w:rPr>
          <w:rFonts w:cs="Arial"/>
        </w:rPr>
      </w:pPr>
    </w:p>
    <w:p w:rsidR="00EA5497" w:rsidRDefault="00EA5497" w:rsidP="00EA5497">
      <w:pPr>
        <w:pStyle w:val="ListParagraph"/>
        <w:numPr>
          <w:ilvl w:val="0"/>
          <w:numId w:val="33"/>
        </w:numPr>
        <w:autoSpaceDE/>
        <w:autoSpaceDN/>
        <w:adjustRightInd/>
        <w:spacing w:after="0"/>
        <w:rPr>
          <w:rFonts w:cs="Arial"/>
        </w:rPr>
      </w:pPr>
      <w:r w:rsidRPr="005732FF">
        <w:rPr>
          <w:rFonts w:cs="Arial"/>
        </w:rPr>
        <w:t xml:space="preserve">County Libraries overspent by £0.097m which relates to the net effect of non-delivery of pre-BOP agreed savings offset by the earlier than planned delivery of BOP savings linked to the closure of 27 libraries during 2016/17 and the </w:t>
      </w:r>
      <w:r w:rsidRPr="005732FF">
        <w:rPr>
          <w:rFonts w:cs="Arial"/>
        </w:rPr>
        <w:lastRenderedPageBreak/>
        <w:t xml:space="preserve">subsequent implementation of the LMCR restructure in February 2016/17.  The outturn position also includes the agreed application of non-recurrent funding of £1.608m from the Transitional Reserve.  </w:t>
      </w:r>
    </w:p>
    <w:p w:rsidR="00EA5497" w:rsidRPr="005732FF" w:rsidRDefault="00EA5497" w:rsidP="00EA5497">
      <w:pPr>
        <w:pStyle w:val="ListParagraph"/>
        <w:autoSpaceDE/>
        <w:autoSpaceDN/>
        <w:adjustRightInd/>
        <w:spacing w:after="0"/>
        <w:rPr>
          <w:rFonts w:cs="Arial"/>
        </w:rPr>
      </w:pPr>
    </w:p>
    <w:p w:rsidR="00EA5497" w:rsidRDefault="00EA5497" w:rsidP="00EA5497">
      <w:pPr>
        <w:pStyle w:val="ListParagraph"/>
        <w:numPr>
          <w:ilvl w:val="0"/>
          <w:numId w:val="33"/>
        </w:numPr>
        <w:autoSpaceDE/>
        <w:autoSpaceDN/>
        <w:adjustRightInd/>
        <w:spacing w:after="0"/>
        <w:rPr>
          <w:rFonts w:cs="Arial"/>
        </w:rPr>
      </w:pPr>
      <w:r w:rsidRPr="00B239EA">
        <w:rPr>
          <w:rFonts w:cs="Arial"/>
        </w:rPr>
        <w:t>Registration Service underspent by £0.275m of which £0.224m relates to over recovery of income</w:t>
      </w:r>
      <w:r>
        <w:rPr>
          <w:rFonts w:cs="Arial"/>
        </w:rPr>
        <w:t xml:space="preserve"> and £0.051m relates to underspends on non-staff costs.</w:t>
      </w:r>
    </w:p>
    <w:p w:rsidR="00EA5497" w:rsidRPr="00530DC2" w:rsidRDefault="00EA5497" w:rsidP="00EA5497">
      <w:pPr>
        <w:autoSpaceDE/>
        <w:autoSpaceDN/>
        <w:adjustRightInd/>
        <w:spacing w:after="0"/>
        <w:rPr>
          <w:rFonts w:cs="Arial"/>
        </w:rPr>
      </w:pPr>
    </w:p>
    <w:p w:rsidR="00EA5497" w:rsidRPr="00B239EA" w:rsidRDefault="00EA5497" w:rsidP="00EA5497">
      <w:pPr>
        <w:pStyle w:val="ListParagraph"/>
        <w:numPr>
          <w:ilvl w:val="0"/>
          <w:numId w:val="33"/>
        </w:numPr>
        <w:tabs>
          <w:tab w:val="left" w:pos="851"/>
          <w:tab w:val="left" w:pos="1418"/>
        </w:tabs>
        <w:autoSpaceDE/>
        <w:autoSpaceDN/>
        <w:adjustRightInd/>
        <w:spacing w:after="0"/>
        <w:rPr>
          <w:rFonts w:eastAsiaTheme="minorHAnsi" w:cs="Arial"/>
          <w:color w:val="auto"/>
        </w:rPr>
      </w:pPr>
      <w:r w:rsidRPr="00B239EA">
        <w:rPr>
          <w:rFonts w:cs="Arial"/>
        </w:rPr>
        <w:t>Underspends of £0.333m relate to the remainder of the service which includes Archives, Conservation, Heritage and Arts, Museum School Service, and Support and Development. Of this</w:t>
      </w:r>
      <w:r>
        <w:rPr>
          <w:rFonts w:cs="Arial"/>
        </w:rPr>
        <w:t>,</w:t>
      </w:r>
      <w:r w:rsidRPr="00B239EA">
        <w:rPr>
          <w:rFonts w:cs="Arial"/>
        </w:rPr>
        <w:t xml:space="preserve"> underspend</w:t>
      </w:r>
      <w:r>
        <w:rPr>
          <w:rFonts w:cs="Arial"/>
        </w:rPr>
        <w:t>s of £0.151m relate to staff, £0.076m to non-staff costs and £0.106m to income</w:t>
      </w:r>
      <w:r w:rsidRPr="00B239EA">
        <w:rPr>
          <w:rFonts w:cs="Arial"/>
        </w:rPr>
        <w:t xml:space="preserve">. The forecast includes the application of non-recurrent funding of £0.487m from the Transitional Reserve.  </w:t>
      </w:r>
    </w:p>
    <w:p w:rsidR="00EA5497" w:rsidRPr="00D17609" w:rsidRDefault="00EA5497" w:rsidP="00EA5497">
      <w:pPr>
        <w:pStyle w:val="ListParagraph"/>
        <w:tabs>
          <w:tab w:val="left" w:pos="851"/>
          <w:tab w:val="left" w:pos="1418"/>
        </w:tabs>
        <w:autoSpaceDE/>
        <w:autoSpaceDN/>
        <w:adjustRightInd/>
        <w:spacing w:after="0"/>
        <w:rPr>
          <w:rFonts w:eastAsiaTheme="minorHAnsi" w:cs="Arial"/>
          <w:color w:val="auto"/>
        </w:rPr>
      </w:pPr>
    </w:p>
    <w:p w:rsidR="00EA5497" w:rsidRDefault="00EA5497" w:rsidP="00EA5497">
      <w:pPr>
        <w:tabs>
          <w:tab w:val="left" w:pos="851"/>
          <w:tab w:val="left" w:pos="1418"/>
        </w:tabs>
        <w:spacing w:after="0"/>
        <w:contextualSpacing/>
        <w:rPr>
          <w:rFonts w:eastAsiaTheme="minorHAnsi" w:cs="Arial"/>
          <w:color w:val="auto"/>
        </w:rPr>
      </w:pPr>
      <w:r>
        <w:rPr>
          <w:rFonts w:eastAsiaTheme="minorHAnsi" w:cs="Arial"/>
          <w:color w:val="auto"/>
        </w:rPr>
        <w:t xml:space="preserve">The </w:t>
      </w:r>
      <w:r>
        <w:t>service reported overspends of £0.365m to Cabinet at the end of Quarter 3 compared to an underspend of £0.178m at the end of the financial year, a decrease in spend of £0.543m which relates to reduced overspends on Museums and Libraries and additional income on Registration Service</w:t>
      </w:r>
    </w:p>
    <w:p w:rsidR="00EA5497" w:rsidRPr="004D65F4" w:rsidRDefault="00EA5497" w:rsidP="00EA5497">
      <w:pPr>
        <w:tabs>
          <w:tab w:val="left" w:pos="851"/>
          <w:tab w:val="left" w:pos="1418"/>
        </w:tabs>
        <w:spacing w:after="0"/>
        <w:contextualSpacing/>
        <w:rPr>
          <w:rFonts w:eastAsiaTheme="minorHAnsi" w:cs="Arial"/>
          <w:color w:val="auto"/>
        </w:rPr>
      </w:pPr>
    </w:p>
    <w:p w:rsidR="00EA5497" w:rsidRPr="0054353F" w:rsidRDefault="00EA5497" w:rsidP="00EA5497">
      <w:pPr>
        <w:tabs>
          <w:tab w:val="left" w:pos="851"/>
          <w:tab w:val="left" w:pos="1418"/>
        </w:tabs>
        <w:spacing w:after="0"/>
        <w:rPr>
          <w:rFonts w:cs="Arial"/>
        </w:rPr>
      </w:pPr>
      <w:r w:rsidRPr="003E69D1">
        <w:rPr>
          <w:rFonts w:cs="Arial"/>
        </w:rPr>
        <w:t>The budget for Libraries, Museums, Culture and Registrars includes approved budge</w:t>
      </w:r>
      <w:r>
        <w:rPr>
          <w:rFonts w:cs="Arial"/>
        </w:rPr>
        <w:t>t savings of £5.808m in 2016/17. The outturn reflects the fact that £2.783m of savings have been achieved and £0.430m have not been achieved. Of this £2.595m</w:t>
      </w:r>
      <w:r w:rsidRPr="003E69D1">
        <w:rPr>
          <w:rFonts w:cs="Arial"/>
        </w:rPr>
        <w:t xml:space="preserve"> </w:t>
      </w:r>
      <w:r>
        <w:rPr>
          <w:rFonts w:cs="Arial"/>
        </w:rPr>
        <w:t>is</w:t>
      </w:r>
      <w:r w:rsidRPr="003E69D1">
        <w:rPr>
          <w:rFonts w:cs="Arial"/>
        </w:rPr>
        <w:t xml:space="preserve"> offset by the approved application of non-recurrent reserve funding from the Transitional Reserve (see below) to support the service as it transitions and works towards delivering these savings.</w:t>
      </w:r>
    </w:p>
    <w:p w:rsidR="00EA5497" w:rsidRPr="00006241" w:rsidRDefault="00EA5497" w:rsidP="00EA5497">
      <w:pPr>
        <w:tabs>
          <w:tab w:val="left" w:pos="851"/>
          <w:tab w:val="left" w:pos="1418"/>
        </w:tabs>
        <w:spacing w:after="0"/>
        <w:contextualSpacing/>
        <w:rPr>
          <w:rFonts w:cs="Arial"/>
          <w:sz w:val="20"/>
          <w:szCs w:val="20"/>
        </w:rPr>
      </w:pPr>
    </w:p>
    <w:p w:rsidR="00EA5497" w:rsidRPr="00006241" w:rsidRDefault="00EA5497" w:rsidP="00EA5497">
      <w:pPr>
        <w:pStyle w:val="ListParagraph"/>
        <w:numPr>
          <w:ilvl w:val="0"/>
          <w:numId w:val="33"/>
        </w:numPr>
        <w:autoSpaceDE/>
        <w:autoSpaceDN/>
        <w:adjustRightInd/>
        <w:spacing w:after="0"/>
        <w:rPr>
          <w:rFonts w:cs="Arial"/>
        </w:rPr>
      </w:pPr>
      <w:r w:rsidRPr="00006241">
        <w:rPr>
          <w:rFonts w:cs="Arial"/>
        </w:rPr>
        <w:t>Contribution of £0.500m from Transitional Reserve to cover the cost of operating 5 museums which closed on 30th September 2016.</w:t>
      </w:r>
    </w:p>
    <w:p w:rsidR="00EA5497" w:rsidRPr="00006241" w:rsidRDefault="00EA5497" w:rsidP="00EA5497">
      <w:pPr>
        <w:pStyle w:val="ListParagraph"/>
        <w:numPr>
          <w:ilvl w:val="0"/>
          <w:numId w:val="33"/>
        </w:numPr>
        <w:autoSpaceDE/>
        <w:autoSpaceDN/>
        <w:adjustRightInd/>
        <w:spacing w:after="0"/>
        <w:rPr>
          <w:rFonts w:cs="Arial"/>
        </w:rPr>
      </w:pPr>
      <w:r w:rsidRPr="00006241">
        <w:rPr>
          <w:rFonts w:cs="Arial"/>
        </w:rPr>
        <w:t>Contribution of £0.347m from Transitional Reserve to cover the continuation of Arts Grants to outside bodies within the Heritage and Arts Service.</w:t>
      </w:r>
    </w:p>
    <w:p w:rsidR="00EA5497" w:rsidRPr="00006241" w:rsidRDefault="00EA5497" w:rsidP="00EA5497">
      <w:pPr>
        <w:pStyle w:val="ListParagraph"/>
        <w:numPr>
          <w:ilvl w:val="0"/>
          <w:numId w:val="33"/>
        </w:numPr>
        <w:autoSpaceDE/>
        <w:autoSpaceDN/>
        <w:adjustRightInd/>
        <w:spacing w:after="0"/>
        <w:rPr>
          <w:rFonts w:cs="Arial"/>
        </w:rPr>
      </w:pPr>
      <w:r w:rsidRPr="00006241">
        <w:rPr>
          <w:rFonts w:cs="Arial"/>
        </w:rPr>
        <w:t>Contribution of £0.140m from the Transitional Reserve to cover staff costs within Cultural Services Support and Development.</w:t>
      </w:r>
    </w:p>
    <w:p w:rsidR="00EA5497" w:rsidRPr="00006241" w:rsidRDefault="00EA5497" w:rsidP="00EA5497">
      <w:pPr>
        <w:pStyle w:val="ListParagraph"/>
        <w:numPr>
          <w:ilvl w:val="0"/>
          <w:numId w:val="33"/>
        </w:numPr>
        <w:autoSpaceDE/>
        <w:autoSpaceDN/>
        <w:adjustRightInd/>
        <w:spacing w:after="0"/>
        <w:rPr>
          <w:rFonts w:cs="Arial"/>
        </w:rPr>
      </w:pPr>
      <w:r w:rsidRPr="00006241">
        <w:rPr>
          <w:rFonts w:cs="Arial"/>
        </w:rPr>
        <w:t>Contribution of £1.608m from the Transitional Reserve to fund transition costs as the County Library Service downsizes.</w:t>
      </w:r>
    </w:p>
    <w:p w:rsidR="00EA5497" w:rsidRPr="0054353F" w:rsidRDefault="00EA5497" w:rsidP="00EA5497">
      <w:pPr>
        <w:autoSpaceDE/>
        <w:autoSpaceDN/>
        <w:adjustRightInd/>
        <w:spacing w:after="0"/>
        <w:rPr>
          <w:rFonts w:cs="Arial"/>
        </w:rPr>
      </w:pPr>
    </w:p>
    <w:p w:rsidR="00EA5497" w:rsidRPr="0054353F" w:rsidRDefault="00EA5497" w:rsidP="00EA5497">
      <w:pPr>
        <w:tabs>
          <w:tab w:val="left" w:pos="851"/>
          <w:tab w:val="left" w:pos="1418"/>
        </w:tabs>
        <w:spacing w:after="0"/>
        <w:rPr>
          <w:rFonts w:cs="Arial"/>
        </w:rPr>
      </w:pPr>
      <w:r>
        <w:rPr>
          <w:rFonts w:cs="Arial"/>
        </w:rPr>
        <w:t>The outturn</w:t>
      </w:r>
      <w:r w:rsidRPr="0054353F">
        <w:rPr>
          <w:rFonts w:cs="Arial"/>
        </w:rPr>
        <w:t xml:space="preserve"> also includes the following planned application of non-recurrent funding </w:t>
      </w:r>
      <w:r>
        <w:rPr>
          <w:rFonts w:cs="Arial"/>
        </w:rPr>
        <w:t xml:space="preserve">to and </w:t>
      </w:r>
      <w:r w:rsidRPr="0054353F">
        <w:rPr>
          <w:rFonts w:cs="Arial"/>
        </w:rPr>
        <w:t>from reserves.</w:t>
      </w:r>
    </w:p>
    <w:p w:rsidR="00EA5497" w:rsidRPr="0054353F" w:rsidRDefault="00EA5497" w:rsidP="00EA5497">
      <w:pPr>
        <w:autoSpaceDE/>
        <w:autoSpaceDN/>
        <w:adjustRightInd/>
        <w:spacing w:after="0"/>
        <w:rPr>
          <w:rFonts w:cs="Arial"/>
        </w:rPr>
      </w:pPr>
    </w:p>
    <w:p w:rsidR="00EA5497" w:rsidRPr="0054353F" w:rsidRDefault="00EA5497" w:rsidP="00EA5497">
      <w:pPr>
        <w:pStyle w:val="ListParagraph"/>
        <w:numPr>
          <w:ilvl w:val="0"/>
          <w:numId w:val="33"/>
        </w:numPr>
        <w:autoSpaceDE/>
        <w:autoSpaceDN/>
        <w:adjustRightInd/>
        <w:spacing w:after="0"/>
        <w:rPr>
          <w:rFonts w:cs="Arial"/>
        </w:rPr>
      </w:pPr>
      <w:r>
        <w:rPr>
          <w:rFonts w:cs="Arial"/>
        </w:rPr>
        <w:t>Contribution of £0.005</w:t>
      </w:r>
      <w:r w:rsidRPr="0054353F">
        <w:rPr>
          <w:rFonts w:cs="Arial"/>
        </w:rPr>
        <w:t>m from the Queen St Engine Repair Fund.</w:t>
      </w:r>
    </w:p>
    <w:p w:rsidR="00EA5497" w:rsidRPr="00846DBE" w:rsidRDefault="00EA5497" w:rsidP="00EA5497">
      <w:pPr>
        <w:pStyle w:val="ListParagraph"/>
        <w:numPr>
          <w:ilvl w:val="0"/>
          <w:numId w:val="33"/>
        </w:numPr>
        <w:tabs>
          <w:tab w:val="left" w:pos="851"/>
          <w:tab w:val="left" w:pos="1418"/>
        </w:tabs>
        <w:autoSpaceDE/>
        <w:autoSpaceDN/>
        <w:adjustRightInd/>
        <w:spacing w:after="0"/>
        <w:rPr>
          <w:rFonts w:eastAsia="Times New Roman" w:cs="Arial"/>
          <w:b/>
          <w:lang w:eastAsia="en-GB"/>
        </w:rPr>
      </w:pPr>
      <w:r w:rsidRPr="0054353F">
        <w:rPr>
          <w:rFonts w:cs="Arial"/>
        </w:rPr>
        <w:t>Contribution of £0.020m from the Former Adults Directorate Grant Funded Reserve to fund a Borrowbox scheme.</w:t>
      </w:r>
    </w:p>
    <w:p w:rsidR="00EA5497" w:rsidRPr="007F58E4" w:rsidRDefault="00EA5497" w:rsidP="00EA5497">
      <w:pPr>
        <w:pStyle w:val="ListParagraph"/>
        <w:numPr>
          <w:ilvl w:val="0"/>
          <w:numId w:val="33"/>
        </w:numPr>
        <w:tabs>
          <w:tab w:val="left" w:pos="851"/>
          <w:tab w:val="left" w:pos="1418"/>
        </w:tabs>
        <w:autoSpaceDE/>
        <w:autoSpaceDN/>
        <w:adjustRightInd/>
        <w:spacing w:after="0"/>
        <w:rPr>
          <w:rFonts w:eastAsia="Times New Roman" w:cs="Arial"/>
          <w:b/>
          <w:lang w:eastAsia="en-GB"/>
        </w:rPr>
      </w:pPr>
      <w:r>
        <w:rPr>
          <w:rFonts w:cs="Arial"/>
        </w:rPr>
        <w:t>Contribution of £0.060m from the Former Adults Directorate Grant Funded Reserve towards the book fund.</w:t>
      </w:r>
    </w:p>
    <w:p w:rsidR="00EA5497" w:rsidRPr="00E86713" w:rsidRDefault="00EA5497" w:rsidP="00EA5497">
      <w:pPr>
        <w:pStyle w:val="ListParagraph"/>
        <w:numPr>
          <w:ilvl w:val="0"/>
          <w:numId w:val="33"/>
        </w:numPr>
        <w:tabs>
          <w:tab w:val="left" w:pos="851"/>
          <w:tab w:val="left" w:pos="1418"/>
        </w:tabs>
        <w:autoSpaceDE/>
        <w:autoSpaceDN/>
        <w:adjustRightInd/>
        <w:spacing w:after="0"/>
        <w:rPr>
          <w:rFonts w:eastAsia="Times New Roman" w:cs="Arial"/>
          <w:b/>
          <w:lang w:eastAsia="en-GB"/>
        </w:rPr>
      </w:pPr>
      <w:r>
        <w:rPr>
          <w:rFonts w:cs="Arial"/>
        </w:rPr>
        <w:t>Contribution of £0.001m (net) to the Lancaster City General Acquisitions Fund.</w:t>
      </w:r>
    </w:p>
    <w:p w:rsidR="00EA5497" w:rsidRPr="00146255" w:rsidRDefault="00EA5497" w:rsidP="00EA5497">
      <w:pPr>
        <w:pStyle w:val="ListParagraph"/>
        <w:numPr>
          <w:ilvl w:val="0"/>
          <w:numId w:val="33"/>
        </w:numPr>
        <w:tabs>
          <w:tab w:val="left" w:pos="851"/>
          <w:tab w:val="left" w:pos="1418"/>
        </w:tabs>
        <w:autoSpaceDE/>
        <w:autoSpaceDN/>
        <w:adjustRightInd/>
        <w:spacing w:after="0"/>
        <w:rPr>
          <w:rFonts w:eastAsia="Times New Roman" w:cs="Arial"/>
          <w:b/>
          <w:lang w:eastAsia="en-GB"/>
        </w:rPr>
      </w:pPr>
      <w:r w:rsidRPr="00146255">
        <w:rPr>
          <w:rFonts w:cs="Arial"/>
        </w:rPr>
        <w:t>Contribution of £0.042m to the LMCR Grant Funded reserve relating to the schools museums service</w:t>
      </w:r>
    </w:p>
    <w:p w:rsidR="00EA5497" w:rsidRDefault="00EA5497" w:rsidP="00EA5497">
      <w:pPr>
        <w:tabs>
          <w:tab w:val="left" w:pos="851"/>
          <w:tab w:val="left" w:pos="1418"/>
        </w:tabs>
        <w:spacing w:after="0"/>
        <w:rPr>
          <w:rFonts w:eastAsia="Times New Roman" w:cs="Arial"/>
          <w:b/>
          <w:lang w:eastAsia="en-GB"/>
        </w:rPr>
      </w:pPr>
    </w:p>
    <w:p w:rsidR="00EA5497" w:rsidRDefault="00EA5497" w:rsidP="00EA5497">
      <w:pPr>
        <w:tabs>
          <w:tab w:val="left" w:pos="851"/>
          <w:tab w:val="left" w:pos="1418"/>
        </w:tabs>
        <w:spacing w:after="0"/>
        <w:rPr>
          <w:rFonts w:eastAsia="Times New Roman" w:cs="Arial"/>
          <w:b/>
          <w:lang w:eastAsia="en-GB"/>
        </w:rPr>
      </w:pPr>
      <w:r>
        <w:rPr>
          <w:rFonts w:eastAsia="Times New Roman" w:cs="Arial"/>
          <w:b/>
          <w:lang w:eastAsia="en-GB"/>
        </w:rPr>
        <w:t>3.4.4</w:t>
      </w:r>
      <w:r w:rsidRPr="00FE0916">
        <w:rPr>
          <w:rFonts w:eastAsia="Times New Roman" w:cs="Arial"/>
          <w:b/>
          <w:lang w:eastAsia="en-GB"/>
        </w:rPr>
        <w:tab/>
        <w:t>Public &amp; Integrated Transport</w:t>
      </w:r>
    </w:p>
    <w:p w:rsidR="00EA5497" w:rsidRDefault="00EA5497" w:rsidP="00EA5497">
      <w:pPr>
        <w:ind w:left="720"/>
        <w:contextualSpacing/>
        <w:rPr>
          <w:rFonts w:cs="Arial"/>
        </w:rPr>
      </w:pPr>
    </w:p>
    <w:p w:rsidR="00EA5497" w:rsidRDefault="00EA5497" w:rsidP="00EA5497">
      <w:pPr>
        <w:spacing w:after="0"/>
        <w:contextualSpacing/>
        <w:rPr>
          <w:rFonts w:cs="Arial"/>
        </w:rPr>
      </w:pPr>
      <w:r w:rsidRPr="00336183">
        <w:rPr>
          <w:rFonts w:cs="Arial"/>
        </w:rPr>
        <w:t>Public and Integrated Transport</w:t>
      </w:r>
      <w:r>
        <w:rPr>
          <w:rFonts w:cs="Arial"/>
        </w:rPr>
        <w:t xml:space="preserve"> overspent by £1.231m in 2016/17. </w:t>
      </w:r>
    </w:p>
    <w:p w:rsidR="00EA5497" w:rsidRDefault="00EA5497" w:rsidP="00EA5497">
      <w:pPr>
        <w:spacing w:after="0"/>
        <w:contextualSpacing/>
        <w:rPr>
          <w:rFonts w:cs="Arial"/>
        </w:rPr>
      </w:pPr>
    </w:p>
    <w:p w:rsidR="00EA5497" w:rsidRPr="00530DC2" w:rsidRDefault="00EA5497" w:rsidP="00EA5497">
      <w:pPr>
        <w:pStyle w:val="ListParagraph"/>
        <w:numPr>
          <w:ilvl w:val="0"/>
          <w:numId w:val="62"/>
        </w:numPr>
        <w:spacing w:after="0"/>
        <w:rPr>
          <w:rFonts w:eastAsiaTheme="minorHAnsi" w:cs="Arial"/>
          <w:color w:val="auto"/>
        </w:rPr>
      </w:pPr>
      <w:r w:rsidRPr="00A167C2">
        <w:rPr>
          <w:rFonts w:cs="Arial"/>
        </w:rPr>
        <w:lastRenderedPageBreak/>
        <w:t>Public Transport Initiatives overspent by £0.732m. Overspends of £0.828m relate to lower than originally estimated sales from the Todmorden Curve New Rail Scheme.  Whilst demand levels (passenger numbers) appear to be in line with the ramp up period predictions, revenues are lower than expected due to discounted fares with student rather than commuter full price fares accounting for the bulk of sales.  This is offset by underspends of £0.096m on Heysham Park and Ride which opened in November 2016 but for which there is a full year budget provision in 2016/17.</w:t>
      </w:r>
      <w:r>
        <w:rPr>
          <w:rFonts w:cs="Arial"/>
        </w:rPr>
        <w:t xml:space="preserve"> This scheme is part of a 3 year funding agreement, and despite efforts to increase revenues it is currently anticipated that there will be an ongoing, although at a lower level, pressure in 2017/18. </w:t>
      </w:r>
    </w:p>
    <w:p w:rsidR="00EA5497" w:rsidRPr="00A167C2" w:rsidRDefault="00EA5497" w:rsidP="00EA5497">
      <w:pPr>
        <w:pStyle w:val="ListParagraph"/>
        <w:spacing w:after="0"/>
        <w:rPr>
          <w:rFonts w:eastAsiaTheme="minorHAnsi" w:cs="Arial"/>
          <w:color w:val="auto"/>
        </w:rPr>
      </w:pPr>
    </w:p>
    <w:p w:rsidR="00EA5497" w:rsidRPr="00530DC2" w:rsidRDefault="00EA5497" w:rsidP="00EA5497">
      <w:pPr>
        <w:pStyle w:val="ListParagraph"/>
        <w:numPr>
          <w:ilvl w:val="0"/>
          <w:numId w:val="62"/>
        </w:numPr>
        <w:spacing w:after="0"/>
        <w:rPr>
          <w:rFonts w:eastAsiaTheme="minorHAnsi" w:cs="Arial"/>
          <w:color w:val="auto"/>
        </w:rPr>
      </w:pPr>
      <w:r w:rsidRPr="00CA26DD">
        <w:rPr>
          <w:rFonts w:cs="Arial"/>
        </w:rPr>
        <w:t>Integrated Transport Travelcare overspent by £2.427m.  Savings of £2.499m were approved at Full Council in February 2016 in relation to entirely ceasing the provision of free travel to day care from September 2016.  However, the service has been redesigned to continue to provide a free service by reconfiguring the transport arrangements which was expected to deliver savings of £1.170m in 2016/17 from September 2016, resulting in a partial non-delivery of savin</w:t>
      </w:r>
      <w:r>
        <w:rPr>
          <w:rFonts w:cs="Arial"/>
        </w:rPr>
        <w:t xml:space="preserve">gs of £0.489m. </w:t>
      </w:r>
      <w:r w:rsidRPr="00CA26DD">
        <w:rPr>
          <w:rFonts w:cs="Arial"/>
        </w:rPr>
        <w:t xml:space="preserve">There have, however, been some issues around the transfer of sufficient passengers from taxis into Travelcare buses due to their location and </w:t>
      </w:r>
      <w:r w:rsidRPr="005F7080">
        <w:rPr>
          <w:rFonts w:cs="Arial"/>
        </w:rPr>
        <w:t>with route planning which has resulted in non-delivery of a further £0.202m of savings. In addition overspends of £0.200m on staffing relates to the service using higher numbers of casual staff than assumed in the budget.  Savings of £2.200m approved in previous years relate to transport for children</w:t>
      </w:r>
      <w:r w:rsidRPr="00CA26DD">
        <w:rPr>
          <w:rFonts w:cs="Arial"/>
        </w:rPr>
        <w:t xml:space="preserve"> and young people with special educational needs (SEN).  Of these £0.500m of savings relating to staff cost have been achieved.  Delivery of the remaining savings of £1.700m is delayed and these will not be delivered until September 2017 at the earliest.  Non-recurring underspends of £0.320m relate to the impact in 2016/17 of an over accrual in 2015/16, which offsets overspends of £0.156m largely relating to additio</w:t>
      </w:r>
      <w:r>
        <w:rPr>
          <w:rFonts w:cs="Arial"/>
        </w:rPr>
        <w:t>nal demand on children's taxis.</w:t>
      </w:r>
    </w:p>
    <w:p w:rsidR="00EA5497" w:rsidRPr="00CA26DD" w:rsidRDefault="00EA5497" w:rsidP="00EA5497">
      <w:pPr>
        <w:pStyle w:val="ListParagraph"/>
        <w:spacing w:after="0"/>
        <w:rPr>
          <w:rFonts w:eastAsiaTheme="minorHAnsi" w:cs="Arial"/>
          <w:color w:val="auto"/>
        </w:rPr>
      </w:pPr>
    </w:p>
    <w:p w:rsidR="00EA5497" w:rsidRPr="00530DC2" w:rsidRDefault="00EA5497" w:rsidP="00EA5497">
      <w:pPr>
        <w:pStyle w:val="ListParagraph"/>
        <w:numPr>
          <w:ilvl w:val="0"/>
          <w:numId w:val="62"/>
        </w:numPr>
        <w:spacing w:after="0"/>
        <w:rPr>
          <w:rFonts w:eastAsiaTheme="minorHAnsi" w:cs="Arial"/>
          <w:color w:val="auto"/>
        </w:rPr>
      </w:pPr>
      <w:r w:rsidRPr="00CA26DD">
        <w:rPr>
          <w:rFonts w:cs="Arial"/>
        </w:rPr>
        <w:t>Public Transport Concessionary Travel underspent by £0.969m, due to a seasonal decline in passenger numbers and changes in eligibility criteria relating to pensionable age (increased from 60 to 65). The impact of the decline in passenger numbers has been included in the MTFS with the budget reducing by £0.998m in 2017/18.</w:t>
      </w:r>
    </w:p>
    <w:p w:rsidR="00EA5497" w:rsidRPr="00530DC2" w:rsidRDefault="00EA5497" w:rsidP="00EA5497">
      <w:pPr>
        <w:spacing w:after="0"/>
        <w:rPr>
          <w:rFonts w:eastAsiaTheme="minorHAnsi" w:cs="Arial"/>
          <w:color w:val="auto"/>
        </w:rPr>
      </w:pPr>
    </w:p>
    <w:p w:rsidR="00EA5497" w:rsidRDefault="00EA5497" w:rsidP="00EA5497">
      <w:pPr>
        <w:pStyle w:val="ListParagraph"/>
        <w:numPr>
          <w:ilvl w:val="0"/>
          <w:numId w:val="62"/>
        </w:numPr>
        <w:spacing w:after="0"/>
        <w:rPr>
          <w:rFonts w:cs="Arial"/>
        </w:rPr>
      </w:pPr>
      <w:r w:rsidRPr="00CA26DD">
        <w:rPr>
          <w:rFonts w:cs="Arial"/>
        </w:rPr>
        <w:t>Public Transport School Transport underspent by £0.338m.  The agreed saving of £0.282m in 2016/17 is not achievable in the way originally planned because denominational transport services cannot cease until September 2018 at the earliest.  However, this has been offset by the impact in 2016/17 of an over accrual of £0.268m at the end of 2015/16, underspends of £0.082m relating to a combination of actual price inflation being less than was built into the MTFS and efficiencies resulting from merging and retendering some services, and increases in income of £0.270m due to increased demand for season tickets as a result of parents purchasing season tickets to guarantee their children can travel on services which are running close to full capacity.</w:t>
      </w:r>
    </w:p>
    <w:p w:rsidR="00EA5497" w:rsidRPr="00530DC2" w:rsidRDefault="00EA5497" w:rsidP="00EA5497">
      <w:pPr>
        <w:spacing w:after="0"/>
        <w:rPr>
          <w:rFonts w:cs="Arial"/>
        </w:rPr>
      </w:pPr>
    </w:p>
    <w:p w:rsidR="00EA5497" w:rsidRDefault="00EA5497" w:rsidP="00EA5497">
      <w:pPr>
        <w:pStyle w:val="ListParagraph"/>
        <w:numPr>
          <w:ilvl w:val="0"/>
          <w:numId w:val="62"/>
        </w:numPr>
        <w:spacing w:after="0"/>
        <w:rPr>
          <w:rFonts w:cs="Arial"/>
        </w:rPr>
      </w:pPr>
      <w:r w:rsidRPr="00CA26DD">
        <w:rPr>
          <w:rFonts w:cs="Arial"/>
        </w:rPr>
        <w:t>Public Transport Bus Stations, Interchanges and Information Centres unde</w:t>
      </w:r>
      <w:r>
        <w:rPr>
          <w:rFonts w:cs="Arial"/>
        </w:rPr>
        <w:t>rspent by £0.204m. The</w:t>
      </w:r>
      <w:r w:rsidRPr="00CA26DD">
        <w:rPr>
          <w:rFonts w:cs="Arial"/>
        </w:rPr>
        <w:t xml:space="preserve"> underspend is non-recurring and relates to Accrington Bus Station.  Whilst there is a budget for Accrington Bus Station (Pennine Reach) in </w:t>
      </w:r>
      <w:r w:rsidRPr="00CA26DD">
        <w:rPr>
          <w:rFonts w:cs="Arial"/>
        </w:rPr>
        <w:lastRenderedPageBreak/>
        <w:t xml:space="preserve">2016/17, this has now been superseded by the introduction of departure fees as the service moves towards all bus stations operated or supported by the County Council becoming self-financing in order to deliver agreed savings and therefore this budget has been removed in the MTFS from 2017/18.  The outturn does, however, include the use of £0.712m of Bus Service Operators Grant (BSOG) which it was not anticipated the County Council would receive in 2016/17 following the cessation of the majority of tendered network bus services, to cover the in-year shortfall arising from the phased introduction of departure fees at bus stations over a 2 year period from 2016/17.  </w:t>
      </w:r>
    </w:p>
    <w:p w:rsidR="00EA5497" w:rsidRDefault="00EA5497" w:rsidP="00EA5497">
      <w:pPr>
        <w:pStyle w:val="ListParagraph"/>
        <w:numPr>
          <w:ilvl w:val="0"/>
          <w:numId w:val="62"/>
        </w:numPr>
        <w:spacing w:after="0"/>
        <w:rPr>
          <w:rFonts w:cs="Arial"/>
        </w:rPr>
      </w:pPr>
      <w:r w:rsidRPr="00CA26DD">
        <w:rPr>
          <w:rFonts w:cs="Arial"/>
        </w:rPr>
        <w:t xml:space="preserve">Community transport and tendered network bus services underspent by £0.256m, which relates to contracts with bus operators and vehicle costs.  </w:t>
      </w:r>
    </w:p>
    <w:p w:rsidR="00EA5497" w:rsidRPr="00CA26DD" w:rsidRDefault="00EA5497" w:rsidP="00EA5497">
      <w:pPr>
        <w:pStyle w:val="ListParagraph"/>
        <w:numPr>
          <w:ilvl w:val="0"/>
          <w:numId w:val="62"/>
        </w:numPr>
        <w:spacing w:after="0"/>
        <w:rPr>
          <w:rFonts w:cs="Arial"/>
        </w:rPr>
      </w:pPr>
      <w:r w:rsidRPr="00CA26DD">
        <w:rPr>
          <w:rFonts w:cs="Arial"/>
        </w:rPr>
        <w:t xml:space="preserve">Other underspends of £0.162m relate to a number of other areas including Fleet Services.  </w:t>
      </w:r>
    </w:p>
    <w:p w:rsidR="00EA5497" w:rsidRDefault="00EA5497" w:rsidP="00EA5497">
      <w:pPr>
        <w:spacing w:after="0"/>
        <w:ind w:left="720"/>
        <w:contextualSpacing/>
        <w:rPr>
          <w:rFonts w:cs="Arial"/>
        </w:rPr>
      </w:pPr>
    </w:p>
    <w:p w:rsidR="00EA5497" w:rsidRDefault="00EA5497" w:rsidP="00EA5497">
      <w:pPr>
        <w:tabs>
          <w:tab w:val="left" w:pos="851"/>
          <w:tab w:val="left" w:pos="1418"/>
        </w:tabs>
        <w:spacing w:after="0"/>
        <w:contextualSpacing/>
        <w:rPr>
          <w:rFonts w:eastAsiaTheme="minorHAnsi" w:cs="Arial"/>
          <w:color w:val="auto"/>
        </w:rPr>
      </w:pPr>
      <w:r>
        <w:rPr>
          <w:rFonts w:eastAsiaTheme="minorHAnsi" w:cs="Arial"/>
          <w:color w:val="auto"/>
        </w:rPr>
        <w:t xml:space="preserve">The </w:t>
      </w:r>
      <w:r>
        <w:t>service reported overspends of £0.133m to Cabinet at the end of Quarter 3 compared to an overspend of £1.231m at the end of the financial year, an increase in overspends of £1.</w:t>
      </w:r>
      <w:r w:rsidRPr="00530DC2">
        <w:t xml:space="preserve">098m which largely relates to </w:t>
      </w:r>
      <w:r>
        <w:t xml:space="preserve">a review of regulations and clarification of expenditure that could be charged to schools. </w:t>
      </w:r>
    </w:p>
    <w:p w:rsidR="00EA5497" w:rsidRPr="00336183" w:rsidRDefault="00EA5497" w:rsidP="00EA5497">
      <w:pPr>
        <w:spacing w:after="0"/>
        <w:ind w:left="720"/>
        <w:contextualSpacing/>
        <w:rPr>
          <w:rFonts w:cs="Arial"/>
        </w:rPr>
      </w:pPr>
    </w:p>
    <w:p w:rsidR="00EA5497" w:rsidRPr="00336183" w:rsidRDefault="00EA5497" w:rsidP="00EA5497">
      <w:pPr>
        <w:spacing w:after="0"/>
        <w:contextualSpacing/>
        <w:rPr>
          <w:rFonts w:cs="Arial"/>
        </w:rPr>
      </w:pPr>
      <w:r w:rsidRPr="00336183">
        <w:rPr>
          <w:rFonts w:cs="Arial"/>
        </w:rPr>
        <w:t>The budget for Public and Integrated Transport includes approved budget savings of £15.1</w:t>
      </w:r>
      <w:r>
        <w:rPr>
          <w:rFonts w:cs="Arial"/>
        </w:rPr>
        <w:t>33m in 2016/17, and the outturn</w:t>
      </w:r>
      <w:r w:rsidRPr="00336183">
        <w:rPr>
          <w:rFonts w:cs="Arial"/>
        </w:rPr>
        <w:t xml:space="preserve"> reflects the fact it is not anticipated that all savings </w:t>
      </w:r>
      <w:r>
        <w:rPr>
          <w:rFonts w:cs="Arial"/>
        </w:rPr>
        <w:t>have been</w:t>
      </w:r>
      <w:r w:rsidRPr="00336183">
        <w:rPr>
          <w:rFonts w:cs="Arial"/>
        </w:rPr>
        <w:t xml:space="preserve"> made in year (as d</w:t>
      </w:r>
      <w:r>
        <w:rPr>
          <w:rFonts w:cs="Arial"/>
        </w:rPr>
        <w:t>etailed</w:t>
      </w:r>
      <w:r w:rsidRPr="00336183">
        <w:rPr>
          <w:rFonts w:cs="Arial"/>
        </w:rPr>
        <w:t xml:space="preserve"> above) and some savings are offset by the application of non-recurrent reserve funding of £0.836m from the Transitional Reserve in 2016/17 (see below) to support the service as it transitions and works towards delivering these savings.</w:t>
      </w:r>
    </w:p>
    <w:p w:rsidR="00EA5497" w:rsidRPr="00336183" w:rsidRDefault="00EA5497" w:rsidP="00EA5497">
      <w:pPr>
        <w:spacing w:after="0"/>
        <w:ind w:left="720"/>
        <w:contextualSpacing/>
        <w:rPr>
          <w:rFonts w:cs="Arial"/>
          <w:highlight w:val="yellow"/>
        </w:rPr>
      </w:pPr>
    </w:p>
    <w:p w:rsidR="00EA5497" w:rsidRDefault="00EA5497" w:rsidP="00EA5497">
      <w:pPr>
        <w:spacing w:after="0"/>
        <w:contextualSpacing/>
        <w:rPr>
          <w:rFonts w:cs="Arial"/>
        </w:rPr>
      </w:pPr>
      <w:r>
        <w:rPr>
          <w:rFonts w:cs="Arial"/>
        </w:rPr>
        <w:t>The outturn</w:t>
      </w:r>
      <w:r w:rsidRPr="00336183">
        <w:rPr>
          <w:rFonts w:cs="Arial"/>
        </w:rPr>
        <w:t xml:space="preserve"> includes the following planned application of non-recurrent funding from reserves.</w:t>
      </w:r>
    </w:p>
    <w:p w:rsidR="00EA5497" w:rsidRDefault="00EA5497" w:rsidP="00EA5497">
      <w:pPr>
        <w:spacing w:after="0"/>
        <w:contextualSpacing/>
        <w:rPr>
          <w:rFonts w:cs="Arial"/>
        </w:rPr>
      </w:pPr>
    </w:p>
    <w:p w:rsidR="00EA5497" w:rsidRPr="00CA26DD" w:rsidRDefault="00EA5497" w:rsidP="00EA5497">
      <w:pPr>
        <w:pStyle w:val="ListParagraph"/>
        <w:numPr>
          <w:ilvl w:val="0"/>
          <w:numId w:val="63"/>
        </w:numPr>
        <w:spacing w:after="0"/>
        <w:rPr>
          <w:rFonts w:cs="Arial"/>
        </w:rPr>
      </w:pPr>
      <w:r w:rsidRPr="00CA26DD">
        <w:rPr>
          <w:rFonts w:cs="Arial"/>
        </w:rPr>
        <w:t>Contribution of £0.836m from the Transitional Reserve to fund the cost of transport to day centres.</w:t>
      </w:r>
    </w:p>
    <w:p w:rsidR="00EA5497" w:rsidRPr="00CA26DD" w:rsidRDefault="00EA5497" w:rsidP="00EA5497">
      <w:pPr>
        <w:pStyle w:val="ListParagraph"/>
        <w:numPr>
          <w:ilvl w:val="0"/>
          <w:numId w:val="63"/>
        </w:numPr>
        <w:autoSpaceDE/>
        <w:adjustRightInd/>
        <w:spacing w:after="0"/>
        <w:rPr>
          <w:rFonts w:cs="Arial"/>
        </w:rPr>
      </w:pPr>
      <w:r w:rsidRPr="00CA26DD">
        <w:rPr>
          <w:rFonts w:cs="Arial"/>
        </w:rPr>
        <w:t>Contribution of £0.352m from the Transitional Reserve to cover the travel costs for young people not in education, employment or training (NEET).</w:t>
      </w:r>
    </w:p>
    <w:p w:rsidR="00EA5497" w:rsidRPr="00CA26DD" w:rsidRDefault="00EA5497" w:rsidP="00EA5497">
      <w:pPr>
        <w:pStyle w:val="ListParagraph"/>
        <w:numPr>
          <w:ilvl w:val="0"/>
          <w:numId w:val="63"/>
        </w:numPr>
        <w:autoSpaceDE/>
        <w:adjustRightInd/>
        <w:spacing w:after="0"/>
        <w:rPr>
          <w:rFonts w:cs="Arial"/>
        </w:rPr>
      </w:pPr>
      <w:r w:rsidRPr="00CA26DD">
        <w:rPr>
          <w:rFonts w:cs="Arial"/>
        </w:rPr>
        <w:t xml:space="preserve">Contribution of £0.100m from the Transitional Reserve to cover the naval architect  fees employed to carry out a feasibility study on and valuation of the Knott End Ferry and revenue costs in 2016/17 </w:t>
      </w:r>
    </w:p>
    <w:p w:rsidR="00EA5497" w:rsidRPr="00CA26DD" w:rsidRDefault="00EA5497" w:rsidP="00EA5497">
      <w:pPr>
        <w:pStyle w:val="ListParagraph"/>
        <w:numPr>
          <w:ilvl w:val="0"/>
          <w:numId w:val="63"/>
        </w:numPr>
        <w:autoSpaceDE/>
        <w:adjustRightInd/>
        <w:spacing w:after="0"/>
        <w:rPr>
          <w:rFonts w:cs="Arial"/>
        </w:rPr>
      </w:pPr>
      <w:r w:rsidRPr="00CA26DD">
        <w:rPr>
          <w:rFonts w:cs="Arial"/>
        </w:rPr>
        <w:t xml:space="preserve">Contribution of £0.852m of Bus Service Operators Grant (BSOG) to transport reserves to be used to fund shortfalls in 2017/18 arising from the phased introduction of departure charges at bus stations. </w:t>
      </w:r>
    </w:p>
    <w:p w:rsidR="00EA5497" w:rsidRPr="00CA26DD" w:rsidRDefault="00EA5497" w:rsidP="00EA5497">
      <w:pPr>
        <w:pStyle w:val="ListParagraph"/>
        <w:numPr>
          <w:ilvl w:val="0"/>
          <w:numId w:val="63"/>
        </w:numPr>
        <w:autoSpaceDE/>
        <w:adjustRightInd/>
        <w:spacing w:after="0"/>
        <w:rPr>
          <w:rFonts w:cs="Arial"/>
        </w:rPr>
      </w:pPr>
      <w:r w:rsidRPr="00CA26DD">
        <w:rPr>
          <w:rFonts w:cs="Arial"/>
        </w:rPr>
        <w:t>Contribution of £0.371m from DfT to transport reserves to be used by the Lancashire Community Transport consortium.</w:t>
      </w:r>
    </w:p>
    <w:p w:rsidR="00EA5497" w:rsidRDefault="00EA5497" w:rsidP="00EA5497">
      <w:pPr>
        <w:tabs>
          <w:tab w:val="left" w:pos="851"/>
          <w:tab w:val="left" w:pos="1418"/>
        </w:tabs>
        <w:spacing w:after="0"/>
        <w:rPr>
          <w:rFonts w:eastAsia="Times New Roman" w:cs="Arial"/>
          <w:b/>
          <w:highlight w:val="yellow"/>
          <w:lang w:eastAsia="en-GB"/>
        </w:rPr>
      </w:pPr>
    </w:p>
    <w:p w:rsidR="00EA5497" w:rsidRDefault="00EA5497" w:rsidP="00EA5497">
      <w:pPr>
        <w:tabs>
          <w:tab w:val="left" w:pos="851"/>
          <w:tab w:val="left" w:pos="1418"/>
        </w:tabs>
        <w:spacing w:after="0"/>
        <w:rPr>
          <w:rFonts w:eastAsia="Times New Roman" w:cs="Arial"/>
          <w:b/>
          <w:lang w:eastAsia="en-GB"/>
        </w:rPr>
      </w:pPr>
      <w:r>
        <w:rPr>
          <w:rFonts w:eastAsia="Times New Roman" w:cs="Arial"/>
          <w:b/>
          <w:lang w:eastAsia="en-GB"/>
        </w:rPr>
        <w:t>3.4.5</w:t>
      </w:r>
      <w:r w:rsidRPr="00631229">
        <w:rPr>
          <w:rFonts w:eastAsia="Times New Roman" w:cs="Arial"/>
          <w:b/>
          <w:lang w:eastAsia="en-GB"/>
        </w:rPr>
        <w:tab/>
        <w:t>Waste Management</w:t>
      </w:r>
    </w:p>
    <w:p w:rsidR="00EA5497" w:rsidRDefault="00EA5497" w:rsidP="00EA5497">
      <w:pPr>
        <w:tabs>
          <w:tab w:val="left" w:pos="851"/>
          <w:tab w:val="left" w:pos="1418"/>
        </w:tabs>
        <w:spacing w:after="0"/>
      </w:pPr>
    </w:p>
    <w:p w:rsidR="00EA5497" w:rsidRDefault="00EA5497" w:rsidP="00EA5497">
      <w:pPr>
        <w:tabs>
          <w:tab w:val="left" w:pos="851"/>
          <w:tab w:val="left" w:pos="1418"/>
        </w:tabs>
        <w:spacing w:after="0"/>
        <w:rPr>
          <w:rFonts w:eastAsia="Times New Roman" w:cs="Arial"/>
          <w:lang w:eastAsia="en-GB"/>
        </w:rPr>
      </w:pPr>
      <w:r w:rsidRPr="001D01D0">
        <w:t xml:space="preserve">Waste </w:t>
      </w:r>
      <w:r>
        <w:rPr>
          <w:rFonts w:eastAsia="Times New Roman" w:cs="Arial"/>
          <w:lang w:eastAsia="en-GB"/>
        </w:rPr>
        <w:t xml:space="preserve">management overspent by £2.124m in 2016/17. </w:t>
      </w:r>
    </w:p>
    <w:p w:rsidR="00EA5497" w:rsidRPr="00884402" w:rsidRDefault="00EA5497" w:rsidP="00EA5497">
      <w:pPr>
        <w:tabs>
          <w:tab w:val="left" w:pos="851"/>
          <w:tab w:val="left" w:pos="1418"/>
        </w:tabs>
        <w:spacing w:after="0"/>
        <w:rPr>
          <w:rFonts w:eastAsia="Times New Roman" w:cs="Arial"/>
          <w:b/>
          <w:lang w:eastAsia="en-GB"/>
        </w:rPr>
      </w:pPr>
    </w:p>
    <w:p w:rsidR="00EA5497" w:rsidRDefault="00EA5497" w:rsidP="00EA5497">
      <w:pPr>
        <w:tabs>
          <w:tab w:val="left" w:pos="851"/>
          <w:tab w:val="left" w:pos="1418"/>
        </w:tabs>
        <w:spacing w:after="0"/>
      </w:pPr>
      <w:r>
        <w:t>Overspends relate to a number of pressures which have previously been highlighted by the Waste Management Service and reported to Cabinet:</w:t>
      </w:r>
    </w:p>
    <w:p w:rsidR="00EA5497" w:rsidRDefault="00EA5497" w:rsidP="00EA5497">
      <w:pPr>
        <w:tabs>
          <w:tab w:val="left" w:pos="851"/>
          <w:tab w:val="left" w:pos="1418"/>
        </w:tabs>
        <w:spacing w:after="0"/>
      </w:pPr>
    </w:p>
    <w:p w:rsidR="00EA5497" w:rsidRPr="003730DF" w:rsidRDefault="00EA5497" w:rsidP="00EA5497">
      <w:pPr>
        <w:pStyle w:val="ListParagraph"/>
        <w:numPr>
          <w:ilvl w:val="0"/>
          <w:numId w:val="52"/>
        </w:numPr>
        <w:spacing w:after="0"/>
        <w:rPr>
          <w:rFonts w:ascii="ArialMT" w:hAnsi="ArialMT"/>
          <w:color w:val="auto"/>
        </w:rPr>
      </w:pPr>
      <w:r>
        <w:rPr>
          <w:rFonts w:ascii="ArialMT" w:eastAsiaTheme="minorHAnsi" w:hAnsi="ArialMT" w:cs="ArialMT"/>
          <w:color w:val="auto"/>
        </w:rPr>
        <w:lastRenderedPageBreak/>
        <w:t xml:space="preserve">Overspends of £2.952m relate assumptions in the MTFS that have not materialised. A significant element of this related to </w:t>
      </w:r>
      <w:r w:rsidRPr="00600319">
        <w:rPr>
          <w:rFonts w:ascii="ArialMT" w:eastAsiaTheme="minorHAnsi" w:hAnsi="ArialMT" w:cs="ArialMT"/>
          <w:color w:val="auto"/>
        </w:rPr>
        <w:t xml:space="preserve">waste arisings </w:t>
      </w:r>
      <w:r>
        <w:rPr>
          <w:rFonts w:ascii="ArialMT" w:eastAsiaTheme="minorHAnsi" w:hAnsi="ArialMT" w:cs="ArialMT"/>
          <w:color w:val="auto"/>
        </w:rPr>
        <w:t xml:space="preserve">which were 3% per annum </w:t>
      </w:r>
      <w:r w:rsidRPr="003A1709">
        <w:rPr>
          <w:rFonts w:ascii="ArialMT" w:eastAsiaTheme="minorHAnsi" w:hAnsi="ArialMT" w:cs="ArialMT"/>
          <w:color w:val="auto"/>
        </w:rPr>
        <w:t>compar</w:t>
      </w:r>
      <w:r>
        <w:rPr>
          <w:rFonts w:ascii="ArialMT" w:eastAsiaTheme="minorHAnsi" w:hAnsi="ArialMT" w:cs="ArialMT"/>
          <w:color w:val="auto"/>
        </w:rPr>
        <w:t>ed to a budgeted increase of 1% per annum.</w:t>
      </w:r>
      <w:r w:rsidRPr="003A1709">
        <w:rPr>
          <w:rFonts w:ascii="ArialMT" w:eastAsiaTheme="minorHAnsi" w:hAnsi="ArialMT" w:cs="ArialMT"/>
          <w:color w:val="auto"/>
        </w:rPr>
        <w:t xml:space="preserve">  </w:t>
      </w:r>
      <w:r w:rsidRPr="003730DF">
        <w:rPr>
          <w:rFonts w:ascii="ArialMT" w:eastAsiaTheme="minorHAnsi" w:hAnsi="ArialMT" w:cs="ArialMT"/>
          <w:color w:val="auto"/>
        </w:rPr>
        <w:t xml:space="preserve"> </w:t>
      </w:r>
    </w:p>
    <w:p w:rsidR="00EA5497" w:rsidRPr="00F34BCB" w:rsidRDefault="00EA5497" w:rsidP="00EA5497">
      <w:pPr>
        <w:pStyle w:val="ListParagraph"/>
        <w:numPr>
          <w:ilvl w:val="0"/>
          <w:numId w:val="52"/>
        </w:numPr>
        <w:spacing w:after="0"/>
        <w:rPr>
          <w:rFonts w:ascii="ArialMT" w:eastAsiaTheme="minorHAnsi" w:hAnsi="ArialMT" w:cs="ArialMT"/>
          <w:color w:val="auto"/>
        </w:rPr>
      </w:pPr>
      <w:r>
        <w:rPr>
          <w:rFonts w:ascii="ArialMT" w:hAnsi="ArialMT"/>
          <w:color w:val="auto"/>
        </w:rPr>
        <w:t xml:space="preserve">The </w:t>
      </w:r>
      <w:r w:rsidRPr="001D01D0">
        <w:rPr>
          <w:rFonts w:ascii="ArialMT" w:hAnsi="ArialMT"/>
          <w:color w:val="auto"/>
        </w:rPr>
        <w:t>one-off cost of landfilling residues from emptying of the composting halls following cessation of processing activities (as required to deliver agreed savings</w:t>
      </w:r>
      <w:r w:rsidRPr="003A1709">
        <w:rPr>
          <w:rFonts w:ascii="ArialMT" w:eastAsiaTheme="minorHAnsi" w:hAnsi="ArialMT" w:cs="ArialMT"/>
          <w:color w:val="auto"/>
        </w:rPr>
        <w:t xml:space="preserve">) </w:t>
      </w:r>
      <w:r>
        <w:rPr>
          <w:rFonts w:ascii="ArialMT" w:eastAsiaTheme="minorHAnsi" w:hAnsi="ArialMT" w:cs="ArialMT"/>
          <w:color w:val="auto"/>
        </w:rPr>
        <w:t xml:space="preserve">is </w:t>
      </w:r>
      <w:r w:rsidRPr="001D01D0">
        <w:rPr>
          <w:rFonts w:ascii="ArialMT" w:hAnsi="ArialMT"/>
          <w:color w:val="auto"/>
        </w:rPr>
        <w:t>£0.784m</w:t>
      </w:r>
      <w:r>
        <w:rPr>
          <w:rFonts w:ascii="ArialMT" w:hAnsi="ArialMT"/>
          <w:color w:val="auto"/>
        </w:rPr>
        <w:t xml:space="preserve"> in 2016/17</w:t>
      </w:r>
      <w:r w:rsidRPr="001D01D0">
        <w:rPr>
          <w:rFonts w:ascii="ArialMT" w:hAnsi="ArialMT"/>
          <w:color w:val="auto"/>
        </w:rPr>
        <w:t>.</w:t>
      </w:r>
    </w:p>
    <w:p w:rsidR="00EA5497" w:rsidRDefault="00EA5497" w:rsidP="00EA5497">
      <w:pPr>
        <w:pStyle w:val="ListParagraph"/>
        <w:numPr>
          <w:ilvl w:val="0"/>
          <w:numId w:val="52"/>
        </w:numPr>
        <w:spacing w:after="0"/>
        <w:rPr>
          <w:rFonts w:ascii="ArialMT" w:eastAsiaTheme="minorHAnsi" w:hAnsi="ArialMT" w:cs="ArialMT"/>
          <w:color w:val="auto"/>
        </w:rPr>
      </w:pPr>
      <w:r>
        <w:rPr>
          <w:rFonts w:ascii="ArialMT" w:eastAsiaTheme="minorHAnsi" w:hAnsi="ArialMT" w:cs="ArialMT"/>
          <w:color w:val="auto"/>
        </w:rPr>
        <w:t>An overspend due to contract termination costs relating to equipment leases of £0.220m were incurred in order to deliver budgeted</w:t>
      </w:r>
      <w:r w:rsidRPr="001D01D0">
        <w:rPr>
          <w:rFonts w:ascii="ArialMT" w:hAnsi="ArialMT"/>
          <w:color w:val="auto"/>
        </w:rPr>
        <w:t xml:space="preserve"> savings</w:t>
      </w:r>
      <w:r>
        <w:rPr>
          <w:rFonts w:ascii="ArialMT" w:eastAsiaTheme="minorHAnsi" w:hAnsi="ArialMT" w:cs="ArialMT"/>
          <w:color w:val="auto"/>
        </w:rPr>
        <w:t>.</w:t>
      </w:r>
    </w:p>
    <w:p w:rsidR="00EA5497" w:rsidRPr="00F34BCB" w:rsidRDefault="00EA5497" w:rsidP="00EA5497">
      <w:pPr>
        <w:pStyle w:val="ListParagraph"/>
        <w:numPr>
          <w:ilvl w:val="0"/>
          <w:numId w:val="52"/>
        </w:numPr>
        <w:spacing w:after="0"/>
        <w:rPr>
          <w:rFonts w:ascii="ArialMT" w:eastAsiaTheme="minorHAnsi" w:hAnsi="ArialMT" w:cs="ArialMT"/>
          <w:color w:val="auto"/>
        </w:rPr>
      </w:pPr>
      <w:r>
        <w:rPr>
          <w:rFonts w:cs="Arial"/>
        </w:rPr>
        <w:t>Additional over</w:t>
      </w:r>
      <w:r w:rsidRPr="003A1709">
        <w:rPr>
          <w:rFonts w:cs="Arial"/>
        </w:rPr>
        <w:t xml:space="preserve">spends </w:t>
      </w:r>
      <w:r w:rsidRPr="00F34BCB">
        <w:rPr>
          <w:rFonts w:cs="Arial"/>
        </w:rPr>
        <w:t>totalling £</w:t>
      </w:r>
      <w:r w:rsidRPr="001D01D0">
        <w:t>1.</w:t>
      </w:r>
      <w:r>
        <w:rPr>
          <w:rFonts w:cs="Arial"/>
        </w:rPr>
        <w:t>315</w:t>
      </w:r>
      <w:r w:rsidRPr="00F34BCB">
        <w:rPr>
          <w:rFonts w:cs="Arial"/>
        </w:rPr>
        <w:t>m</w:t>
      </w:r>
      <w:r>
        <w:rPr>
          <w:rFonts w:cs="Arial"/>
        </w:rPr>
        <w:t xml:space="preserve"> </w:t>
      </w:r>
      <w:r w:rsidRPr="003A1709">
        <w:rPr>
          <w:rFonts w:cs="Arial"/>
        </w:rPr>
        <w:t xml:space="preserve">relate to </w:t>
      </w:r>
      <w:r>
        <w:rPr>
          <w:rFonts w:cs="Arial"/>
        </w:rPr>
        <w:t>a number of other items</w:t>
      </w:r>
      <w:r w:rsidRPr="003A1709">
        <w:rPr>
          <w:rFonts w:cs="Arial"/>
        </w:rPr>
        <w:t xml:space="preserve"> across the service including </w:t>
      </w:r>
      <w:r w:rsidRPr="003A1709">
        <w:rPr>
          <w:rFonts w:ascii="ArialMT" w:eastAsiaTheme="minorHAnsi" w:hAnsi="ArialMT" w:cs="ArialMT"/>
          <w:color w:val="auto"/>
        </w:rPr>
        <w:t>the high cost of insurance premiums at the waste recovery parks.</w:t>
      </w:r>
    </w:p>
    <w:p w:rsidR="00EA5497" w:rsidRPr="003A1709" w:rsidRDefault="00EA5497" w:rsidP="00EA5497">
      <w:pPr>
        <w:tabs>
          <w:tab w:val="left" w:pos="851"/>
          <w:tab w:val="left" w:pos="1418"/>
        </w:tabs>
        <w:spacing w:after="0"/>
      </w:pPr>
    </w:p>
    <w:p w:rsidR="00EA5497" w:rsidRPr="003A1709" w:rsidRDefault="00EA5497" w:rsidP="00EA5497">
      <w:pPr>
        <w:tabs>
          <w:tab w:val="left" w:pos="851"/>
          <w:tab w:val="left" w:pos="1418"/>
        </w:tabs>
        <w:spacing w:after="0"/>
      </w:pPr>
      <w:r w:rsidRPr="003A1709">
        <w:t xml:space="preserve">Steps have been taken where possible to reduce </w:t>
      </w:r>
      <w:r>
        <w:t>the above pressures and resulting underspends</w:t>
      </w:r>
      <w:r w:rsidRPr="003A1709">
        <w:t xml:space="preserve"> include</w:t>
      </w:r>
      <w:r>
        <w:t xml:space="preserve"> the following:</w:t>
      </w:r>
    </w:p>
    <w:p w:rsidR="00EA5497" w:rsidRPr="003A1709" w:rsidRDefault="00EA5497" w:rsidP="00EA5497">
      <w:pPr>
        <w:tabs>
          <w:tab w:val="left" w:pos="851"/>
          <w:tab w:val="left" w:pos="1418"/>
        </w:tabs>
        <w:spacing w:after="0"/>
        <w:rPr>
          <w:rFonts w:cs="Arial"/>
        </w:rPr>
      </w:pPr>
    </w:p>
    <w:p w:rsidR="00EA5497" w:rsidRPr="0059562D" w:rsidRDefault="00EA5497" w:rsidP="00EA5497">
      <w:pPr>
        <w:pStyle w:val="ListParagraph"/>
        <w:numPr>
          <w:ilvl w:val="0"/>
          <w:numId w:val="53"/>
        </w:numPr>
        <w:spacing w:after="0"/>
        <w:rPr>
          <w:rFonts w:ascii="ArialMT" w:eastAsiaTheme="minorHAnsi" w:hAnsi="ArialMT" w:cs="ArialMT"/>
          <w:color w:val="auto"/>
        </w:rPr>
      </w:pPr>
      <w:r>
        <w:rPr>
          <w:rFonts w:ascii="ArialMT" w:eastAsiaTheme="minorHAnsi" w:hAnsi="ArialMT" w:cs="ArialMT"/>
          <w:color w:val="auto"/>
        </w:rPr>
        <w:t>Underspends of £1.125m relate to the operating and lifecycle costs of the waste recovery parks.</w:t>
      </w:r>
    </w:p>
    <w:p w:rsidR="00EA5497" w:rsidRPr="003A1709" w:rsidRDefault="00EA5497" w:rsidP="00EA5497">
      <w:pPr>
        <w:pStyle w:val="ListParagraph"/>
        <w:numPr>
          <w:ilvl w:val="0"/>
          <w:numId w:val="53"/>
        </w:numPr>
        <w:spacing w:after="0"/>
        <w:rPr>
          <w:rFonts w:ascii="ArialMT" w:eastAsiaTheme="minorHAnsi" w:hAnsi="ArialMT" w:cs="ArialMT"/>
          <w:color w:val="auto"/>
        </w:rPr>
      </w:pPr>
      <w:r>
        <w:rPr>
          <w:rFonts w:ascii="ArialMT" w:eastAsiaTheme="minorHAnsi" w:hAnsi="ArialMT" w:cs="ArialMT"/>
          <w:color w:val="auto"/>
        </w:rPr>
        <w:t xml:space="preserve">Underspends </w:t>
      </w:r>
      <w:r w:rsidRPr="003A1709">
        <w:rPr>
          <w:rFonts w:ascii="ArialMT" w:eastAsiaTheme="minorHAnsi" w:hAnsi="ArialMT" w:cs="ArialMT"/>
          <w:color w:val="auto"/>
        </w:rPr>
        <w:t>of</w:t>
      </w:r>
      <w:r w:rsidRPr="00333039">
        <w:rPr>
          <w:rFonts w:ascii="ArialMT" w:eastAsiaTheme="minorHAnsi" w:hAnsi="ArialMT" w:cs="ArialMT"/>
          <w:color w:val="auto"/>
        </w:rPr>
        <w:t xml:space="preserve"> £1.656m</w:t>
      </w:r>
      <w:r w:rsidRPr="001D01D0">
        <w:rPr>
          <w:rFonts w:ascii="ArialMT" w:hAnsi="ArialMT"/>
          <w:color w:val="auto"/>
        </w:rPr>
        <w:t xml:space="preserve"> </w:t>
      </w:r>
      <w:r>
        <w:rPr>
          <w:rFonts w:ascii="ArialMT" w:hAnsi="ArialMT"/>
          <w:color w:val="auto"/>
        </w:rPr>
        <w:t xml:space="preserve">have resulted </w:t>
      </w:r>
      <w:r w:rsidRPr="001D01D0">
        <w:rPr>
          <w:rFonts w:ascii="ArialMT" w:hAnsi="ArialMT"/>
          <w:color w:val="auto"/>
        </w:rPr>
        <w:t>from diverting waste from landfill to alternative treatment facilities</w:t>
      </w:r>
      <w:r>
        <w:rPr>
          <w:rFonts w:ascii="ArialMT" w:hAnsi="ArialMT"/>
          <w:color w:val="auto"/>
        </w:rPr>
        <w:t>.</w:t>
      </w:r>
    </w:p>
    <w:p w:rsidR="00EA5497" w:rsidRDefault="00EA5497" w:rsidP="00EA5497">
      <w:pPr>
        <w:pStyle w:val="ListParagraph"/>
        <w:numPr>
          <w:ilvl w:val="0"/>
          <w:numId w:val="53"/>
        </w:numPr>
        <w:spacing w:after="0"/>
        <w:rPr>
          <w:rFonts w:ascii="ArialMT" w:hAnsi="ArialMT"/>
          <w:color w:val="auto"/>
        </w:rPr>
      </w:pPr>
      <w:r>
        <w:rPr>
          <w:rFonts w:ascii="ArialMT" w:eastAsiaTheme="minorHAnsi" w:hAnsi="ArialMT" w:cs="ArialMT"/>
          <w:color w:val="auto"/>
        </w:rPr>
        <w:t>U</w:t>
      </w:r>
      <w:r w:rsidRPr="003A1709">
        <w:rPr>
          <w:rFonts w:ascii="ArialMT" w:eastAsiaTheme="minorHAnsi" w:hAnsi="ArialMT" w:cs="ArialMT"/>
          <w:color w:val="auto"/>
        </w:rPr>
        <w:t>nderspend</w:t>
      </w:r>
      <w:r>
        <w:rPr>
          <w:rFonts w:ascii="ArialMT" w:eastAsiaTheme="minorHAnsi" w:hAnsi="ArialMT" w:cs="ArialMT"/>
          <w:color w:val="auto"/>
        </w:rPr>
        <w:t>s</w:t>
      </w:r>
      <w:r w:rsidRPr="001D01D0">
        <w:rPr>
          <w:rFonts w:ascii="ArialMT" w:hAnsi="ArialMT"/>
          <w:color w:val="auto"/>
        </w:rPr>
        <w:t xml:space="preserve"> of £0.</w:t>
      </w:r>
      <w:r w:rsidRPr="003A1709">
        <w:rPr>
          <w:rFonts w:ascii="ArialMT" w:eastAsiaTheme="minorHAnsi" w:hAnsi="ArialMT" w:cs="ArialMT"/>
          <w:color w:val="auto"/>
        </w:rPr>
        <w:t>366m</w:t>
      </w:r>
      <w:r w:rsidRPr="001D01D0">
        <w:rPr>
          <w:rFonts w:ascii="ArialMT" w:hAnsi="ArialMT"/>
          <w:color w:val="auto"/>
        </w:rPr>
        <w:t xml:space="preserve"> </w:t>
      </w:r>
      <w:r>
        <w:rPr>
          <w:rFonts w:ascii="ArialMT" w:hAnsi="ArialMT"/>
          <w:color w:val="auto"/>
        </w:rPr>
        <w:t>relate to</w:t>
      </w:r>
      <w:r w:rsidRPr="001D01D0">
        <w:rPr>
          <w:rFonts w:ascii="ArialMT" w:hAnsi="ArialMT"/>
          <w:color w:val="auto"/>
        </w:rPr>
        <w:t xml:space="preserve"> green waste such as garden waste composting where work with district councils to remove food waste from garden waste collections has been completed allowing in year reductions in gate prices</w:t>
      </w:r>
      <w:r>
        <w:rPr>
          <w:rFonts w:ascii="ArialMT" w:hAnsi="ArialMT"/>
          <w:color w:val="auto"/>
        </w:rPr>
        <w:t>.</w:t>
      </w:r>
    </w:p>
    <w:p w:rsidR="00EA5497" w:rsidRPr="00CA26DD" w:rsidRDefault="00EA5497" w:rsidP="00EA5497">
      <w:pPr>
        <w:pStyle w:val="ListParagraph"/>
        <w:spacing w:after="0"/>
        <w:rPr>
          <w:rFonts w:ascii="ArialMT" w:hAnsi="ArialMT"/>
          <w:color w:val="auto"/>
        </w:rPr>
      </w:pPr>
    </w:p>
    <w:p w:rsidR="00EA5497" w:rsidRDefault="00EA5497" w:rsidP="00EA5497">
      <w:pPr>
        <w:tabs>
          <w:tab w:val="left" w:pos="851"/>
          <w:tab w:val="left" w:pos="1418"/>
        </w:tabs>
        <w:spacing w:after="0"/>
        <w:contextualSpacing/>
        <w:rPr>
          <w:rFonts w:eastAsia="Times New Roman" w:cs="Arial"/>
          <w:lang w:eastAsia="en-GB"/>
        </w:rPr>
      </w:pPr>
      <w:r>
        <w:rPr>
          <w:rFonts w:eastAsiaTheme="minorHAnsi" w:cs="Arial"/>
          <w:color w:val="auto"/>
        </w:rPr>
        <w:t xml:space="preserve">The </w:t>
      </w:r>
      <w:r>
        <w:t xml:space="preserve">service reported overspends of £3.854m to Cabinet at the end of Quarter 3 compared to an overspend of £2.124m at the end of the financial year, a decrease in overspends of £1.730m. </w:t>
      </w:r>
      <w:r>
        <w:rPr>
          <w:rFonts w:eastAsia="Times New Roman" w:cs="Arial"/>
          <w:lang w:eastAsia="en-GB"/>
        </w:rPr>
        <w:t xml:space="preserve">This relates to underspends at the waste recovery parks and a reduction in forecast increases in waste arisings which were previously forecast to increase by 5% per annum. </w:t>
      </w:r>
    </w:p>
    <w:p w:rsidR="00EA5497" w:rsidRDefault="00EA5497" w:rsidP="00EA5497">
      <w:pPr>
        <w:tabs>
          <w:tab w:val="left" w:pos="851"/>
          <w:tab w:val="left" w:pos="1418"/>
        </w:tabs>
        <w:spacing w:after="0"/>
        <w:rPr>
          <w:rFonts w:cs="Arial"/>
        </w:rPr>
      </w:pPr>
    </w:p>
    <w:p w:rsidR="00EA5497" w:rsidRPr="00336183" w:rsidRDefault="00EA5497" w:rsidP="00EA5497">
      <w:pPr>
        <w:contextualSpacing/>
        <w:rPr>
          <w:rFonts w:cs="Arial"/>
          <w:color w:val="auto"/>
        </w:rPr>
      </w:pPr>
      <w:r w:rsidRPr="00336183">
        <w:rPr>
          <w:rFonts w:cs="Arial"/>
          <w:color w:val="auto"/>
        </w:rPr>
        <w:t xml:space="preserve">The budget for Waste Management includes approved budget savings of £20.337m in 2016/17, and the </w:t>
      </w:r>
      <w:r>
        <w:rPr>
          <w:rFonts w:cs="Arial"/>
          <w:color w:val="auto"/>
        </w:rPr>
        <w:t>outturn</w:t>
      </w:r>
      <w:r w:rsidRPr="00336183">
        <w:rPr>
          <w:rFonts w:cs="Arial"/>
          <w:color w:val="auto"/>
        </w:rPr>
        <w:t xml:space="preserve"> reflects the fact that some savings are offset by the approved application of non-recurrent funding of £10.258m from the Transitional Reserve to cover the costs of payments to District Councils under cost sharing arrangements and £7.750m also from the Transitional Reserve to cover transition costs associated with the transformation of the waste company.</w:t>
      </w:r>
    </w:p>
    <w:p w:rsidR="00EA5497" w:rsidRPr="00336183" w:rsidRDefault="00EA5497" w:rsidP="00EA5497">
      <w:pPr>
        <w:ind w:left="720"/>
        <w:contextualSpacing/>
        <w:rPr>
          <w:rFonts w:cs="Arial"/>
          <w:color w:val="auto"/>
        </w:rPr>
      </w:pPr>
    </w:p>
    <w:p w:rsidR="00EA5497" w:rsidRPr="00336183" w:rsidRDefault="00EA5497" w:rsidP="00EA5497">
      <w:pPr>
        <w:contextualSpacing/>
        <w:rPr>
          <w:rFonts w:cs="Arial"/>
          <w:color w:val="auto"/>
        </w:rPr>
      </w:pPr>
      <w:r w:rsidRPr="00336183">
        <w:rPr>
          <w:rFonts w:cs="Arial"/>
          <w:color w:val="auto"/>
        </w:rPr>
        <w:t xml:space="preserve">The </w:t>
      </w:r>
      <w:r>
        <w:rPr>
          <w:rFonts w:cs="Arial"/>
          <w:color w:val="auto"/>
        </w:rPr>
        <w:t>outturn</w:t>
      </w:r>
      <w:r w:rsidRPr="00336183">
        <w:rPr>
          <w:rFonts w:cs="Arial"/>
          <w:color w:val="auto"/>
        </w:rPr>
        <w:t xml:space="preserve"> also includes the application of non-recurrent reserves funding of £1.</w:t>
      </w:r>
      <w:r>
        <w:rPr>
          <w:rFonts w:cs="Arial"/>
          <w:color w:val="auto"/>
        </w:rPr>
        <w:t>138</w:t>
      </w:r>
      <w:r w:rsidRPr="00336183">
        <w:rPr>
          <w:rFonts w:cs="Arial"/>
          <w:color w:val="auto"/>
        </w:rPr>
        <w:t>m from the W</w:t>
      </w:r>
      <w:r>
        <w:rPr>
          <w:rFonts w:cs="Arial"/>
          <w:color w:val="auto"/>
        </w:rPr>
        <w:t>aste Plant Rectification Reserve (this is a reserve which holds Blackpool Council funds and is not a LCC reserve)</w:t>
      </w:r>
      <w:r w:rsidRPr="00336183">
        <w:rPr>
          <w:rFonts w:cs="Arial"/>
          <w:color w:val="auto"/>
        </w:rPr>
        <w:t xml:space="preserve"> to cover part of Blackpool Counc</w:t>
      </w:r>
      <w:r>
        <w:rPr>
          <w:rFonts w:cs="Arial"/>
          <w:color w:val="auto"/>
        </w:rPr>
        <w:t>il's contribution to waste costs, and a transfer to reserves of £0.396m to fund Blackpool's share of Waste capital expenditure.</w:t>
      </w:r>
    </w:p>
    <w:p w:rsidR="00EA5497" w:rsidRDefault="00EA5497" w:rsidP="00EA5497">
      <w:pPr>
        <w:autoSpaceDE/>
        <w:autoSpaceDN/>
        <w:adjustRightInd/>
        <w:spacing w:after="0"/>
        <w:contextualSpacing/>
        <w:jc w:val="left"/>
        <w:rPr>
          <w:b/>
        </w:rPr>
      </w:pPr>
    </w:p>
    <w:p w:rsidR="00EA5497" w:rsidRPr="00DC0FF6" w:rsidRDefault="00EA5497" w:rsidP="00EA5497">
      <w:pPr>
        <w:tabs>
          <w:tab w:val="left" w:pos="851"/>
          <w:tab w:val="left" w:pos="1418"/>
        </w:tabs>
        <w:spacing w:after="0"/>
        <w:rPr>
          <w:b/>
        </w:rPr>
      </w:pPr>
      <w:r>
        <w:rPr>
          <w:b/>
        </w:rPr>
        <w:lastRenderedPageBreak/>
        <w:t xml:space="preserve">3.5 </w:t>
      </w:r>
      <w:r w:rsidRPr="00DC0FF6">
        <w:rPr>
          <w:b/>
        </w:rPr>
        <w:t>Operations and Delivery – Public Health and Wellbeing Services</w:t>
      </w:r>
    </w:p>
    <w:p w:rsidR="00EA5497" w:rsidRPr="00DE314A" w:rsidRDefault="00EA5497" w:rsidP="00EA5497">
      <w:pPr>
        <w:pStyle w:val="ListParagraph"/>
        <w:tabs>
          <w:tab w:val="left" w:pos="851"/>
          <w:tab w:val="left" w:pos="1418"/>
        </w:tabs>
        <w:spacing w:after="0"/>
        <w:ind w:left="525"/>
        <w:rPr>
          <w:b/>
        </w:rPr>
      </w:pPr>
    </w:p>
    <w:tbl>
      <w:tblPr>
        <w:tblW w:w="9214" w:type="dxa"/>
        <w:tblInd w:w="-5" w:type="dxa"/>
        <w:tblLook w:val="04A0" w:firstRow="1" w:lastRow="0" w:firstColumn="1" w:lastColumn="0" w:noHBand="0" w:noVBand="1"/>
      </w:tblPr>
      <w:tblGrid>
        <w:gridCol w:w="720"/>
        <w:gridCol w:w="3108"/>
        <w:gridCol w:w="1150"/>
        <w:gridCol w:w="976"/>
        <w:gridCol w:w="1134"/>
        <w:gridCol w:w="1050"/>
        <w:gridCol w:w="1076"/>
      </w:tblGrid>
      <w:tr w:rsidR="000D7DF1" w:rsidTr="00EA5497">
        <w:trPr>
          <w:trHeight w:val="1020"/>
        </w:trPr>
        <w:tc>
          <w:tcPr>
            <w:tcW w:w="720" w:type="dxa"/>
            <w:tcBorders>
              <w:top w:val="single" w:sz="4" w:space="0" w:color="auto"/>
              <w:left w:val="single" w:sz="4" w:space="0" w:color="auto"/>
              <w:bottom w:val="nil"/>
              <w:right w:val="single" w:sz="4" w:space="0" w:color="auto"/>
            </w:tcBorders>
            <w:shd w:val="clear" w:color="000000" w:fill="D9D9D9"/>
            <w:vAlign w:val="bottom"/>
            <w:hideMark/>
          </w:tcPr>
          <w:p w:rsidR="00EA5497" w:rsidRPr="00DE314A" w:rsidRDefault="00EA5497" w:rsidP="00EA5497">
            <w:pPr>
              <w:autoSpaceDE/>
              <w:autoSpaceDN/>
              <w:adjustRightInd/>
              <w:spacing w:after="0"/>
              <w:jc w:val="center"/>
              <w:rPr>
                <w:rFonts w:eastAsia="Times New Roman" w:cs="Arial"/>
                <w:b/>
                <w:bCs/>
                <w:sz w:val="20"/>
                <w:szCs w:val="20"/>
                <w:lang w:eastAsia="en-GB"/>
              </w:rPr>
            </w:pPr>
            <w:r w:rsidRPr="00DE314A">
              <w:rPr>
                <w:rFonts w:eastAsia="Times New Roman" w:cs="Arial"/>
                <w:b/>
                <w:bCs/>
                <w:sz w:val="20"/>
                <w:szCs w:val="20"/>
                <w:lang w:eastAsia="en-GB"/>
              </w:rPr>
              <w:t>Ref</w:t>
            </w:r>
          </w:p>
        </w:tc>
        <w:tc>
          <w:tcPr>
            <w:tcW w:w="3108" w:type="dxa"/>
            <w:tcBorders>
              <w:top w:val="single" w:sz="4" w:space="0" w:color="auto"/>
              <w:left w:val="nil"/>
              <w:bottom w:val="nil"/>
              <w:right w:val="single" w:sz="4" w:space="0" w:color="auto"/>
            </w:tcBorders>
            <w:shd w:val="clear" w:color="000000" w:fill="D9D9D9"/>
            <w:vAlign w:val="bottom"/>
            <w:hideMark/>
          </w:tcPr>
          <w:p w:rsidR="00EA5497" w:rsidRPr="00DE314A" w:rsidRDefault="00EA5497" w:rsidP="00EA5497">
            <w:pPr>
              <w:autoSpaceDE/>
              <w:autoSpaceDN/>
              <w:adjustRightInd/>
              <w:spacing w:after="0"/>
              <w:jc w:val="center"/>
              <w:rPr>
                <w:rFonts w:eastAsia="Times New Roman" w:cs="Arial"/>
                <w:b/>
                <w:bCs/>
                <w:sz w:val="20"/>
                <w:szCs w:val="20"/>
                <w:lang w:eastAsia="en-GB"/>
              </w:rPr>
            </w:pPr>
            <w:r w:rsidRPr="00DE314A">
              <w:rPr>
                <w:rFonts w:eastAsia="Times New Roman" w:cs="Arial"/>
                <w:b/>
                <w:bCs/>
                <w:sz w:val="20"/>
                <w:szCs w:val="20"/>
                <w:lang w:eastAsia="en-GB"/>
              </w:rPr>
              <w:t>HEAD OF SERVICE</w:t>
            </w:r>
          </w:p>
        </w:tc>
        <w:tc>
          <w:tcPr>
            <w:tcW w:w="1150" w:type="dxa"/>
            <w:tcBorders>
              <w:top w:val="single" w:sz="4" w:space="0" w:color="auto"/>
              <w:left w:val="nil"/>
              <w:bottom w:val="nil"/>
              <w:right w:val="single" w:sz="4" w:space="0" w:color="auto"/>
            </w:tcBorders>
            <w:shd w:val="clear" w:color="000000" w:fill="D9D9D9"/>
            <w:vAlign w:val="bottom"/>
            <w:hideMark/>
          </w:tcPr>
          <w:p w:rsidR="00EA5497" w:rsidRPr="00DE314A"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Approved Budget</w:t>
            </w:r>
          </w:p>
        </w:tc>
        <w:tc>
          <w:tcPr>
            <w:tcW w:w="976" w:type="dxa"/>
            <w:tcBorders>
              <w:top w:val="single" w:sz="4" w:space="0" w:color="auto"/>
              <w:left w:val="nil"/>
              <w:bottom w:val="nil"/>
              <w:right w:val="single" w:sz="4" w:space="0" w:color="auto"/>
            </w:tcBorders>
            <w:shd w:val="clear" w:color="000000" w:fill="D9D9D9"/>
            <w:vAlign w:val="bottom"/>
            <w:hideMark/>
          </w:tcPr>
          <w:p w:rsidR="00EA5497" w:rsidRPr="00DE314A"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2016/17 Outturn</w:t>
            </w:r>
          </w:p>
        </w:tc>
        <w:tc>
          <w:tcPr>
            <w:tcW w:w="1134" w:type="dxa"/>
            <w:tcBorders>
              <w:top w:val="single" w:sz="4" w:space="0" w:color="auto"/>
              <w:left w:val="nil"/>
              <w:bottom w:val="nil"/>
              <w:right w:val="single" w:sz="4" w:space="0" w:color="auto"/>
            </w:tcBorders>
            <w:shd w:val="clear" w:color="000000" w:fill="D9D9D9"/>
            <w:vAlign w:val="bottom"/>
            <w:hideMark/>
          </w:tcPr>
          <w:p w:rsidR="00EA5497" w:rsidRPr="00DE314A"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Budget / Outturn Variance</w:t>
            </w:r>
          </w:p>
        </w:tc>
        <w:tc>
          <w:tcPr>
            <w:tcW w:w="1050" w:type="dxa"/>
            <w:tcBorders>
              <w:top w:val="single" w:sz="4" w:space="0" w:color="auto"/>
              <w:left w:val="nil"/>
              <w:bottom w:val="nil"/>
              <w:right w:val="single" w:sz="4" w:space="0" w:color="auto"/>
            </w:tcBorders>
            <w:shd w:val="clear" w:color="000000" w:fill="BFBFBF"/>
            <w:vAlign w:val="bottom"/>
            <w:hideMark/>
          </w:tcPr>
          <w:p w:rsidR="00EA5497" w:rsidRPr="00DE314A"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Outturn Variance</w:t>
            </w:r>
          </w:p>
        </w:tc>
        <w:tc>
          <w:tcPr>
            <w:tcW w:w="1076" w:type="dxa"/>
            <w:tcBorders>
              <w:top w:val="single" w:sz="4" w:space="0" w:color="auto"/>
              <w:left w:val="nil"/>
              <w:bottom w:val="nil"/>
              <w:right w:val="single" w:sz="4" w:space="0" w:color="auto"/>
            </w:tcBorders>
            <w:shd w:val="clear" w:color="000000" w:fill="D9D9D9"/>
            <w:vAlign w:val="bottom"/>
            <w:hideMark/>
          </w:tcPr>
          <w:p w:rsidR="00EA5497" w:rsidRPr="00DE314A"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Q3 Cabinet Forecast Variance</w:t>
            </w:r>
          </w:p>
        </w:tc>
      </w:tr>
      <w:tr w:rsidR="000D7DF1" w:rsidTr="00EA5497">
        <w:trPr>
          <w:trHeight w:val="255"/>
        </w:trPr>
        <w:tc>
          <w:tcPr>
            <w:tcW w:w="720" w:type="dxa"/>
            <w:tcBorders>
              <w:top w:val="nil"/>
              <w:left w:val="single" w:sz="4" w:space="0" w:color="auto"/>
              <w:bottom w:val="single" w:sz="4" w:space="0" w:color="auto"/>
              <w:right w:val="single" w:sz="4" w:space="0" w:color="auto"/>
            </w:tcBorders>
            <w:shd w:val="clear" w:color="000000" w:fill="D9D9D9"/>
            <w:vAlign w:val="bottom"/>
            <w:hideMark/>
          </w:tcPr>
          <w:p w:rsidR="00EA5497" w:rsidRPr="00DE314A" w:rsidRDefault="00EA5497" w:rsidP="00EA5497">
            <w:pPr>
              <w:autoSpaceDE/>
              <w:autoSpaceDN/>
              <w:adjustRightInd/>
              <w:spacing w:after="0"/>
              <w:jc w:val="center"/>
              <w:rPr>
                <w:rFonts w:eastAsia="Times New Roman" w:cs="Arial"/>
                <w:b/>
                <w:bCs/>
                <w:sz w:val="20"/>
                <w:szCs w:val="20"/>
                <w:lang w:eastAsia="en-GB"/>
              </w:rPr>
            </w:pPr>
            <w:r w:rsidRPr="00DE314A">
              <w:rPr>
                <w:rFonts w:eastAsia="Times New Roman" w:cs="Arial"/>
                <w:b/>
                <w:bCs/>
                <w:sz w:val="20"/>
                <w:szCs w:val="20"/>
                <w:lang w:eastAsia="en-GB"/>
              </w:rPr>
              <w:t> </w:t>
            </w:r>
          </w:p>
        </w:tc>
        <w:tc>
          <w:tcPr>
            <w:tcW w:w="3108" w:type="dxa"/>
            <w:tcBorders>
              <w:top w:val="nil"/>
              <w:left w:val="nil"/>
              <w:bottom w:val="single" w:sz="4" w:space="0" w:color="auto"/>
              <w:right w:val="single" w:sz="4" w:space="0" w:color="auto"/>
            </w:tcBorders>
            <w:shd w:val="clear" w:color="000000" w:fill="D9D9D9"/>
            <w:vAlign w:val="bottom"/>
            <w:hideMark/>
          </w:tcPr>
          <w:p w:rsidR="00EA5497" w:rsidRPr="00DE314A" w:rsidRDefault="00EA5497" w:rsidP="00EA5497">
            <w:pPr>
              <w:autoSpaceDE/>
              <w:autoSpaceDN/>
              <w:adjustRightInd/>
              <w:spacing w:after="0"/>
              <w:jc w:val="center"/>
              <w:rPr>
                <w:rFonts w:eastAsia="Times New Roman" w:cs="Arial"/>
                <w:b/>
                <w:bCs/>
                <w:sz w:val="20"/>
                <w:szCs w:val="20"/>
                <w:lang w:eastAsia="en-GB"/>
              </w:rPr>
            </w:pPr>
            <w:r w:rsidRPr="00DE314A">
              <w:rPr>
                <w:rFonts w:eastAsia="Times New Roman" w:cs="Arial"/>
                <w:b/>
                <w:bCs/>
                <w:sz w:val="20"/>
                <w:szCs w:val="20"/>
                <w:lang w:eastAsia="en-GB"/>
              </w:rPr>
              <w:t> </w:t>
            </w:r>
          </w:p>
        </w:tc>
        <w:tc>
          <w:tcPr>
            <w:tcW w:w="1150" w:type="dxa"/>
            <w:tcBorders>
              <w:top w:val="nil"/>
              <w:left w:val="nil"/>
              <w:bottom w:val="single" w:sz="4" w:space="0" w:color="auto"/>
              <w:right w:val="single" w:sz="4" w:space="0" w:color="auto"/>
            </w:tcBorders>
            <w:shd w:val="clear" w:color="000000" w:fill="D9D9D9"/>
            <w:vAlign w:val="bottom"/>
            <w:hideMark/>
          </w:tcPr>
          <w:p w:rsidR="00EA5497" w:rsidRPr="00DE314A"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976" w:type="dxa"/>
            <w:tcBorders>
              <w:top w:val="nil"/>
              <w:left w:val="nil"/>
              <w:bottom w:val="single" w:sz="4" w:space="0" w:color="auto"/>
              <w:right w:val="single" w:sz="4" w:space="0" w:color="auto"/>
            </w:tcBorders>
            <w:shd w:val="clear" w:color="000000" w:fill="D9D9D9"/>
            <w:vAlign w:val="bottom"/>
            <w:hideMark/>
          </w:tcPr>
          <w:p w:rsidR="00EA5497" w:rsidRPr="00DE314A"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134" w:type="dxa"/>
            <w:tcBorders>
              <w:top w:val="nil"/>
              <w:left w:val="nil"/>
              <w:bottom w:val="single" w:sz="4" w:space="0" w:color="auto"/>
              <w:right w:val="single" w:sz="4" w:space="0" w:color="auto"/>
            </w:tcBorders>
            <w:shd w:val="clear" w:color="000000" w:fill="D9D9D9"/>
            <w:vAlign w:val="bottom"/>
            <w:hideMark/>
          </w:tcPr>
          <w:p w:rsidR="00EA5497" w:rsidRPr="00DE314A"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050" w:type="dxa"/>
            <w:tcBorders>
              <w:top w:val="nil"/>
              <w:left w:val="nil"/>
              <w:bottom w:val="single" w:sz="4" w:space="0" w:color="auto"/>
              <w:right w:val="single" w:sz="4" w:space="0" w:color="auto"/>
            </w:tcBorders>
            <w:shd w:val="clear" w:color="000000" w:fill="BFBFBF"/>
            <w:vAlign w:val="bottom"/>
            <w:hideMark/>
          </w:tcPr>
          <w:p w:rsidR="00EA5497" w:rsidRPr="00DE314A"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w:t>
            </w:r>
          </w:p>
        </w:tc>
        <w:tc>
          <w:tcPr>
            <w:tcW w:w="1076" w:type="dxa"/>
            <w:tcBorders>
              <w:top w:val="nil"/>
              <w:left w:val="nil"/>
              <w:bottom w:val="single" w:sz="4" w:space="0" w:color="auto"/>
              <w:right w:val="single" w:sz="4" w:space="0" w:color="auto"/>
            </w:tcBorders>
            <w:shd w:val="clear" w:color="000000" w:fill="D9D9D9"/>
            <w:vAlign w:val="bottom"/>
            <w:hideMark/>
          </w:tcPr>
          <w:p w:rsidR="00EA5497" w:rsidRPr="00DE314A"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£m</w:t>
            </w:r>
          </w:p>
        </w:tc>
      </w:tr>
      <w:tr w:rsidR="000D7DF1" w:rsidTr="00EA5497">
        <w:trPr>
          <w:trHeight w:val="453"/>
        </w:trPr>
        <w:tc>
          <w:tcPr>
            <w:tcW w:w="720" w:type="dxa"/>
            <w:tcBorders>
              <w:top w:val="nil"/>
              <w:left w:val="single" w:sz="4" w:space="0" w:color="auto"/>
              <w:bottom w:val="single" w:sz="4" w:space="0" w:color="auto"/>
              <w:right w:val="single" w:sz="4" w:space="0" w:color="auto"/>
            </w:tcBorders>
            <w:shd w:val="clear" w:color="000000" w:fill="FFFFFF"/>
            <w:noWrap/>
            <w:hideMark/>
          </w:tcPr>
          <w:p w:rsidR="00EA5497" w:rsidRPr="00DE314A" w:rsidRDefault="00EA5497" w:rsidP="00EA5497">
            <w:pPr>
              <w:autoSpaceDE/>
              <w:autoSpaceDN/>
              <w:adjustRightInd/>
              <w:spacing w:after="0"/>
              <w:jc w:val="center"/>
              <w:rPr>
                <w:rFonts w:eastAsia="Times New Roman" w:cs="Arial"/>
                <w:b/>
                <w:bCs/>
                <w:sz w:val="20"/>
                <w:szCs w:val="20"/>
                <w:lang w:eastAsia="en-GB"/>
              </w:rPr>
            </w:pPr>
            <w:r w:rsidRPr="00DE314A">
              <w:rPr>
                <w:rFonts w:eastAsia="Times New Roman" w:cs="Arial"/>
                <w:b/>
                <w:bCs/>
                <w:sz w:val="20"/>
                <w:szCs w:val="20"/>
                <w:lang w:eastAsia="en-GB"/>
              </w:rPr>
              <w:t>3.</w:t>
            </w:r>
            <w:r>
              <w:rPr>
                <w:rFonts w:eastAsia="Times New Roman" w:cs="Arial"/>
                <w:b/>
                <w:bCs/>
                <w:sz w:val="20"/>
                <w:szCs w:val="20"/>
                <w:lang w:eastAsia="en-GB"/>
              </w:rPr>
              <w:t>5</w:t>
            </w:r>
            <w:r w:rsidRPr="00DE314A">
              <w:rPr>
                <w:rFonts w:eastAsia="Times New Roman" w:cs="Arial"/>
                <w:b/>
                <w:bCs/>
                <w:sz w:val="20"/>
                <w:szCs w:val="20"/>
                <w:lang w:eastAsia="en-GB"/>
              </w:rPr>
              <w:t>.1</w:t>
            </w:r>
          </w:p>
        </w:tc>
        <w:tc>
          <w:tcPr>
            <w:tcW w:w="3108" w:type="dxa"/>
            <w:tcBorders>
              <w:top w:val="nil"/>
              <w:left w:val="nil"/>
              <w:bottom w:val="single" w:sz="4" w:space="0" w:color="auto"/>
              <w:right w:val="single" w:sz="4" w:space="0" w:color="auto"/>
            </w:tcBorders>
            <w:shd w:val="clear" w:color="000000" w:fill="FFFFFF"/>
            <w:hideMark/>
          </w:tcPr>
          <w:p w:rsidR="00EA5497" w:rsidRPr="00DE314A" w:rsidRDefault="00EA5497" w:rsidP="00EA5497">
            <w:pPr>
              <w:autoSpaceDE/>
              <w:autoSpaceDN/>
              <w:adjustRightInd/>
              <w:spacing w:after="0"/>
              <w:jc w:val="left"/>
              <w:rPr>
                <w:rFonts w:eastAsia="Times New Roman" w:cs="Arial"/>
                <w:sz w:val="20"/>
                <w:szCs w:val="20"/>
                <w:lang w:eastAsia="en-GB"/>
              </w:rPr>
            </w:pPr>
            <w:r w:rsidRPr="00DE314A">
              <w:rPr>
                <w:rFonts w:eastAsia="Times New Roman" w:cs="Arial"/>
                <w:sz w:val="20"/>
                <w:szCs w:val="20"/>
                <w:lang w:eastAsia="en-GB"/>
              </w:rPr>
              <w:t>PUBLIC HEALTH &amp; WELLBEING</w:t>
            </w:r>
          </w:p>
        </w:tc>
        <w:tc>
          <w:tcPr>
            <w:tcW w:w="1150" w:type="dxa"/>
            <w:tcBorders>
              <w:top w:val="nil"/>
              <w:left w:val="nil"/>
              <w:bottom w:val="single" w:sz="4" w:space="0" w:color="auto"/>
              <w:right w:val="single" w:sz="4" w:space="0" w:color="auto"/>
            </w:tcBorders>
            <w:shd w:val="clear" w:color="000000" w:fill="FFFFFF"/>
            <w:hideMark/>
          </w:tcPr>
          <w:p w:rsidR="00EA5497" w:rsidRPr="00DE314A"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-73.426 </w:t>
            </w:r>
          </w:p>
        </w:tc>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EA5497" w:rsidRPr="00DE314A"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-71.554 </w:t>
            </w:r>
          </w:p>
        </w:tc>
        <w:tc>
          <w:tcPr>
            <w:tcW w:w="1134" w:type="dxa"/>
            <w:tcBorders>
              <w:top w:val="single" w:sz="4" w:space="0" w:color="auto"/>
              <w:left w:val="nil"/>
              <w:bottom w:val="single" w:sz="4" w:space="0" w:color="auto"/>
              <w:right w:val="single" w:sz="4" w:space="0" w:color="auto"/>
            </w:tcBorders>
            <w:shd w:val="clear" w:color="auto" w:fill="auto"/>
            <w:hideMark/>
          </w:tcPr>
          <w:p w:rsidR="00EA5497" w:rsidRPr="00DE314A"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1.872 </w:t>
            </w:r>
          </w:p>
        </w:tc>
        <w:tc>
          <w:tcPr>
            <w:tcW w:w="1050" w:type="dxa"/>
            <w:tcBorders>
              <w:top w:val="single" w:sz="4" w:space="0" w:color="auto"/>
              <w:left w:val="nil"/>
              <w:bottom w:val="single" w:sz="4" w:space="0" w:color="auto"/>
              <w:right w:val="single" w:sz="4" w:space="0" w:color="auto"/>
            </w:tcBorders>
            <w:shd w:val="clear" w:color="auto" w:fill="auto"/>
            <w:hideMark/>
          </w:tcPr>
          <w:p w:rsidR="00EA5497" w:rsidRPr="00DE314A" w:rsidRDefault="00EA5497" w:rsidP="00EA5497">
            <w:pPr>
              <w:autoSpaceDE/>
              <w:autoSpaceDN/>
              <w:adjustRightInd/>
              <w:spacing w:after="0"/>
              <w:jc w:val="right"/>
              <w:rPr>
                <w:rFonts w:eastAsia="Times New Roman" w:cs="Arial"/>
                <w:sz w:val="20"/>
                <w:szCs w:val="20"/>
                <w:lang w:eastAsia="en-GB"/>
              </w:rPr>
            </w:pPr>
            <w:r>
              <w:rPr>
                <w:rFonts w:cs="Arial"/>
                <w:sz w:val="20"/>
                <w:szCs w:val="20"/>
              </w:rPr>
              <w:t>3%</w:t>
            </w:r>
          </w:p>
        </w:tc>
        <w:tc>
          <w:tcPr>
            <w:tcW w:w="1076" w:type="dxa"/>
            <w:tcBorders>
              <w:top w:val="nil"/>
              <w:left w:val="nil"/>
              <w:bottom w:val="single" w:sz="4" w:space="0" w:color="auto"/>
              <w:right w:val="single" w:sz="4" w:space="0" w:color="auto"/>
            </w:tcBorders>
            <w:shd w:val="clear" w:color="000000" w:fill="FFFFFF"/>
            <w:hideMark/>
          </w:tcPr>
          <w:p w:rsidR="00EA5497" w:rsidRPr="00DE314A"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1.813 </w:t>
            </w:r>
          </w:p>
        </w:tc>
      </w:tr>
      <w:tr w:rsidR="000D7DF1" w:rsidTr="00EA5497">
        <w:trPr>
          <w:trHeight w:val="255"/>
        </w:trPr>
        <w:tc>
          <w:tcPr>
            <w:tcW w:w="720" w:type="dxa"/>
            <w:tcBorders>
              <w:top w:val="nil"/>
              <w:left w:val="single" w:sz="4" w:space="0" w:color="auto"/>
              <w:bottom w:val="single" w:sz="4" w:space="0" w:color="auto"/>
              <w:right w:val="single" w:sz="4" w:space="0" w:color="auto"/>
            </w:tcBorders>
            <w:shd w:val="clear" w:color="000000" w:fill="FFFFFF"/>
            <w:noWrap/>
            <w:hideMark/>
          </w:tcPr>
          <w:p w:rsidR="00EA5497" w:rsidRPr="00DE314A" w:rsidRDefault="00EA5497" w:rsidP="00EA5497">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3.5</w:t>
            </w:r>
            <w:r w:rsidRPr="00DE314A">
              <w:rPr>
                <w:rFonts w:eastAsia="Times New Roman" w:cs="Arial"/>
                <w:b/>
                <w:bCs/>
                <w:sz w:val="20"/>
                <w:szCs w:val="20"/>
                <w:lang w:eastAsia="en-GB"/>
              </w:rPr>
              <w:t>.2</w:t>
            </w:r>
          </w:p>
        </w:tc>
        <w:tc>
          <w:tcPr>
            <w:tcW w:w="3108" w:type="dxa"/>
            <w:tcBorders>
              <w:top w:val="nil"/>
              <w:left w:val="nil"/>
              <w:bottom w:val="single" w:sz="4" w:space="0" w:color="auto"/>
              <w:right w:val="single" w:sz="4" w:space="0" w:color="auto"/>
            </w:tcBorders>
            <w:shd w:val="clear" w:color="000000" w:fill="FFFFFF"/>
            <w:hideMark/>
          </w:tcPr>
          <w:p w:rsidR="00EA5497" w:rsidRPr="00DE314A" w:rsidRDefault="00EA5497" w:rsidP="00EA5497">
            <w:pPr>
              <w:autoSpaceDE/>
              <w:autoSpaceDN/>
              <w:adjustRightInd/>
              <w:spacing w:after="0"/>
              <w:jc w:val="left"/>
              <w:rPr>
                <w:rFonts w:eastAsia="Times New Roman" w:cs="Arial"/>
                <w:sz w:val="20"/>
                <w:szCs w:val="20"/>
                <w:lang w:eastAsia="en-GB"/>
              </w:rPr>
            </w:pPr>
            <w:r w:rsidRPr="00DE314A">
              <w:rPr>
                <w:rFonts w:eastAsia="Times New Roman" w:cs="Arial"/>
                <w:sz w:val="20"/>
                <w:szCs w:val="20"/>
                <w:lang w:eastAsia="en-GB"/>
              </w:rPr>
              <w:t>PATIENT SAFETY &amp; QUALITY IMPROVEMENT</w:t>
            </w:r>
          </w:p>
        </w:tc>
        <w:tc>
          <w:tcPr>
            <w:tcW w:w="1150" w:type="dxa"/>
            <w:tcBorders>
              <w:top w:val="nil"/>
              <w:left w:val="nil"/>
              <w:bottom w:val="single" w:sz="4" w:space="0" w:color="auto"/>
              <w:right w:val="single" w:sz="4" w:space="0" w:color="auto"/>
            </w:tcBorders>
            <w:shd w:val="clear" w:color="000000" w:fill="FFFFFF"/>
            <w:hideMark/>
          </w:tcPr>
          <w:p w:rsidR="00EA5497" w:rsidRPr="00DE314A"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4.832 </w:t>
            </w:r>
          </w:p>
        </w:tc>
        <w:tc>
          <w:tcPr>
            <w:tcW w:w="976" w:type="dxa"/>
            <w:tcBorders>
              <w:top w:val="nil"/>
              <w:left w:val="single" w:sz="4" w:space="0" w:color="auto"/>
              <w:bottom w:val="single" w:sz="4" w:space="0" w:color="auto"/>
              <w:right w:val="single" w:sz="4" w:space="0" w:color="auto"/>
            </w:tcBorders>
            <w:shd w:val="clear" w:color="auto" w:fill="auto"/>
            <w:hideMark/>
          </w:tcPr>
          <w:p w:rsidR="00EA5497" w:rsidRPr="00DE314A"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4.102 </w:t>
            </w:r>
          </w:p>
        </w:tc>
        <w:tc>
          <w:tcPr>
            <w:tcW w:w="1134" w:type="dxa"/>
            <w:tcBorders>
              <w:top w:val="nil"/>
              <w:left w:val="nil"/>
              <w:bottom w:val="single" w:sz="4" w:space="0" w:color="auto"/>
              <w:right w:val="single" w:sz="4" w:space="0" w:color="auto"/>
            </w:tcBorders>
            <w:shd w:val="clear" w:color="auto" w:fill="auto"/>
            <w:hideMark/>
          </w:tcPr>
          <w:p w:rsidR="00EA5497" w:rsidRPr="00DE314A"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-0.730 </w:t>
            </w:r>
          </w:p>
        </w:tc>
        <w:tc>
          <w:tcPr>
            <w:tcW w:w="1050" w:type="dxa"/>
            <w:tcBorders>
              <w:top w:val="nil"/>
              <w:left w:val="nil"/>
              <w:bottom w:val="single" w:sz="4" w:space="0" w:color="auto"/>
              <w:right w:val="single" w:sz="4" w:space="0" w:color="auto"/>
            </w:tcBorders>
            <w:shd w:val="clear" w:color="auto" w:fill="auto"/>
            <w:hideMark/>
          </w:tcPr>
          <w:p w:rsidR="00EA5497" w:rsidRPr="00DE314A" w:rsidRDefault="00EA5497" w:rsidP="00EA5497">
            <w:pPr>
              <w:autoSpaceDE/>
              <w:autoSpaceDN/>
              <w:adjustRightInd/>
              <w:spacing w:after="0"/>
              <w:jc w:val="right"/>
              <w:rPr>
                <w:rFonts w:eastAsia="Times New Roman" w:cs="Arial"/>
                <w:sz w:val="20"/>
                <w:szCs w:val="20"/>
                <w:lang w:eastAsia="en-GB"/>
              </w:rPr>
            </w:pPr>
            <w:r>
              <w:rPr>
                <w:rFonts w:cs="Arial"/>
                <w:sz w:val="20"/>
                <w:szCs w:val="20"/>
              </w:rPr>
              <w:t>-15%</w:t>
            </w:r>
          </w:p>
        </w:tc>
        <w:tc>
          <w:tcPr>
            <w:tcW w:w="1076" w:type="dxa"/>
            <w:tcBorders>
              <w:top w:val="nil"/>
              <w:left w:val="nil"/>
              <w:bottom w:val="single" w:sz="4" w:space="0" w:color="auto"/>
              <w:right w:val="single" w:sz="4" w:space="0" w:color="auto"/>
            </w:tcBorders>
            <w:shd w:val="clear" w:color="000000" w:fill="FFFFFF"/>
            <w:hideMark/>
          </w:tcPr>
          <w:p w:rsidR="00EA5497" w:rsidRPr="00DE314A"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-0.240 </w:t>
            </w:r>
          </w:p>
        </w:tc>
      </w:tr>
      <w:tr w:rsidR="000D7DF1" w:rsidTr="00EA5497">
        <w:trPr>
          <w:trHeight w:val="255"/>
        </w:trPr>
        <w:tc>
          <w:tcPr>
            <w:tcW w:w="720" w:type="dxa"/>
            <w:tcBorders>
              <w:top w:val="nil"/>
              <w:left w:val="single" w:sz="4" w:space="0" w:color="auto"/>
              <w:bottom w:val="single" w:sz="4" w:space="0" w:color="auto"/>
              <w:right w:val="single" w:sz="4" w:space="0" w:color="auto"/>
            </w:tcBorders>
            <w:shd w:val="clear" w:color="000000" w:fill="FFFFFF"/>
            <w:noWrap/>
            <w:hideMark/>
          </w:tcPr>
          <w:p w:rsidR="00EA5497" w:rsidRPr="00DE314A" w:rsidRDefault="00EA5497" w:rsidP="00EA5497">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3.5</w:t>
            </w:r>
            <w:r w:rsidRPr="00DE314A">
              <w:rPr>
                <w:rFonts w:eastAsia="Times New Roman" w:cs="Arial"/>
                <w:b/>
                <w:bCs/>
                <w:sz w:val="20"/>
                <w:szCs w:val="20"/>
                <w:lang w:eastAsia="en-GB"/>
              </w:rPr>
              <w:t>.3</w:t>
            </w:r>
          </w:p>
        </w:tc>
        <w:tc>
          <w:tcPr>
            <w:tcW w:w="3108" w:type="dxa"/>
            <w:tcBorders>
              <w:top w:val="nil"/>
              <w:left w:val="nil"/>
              <w:bottom w:val="single" w:sz="4" w:space="0" w:color="auto"/>
              <w:right w:val="single" w:sz="4" w:space="0" w:color="auto"/>
            </w:tcBorders>
            <w:shd w:val="clear" w:color="000000" w:fill="FFFFFF"/>
            <w:hideMark/>
          </w:tcPr>
          <w:p w:rsidR="00EA5497" w:rsidRPr="00DE314A" w:rsidRDefault="00EA5497" w:rsidP="00EA5497">
            <w:pPr>
              <w:autoSpaceDE/>
              <w:autoSpaceDN/>
              <w:adjustRightInd/>
              <w:spacing w:after="0"/>
              <w:jc w:val="left"/>
              <w:rPr>
                <w:rFonts w:eastAsia="Times New Roman" w:cs="Arial"/>
                <w:sz w:val="20"/>
                <w:szCs w:val="20"/>
                <w:lang w:eastAsia="en-GB"/>
              </w:rPr>
            </w:pPr>
            <w:r w:rsidRPr="00DE314A">
              <w:rPr>
                <w:rFonts w:eastAsia="Times New Roman" w:cs="Arial"/>
                <w:sz w:val="20"/>
                <w:szCs w:val="20"/>
                <w:lang w:eastAsia="en-GB"/>
              </w:rPr>
              <w:t>HEALTH EQUITY WELFARE &amp; PARTNERSHIPS</w:t>
            </w:r>
          </w:p>
        </w:tc>
        <w:tc>
          <w:tcPr>
            <w:tcW w:w="1150" w:type="dxa"/>
            <w:tcBorders>
              <w:top w:val="nil"/>
              <w:left w:val="nil"/>
              <w:bottom w:val="single" w:sz="4" w:space="0" w:color="auto"/>
              <w:right w:val="single" w:sz="4" w:space="0" w:color="auto"/>
            </w:tcBorders>
            <w:shd w:val="clear" w:color="000000" w:fill="FFFFFF"/>
            <w:hideMark/>
          </w:tcPr>
          <w:p w:rsidR="00EA5497" w:rsidRPr="00DE314A"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70.636 </w:t>
            </w:r>
          </w:p>
        </w:tc>
        <w:tc>
          <w:tcPr>
            <w:tcW w:w="976" w:type="dxa"/>
            <w:tcBorders>
              <w:top w:val="nil"/>
              <w:left w:val="single" w:sz="4" w:space="0" w:color="auto"/>
              <w:bottom w:val="single" w:sz="4" w:space="0" w:color="auto"/>
              <w:right w:val="single" w:sz="4" w:space="0" w:color="auto"/>
            </w:tcBorders>
            <w:shd w:val="clear" w:color="000000" w:fill="FFFFFF"/>
            <w:hideMark/>
          </w:tcPr>
          <w:p w:rsidR="00EA5497" w:rsidRPr="00DE314A"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67.293 </w:t>
            </w:r>
          </w:p>
        </w:tc>
        <w:tc>
          <w:tcPr>
            <w:tcW w:w="1134" w:type="dxa"/>
            <w:tcBorders>
              <w:top w:val="nil"/>
              <w:left w:val="nil"/>
              <w:bottom w:val="single" w:sz="4" w:space="0" w:color="auto"/>
              <w:right w:val="single" w:sz="4" w:space="0" w:color="auto"/>
            </w:tcBorders>
            <w:shd w:val="clear" w:color="auto" w:fill="auto"/>
            <w:hideMark/>
          </w:tcPr>
          <w:p w:rsidR="00EA5497" w:rsidRPr="00DE314A"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-3.343 </w:t>
            </w:r>
          </w:p>
        </w:tc>
        <w:tc>
          <w:tcPr>
            <w:tcW w:w="1050" w:type="dxa"/>
            <w:tcBorders>
              <w:top w:val="nil"/>
              <w:left w:val="nil"/>
              <w:bottom w:val="single" w:sz="4" w:space="0" w:color="auto"/>
              <w:right w:val="single" w:sz="4" w:space="0" w:color="auto"/>
            </w:tcBorders>
            <w:shd w:val="clear" w:color="000000" w:fill="FFFFFF"/>
            <w:hideMark/>
          </w:tcPr>
          <w:p w:rsidR="00EA5497" w:rsidRPr="00DE314A" w:rsidRDefault="00EA5497" w:rsidP="00EA5497">
            <w:pPr>
              <w:autoSpaceDE/>
              <w:autoSpaceDN/>
              <w:adjustRightInd/>
              <w:spacing w:after="0"/>
              <w:jc w:val="right"/>
              <w:rPr>
                <w:rFonts w:eastAsia="Times New Roman" w:cs="Arial"/>
                <w:sz w:val="20"/>
                <w:szCs w:val="20"/>
                <w:lang w:eastAsia="en-GB"/>
              </w:rPr>
            </w:pPr>
            <w:r>
              <w:rPr>
                <w:rFonts w:cs="Arial"/>
                <w:sz w:val="20"/>
                <w:szCs w:val="20"/>
              </w:rPr>
              <w:t>-5%</w:t>
            </w:r>
          </w:p>
        </w:tc>
        <w:tc>
          <w:tcPr>
            <w:tcW w:w="1076" w:type="dxa"/>
            <w:tcBorders>
              <w:top w:val="nil"/>
              <w:left w:val="nil"/>
              <w:bottom w:val="single" w:sz="4" w:space="0" w:color="auto"/>
              <w:right w:val="single" w:sz="4" w:space="0" w:color="auto"/>
            </w:tcBorders>
            <w:shd w:val="clear" w:color="000000" w:fill="FFFFFF"/>
            <w:hideMark/>
          </w:tcPr>
          <w:p w:rsidR="00EA5497" w:rsidRPr="00DE314A"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0.000 </w:t>
            </w:r>
          </w:p>
        </w:tc>
      </w:tr>
      <w:tr w:rsidR="000D7DF1" w:rsidTr="00EA5497">
        <w:trPr>
          <w:trHeight w:val="255"/>
        </w:trPr>
        <w:tc>
          <w:tcPr>
            <w:tcW w:w="720" w:type="dxa"/>
            <w:tcBorders>
              <w:top w:val="nil"/>
              <w:left w:val="single" w:sz="4" w:space="0" w:color="auto"/>
              <w:bottom w:val="single" w:sz="4" w:space="0" w:color="auto"/>
              <w:right w:val="single" w:sz="4" w:space="0" w:color="auto"/>
            </w:tcBorders>
            <w:shd w:val="clear" w:color="000000" w:fill="FFFFFF"/>
            <w:noWrap/>
            <w:hideMark/>
          </w:tcPr>
          <w:p w:rsidR="00EA5497" w:rsidRPr="00DE314A" w:rsidRDefault="00EA5497" w:rsidP="00EA5497">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3.5</w:t>
            </w:r>
            <w:r w:rsidRPr="00DE314A">
              <w:rPr>
                <w:rFonts w:eastAsia="Times New Roman" w:cs="Arial"/>
                <w:b/>
                <w:bCs/>
                <w:sz w:val="20"/>
                <w:szCs w:val="20"/>
                <w:lang w:eastAsia="en-GB"/>
              </w:rPr>
              <w:t>.4</w:t>
            </w:r>
          </w:p>
        </w:tc>
        <w:tc>
          <w:tcPr>
            <w:tcW w:w="3108" w:type="dxa"/>
            <w:tcBorders>
              <w:top w:val="nil"/>
              <w:left w:val="nil"/>
              <w:bottom w:val="single" w:sz="4" w:space="0" w:color="auto"/>
              <w:right w:val="single" w:sz="4" w:space="0" w:color="auto"/>
            </w:tcBorders>
            <w:shd w:val="clear" w:color="000000" w:fill="FFFFFF"/>
            <w:hideMark/>
          </w:tcPr>
          <w:p w:rsidR="00EA5497" w:rsidRPr="00DE314A" w:rsidRDefault="00EA5497" w:rsidP="00EA5497">
            <w:pPr>
              <w:autoSpaceDE/>
              <w:autoSpaceDN/>
              <w:adjustRightInd/>
              <w:spacing w:after="0"/>
              <w:jc w:val="left"/>
              <w:rPr>
                <w:rFonts w:eastAsia="Times New Roman" w:cs="Arial"/>
                <w:sz w:val="20"/>
                <w:szCs w:val="20"/>
                <w:lang w:eastAsia="en-GB"/>
              </w:rPr>
            </w:pPr>
            <w:r w:rsidRPr="00DE314A">
              <w:rPr>
                <w:rFonts w:eastAsia="Times New Roman" w:cs="Arial"/>
                <w:sz w:val="20"/>
                <w:szCs w:val="20"/>
                <w:lang w:eastAsia="en-GB"/>
              </w:rPr>
              <w:t>WELLBEING PREVENTION &amp; EARLY HELP</w:t>
            </w:r>
          </w:p>
        </w:tc>
        <w:tc>
          <w:tcPr>
            <w:tcW w:w="1150" w:type="dxa"/>
            <w:tcBorders>
              <w:top w:val="nil"/>
              <w:left w:val="nil"/>
              <w:bottom w:val="single" w:sz="4" w:space="0" w:color="auto"/>
              <w:right w:val="single" w:sz="4" w:space="0" w:color="auto"/>
            </w:tcBorders>
            <w:shd w:val="clear" w:color="000000" w:fill="FFFFFF"/>
            <w:hideMark/>
          </w:tcPr>
          <w:p w:rsidR="00EA5497" w:rsidRPr="00DE314A"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22.642 </w:t>
            </w:r>
          </w:p>
        </w:tc>
        <w:tc>
          <w:tcPr>
            <w:tcW w:w="976" w:type="dxa"/>
            <w:tcBorders>
              <w:top w:val="nil"/>
              <w:left w:val="single" w:sz="4" w:space="0" w:color="auto"/>
              <w:bottom w:val="single" w:sz="4" w:space="0" w:color="auto"/>
              <w:right w:val="single" w:sz="4" w:space="0" w:color="auto"/>
            </w:tcBorders>
            <w:shd w:val="clear" w:color="000000" w:fill="FFFFFF"/>
            <w:hideMark/>
          </w:tcPr>
          <w:p w:rsidR="00EA5497" w:rsidRPr="00DE314A"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20.825 </w:t>
            </w:r>
          </w:p>
        </w:tc>
        <w:tc>
          <w:tcPr>
            <w:tcW w:w="1134" w:type="dxa"/>
            <w:tcBorders>
              <w:top w:val="nil"/>
              <w:left w:val="nil"/>
              <w:bottom w:val="single" w:sz="4" w:space="0" w:color="auto"/>
              <w:right w:val="single" w:sz="4" w:space="0" w:color="auto"/>
            </w:tcBorders>
            <w:shd w:val="clear" w:color="auto" w:fill="auto"/>
            <w:hideMark/>
          </w:tcPr>
          <w:p w:rsidR="00EA5497" w:rsidRPr="00DE314A"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-1.817 </w:t>
            </w:r>
          </w:p>
        </w:tc>
        <w:tc>
          <w:tcPr>
            <w:tcW w:w="1050" w:type="dxa"/>
            <w:tcBorders>
              <w:top w:val="nil"/>
              <w:left w:val="nil"/>
              <w:bottom w:val="single" w:sz="4" w:space="0" w:color="auto"/>
              <w:right w:val="single" w:sz="4" w:space="0" w:color="auto"/>
            </w:tcBorders>
            <w:shd w:val="clear" w:color="000000" w:fill="FFFFFF"/>
            <w:hideMark/>
          </w:tcPr>
          <w:p w:rsidR="00EA5497" w:rsidRPr="00DE314A" w:rsidRDefault="00EA5497" w:rsidP="00EA5497">
            <w:pPr>
              <w:autoSpaceDE/>
              <w:autoSpaceDN/>
              <w:adjustRightInd/>
              <w:spacing w:after="0"/>
              <w:jc w:val="right"/>
              <w:rPr>
                <w:rFonts w:eastAsia="Times New Roman" w:cs="Arial"/>
                <w:sz w:val="20"/>
                <w:szCs w:val="20"/>
                <w:lang w:eastAsia="en-GB"/>
              </w:rPr>
            </w:pPr>
            <w:r>
              <w:rPr>
                <w:rFonts w:cs="Arial"/>
                <w:sz w:val="20"/>
                <w:szCs w:val="20"/>
              </w:rPr>
              <w:t>-8%</w:t>
            </w:r>
          </w:p>
        </w:tc>
        <w:tc>
          <w:tcPr>
            <w:tcW w:w="1076" w:type="dxa"/>
            <w:tcBorders>
              <w:top w:val="nil"/>
              <w:left w:val="nil"/>
              <w:bottom w:val="single" w:sz="4" w:space="0" w:color="auto"/>
              <w:right w:val="single" w:sz="4" w:space="0" w:color="auto"/>
            </w:tcBorders>
            <w:shd w:val="clear" w:color="000000" w:fill="FFFFFF"/>
            <w:hideMark/>
          </w:tcPr>
          <w:p w:rsidR="00EA5497" w:rsidRPr="00DE314A"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-1.385 </w:t>
            </w:r>
          </w:p>
        </w:tc>
      </w:tr>
      <w:tr w:rsidR="000D7DF1" w:rsidTr="00EA5497">
        <w:trPr>
          <w:trHeight w:val="510"/>
        </w:trPr>
        <w:tc>
          <w:tcPr>
            <w:tcW w:w="720" w:type="dxa"/>
            <w:tcBorders>
              <w:top w:val="nil"/>
              <w:left w:val="single" w:sz="4" w:space="0" w:color="auto"/>
              <w:bottom w:val="single" w:sz="4" w:space="0" w:color="auto"/>
              <w:right w:val="single" w:sz="4" w:space="0" w:color="auto"/>
            </w:tcBorders>
            <w:shd w:val="clear" w:color="000000" w:fill="FFFFFF"/>
            <w:noWrap/>
            <w:hideMark/>
          </w:tcPr>
          <w:p w:rsidR="00EA5497" w:rsidRPr="00DE314A" w:rsidRDefault="00EA5497" w:rsidP="00EA5497">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3.5</w:t>
            </w:r>
            <w:r w:rsidRPr="00DE314A">
              <w:rPr>
                <w:rFonts w:eastAsia="Times New Roman" w:cs="Arial"/>
                <w:b/>
                <w:bCs/>
                <w:sz w:val="20"/>
                <w:szCs w:val="20"/>
                <w:lang w:eastAsia="en-GB"/>
              </w:rPr>
              <w:t>.5</w:t>
            </w:r>
          </w:p>
        </w:tc>
        <w:tc>
          <w:tcPr>
            <w:tcW w:w="3108" w:type="dxa"/>
            <w:tcBorders>
              <w:top w:val="nil"/>
              <w:left w:val="nil"/>
              <w:bottom w:val="single" w:sz="4" w:space="0" w:color="auto"/>
              <w:right w:val="single" w:sz="4" w:space="0" w:color="auto"/>
            </w:tcBorders>
            <w:shd w:val="clear" w:color="000000" w:fill="FFFFFF"/>
            <w:hideMark/>
          </w:tcPr>
          <w:p w:rsidR="00EA5497" w:rsidRPr="00DE314A" w:rsidRDefault="00EA5497" w:rsidP="00EA5497">
            <w:pPr>
              <w:autoSpaceDE/>
              <w:autoSpaceDN/>
              <w:adjustRightInd/>
              <w:spacing w:after="0"/>
              <w:jc w:val="left"/>
              <w:rPr>
                <w:rFonts w:eastAsia="Times New Roman" w:cs="Arial"/>
                <w:sz w:val="20"/>
                <w:szCs w:val="20"/>
                <w:lang w:eastAsia="en-GB"/>
              </w:rPr>
            </w:pPr>
            <w:r w:rsidRPr="00DE314A">
              <w:rPr>
                <w:rFonts w:eastAsia="Times New Roman" w:cs="Arial"/>
                <w:sz w:val="20"/>
                <w:szCs w:val="20"/>
                <w:lang w:eastAsia="en-GB"/>
              </w:rPr>
              <w:t>EMERGENCY PLANNING &amp; RESILIENCE</w:t>
            </w:r>
          </w:p>
        </w:tc>
        <w:tc>
          <w:tcPr>
            <w:tcW w:w="1150" w:type="dxa"/>
            <w:tcBorders>
              <w:top w:val="nil"/>
              <w:left w:val="nil"/>
              <w:bottom w:val="single" w:sz="4" w:space="0" w:color="auto"/>
              <w:right w:val="single" w:sz="4" w:space="0" w:color="auto"/>
            </w:tcBorders>
            <w:shd w:val="clear" w:color="000000" w:fill="FFFFFF"/>
            <w:hideMark/>
          </w:tcPr>
          <w:p w:rsidR="00EA5497" w:rsidRPr="00DE314A"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1.224 </w:t>
            </w:r>
          </w:p>
        </w:tc>
        <w:tc>
          <w:tcPr>
            <w:tcW w:w="976" w:type="dxa"/>
            <w:tcBorders>
              <w:top w:val="nil"/>
              <w:left w:val="single" w:sz="4" w:space="0" w:color="auto"/>
              <w:bottom w:val="single" w:sz="4" w:space="0" w:color="auto"/>
              <w:right w:val="single" w:sz="4" w:space="0" w:color="auto"/>
            </w:tcBorders>
            <w:shd w:val="clear" w:color="000000" w:fill="FFFFFF"/>
            <w:hideMark/>
          </w:tcPr>
          <w:p w:rsidR="00EA5497" w:rsidRPr="00DE314A"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0.572 </w:t>
            </w:r>
          </w:p>
        </w:tc>
        <w:tc>
          <w:tcPr>
            <w:tcW w:w="1134" w:type="dxa"/>
            <w:tcBorders>
              <w:top w:val="nil"/>
              <w:left w:val="nil"/>
              <w:bottom w:val="single" w:sz="4" w:space="0" w:color="auto"/>
              <w:right w:val="single" w:sz="4" w:space="0" w:color="auto"/>
            </w:tcBorders>
            <w:shd w:val="clear" w:color="auto" w:fill="auto"/>
            <w:hideMark/>
          </w:tcPr>
          <w:p w:rsidR="00EA5497" w:rsidRPr="00DE314A"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-0.652 </w:t>
            </w:r>
          </w:p>
        </w:tc>
        <w:tc>
          <w:tcPr>
            <w:tcW w:w="1050" w:type="dxa"/>
            <w:tcBorders>
              <w:top w:val="nil"/>
              <w:left w:val="nil"/>
              <w:bottom w:val="single" w:sz="4" w:space="0" w:color="auto"/>
              <w:right w:val="single" w:sz="4" w:space="0" w:color="auto"/>
            </w:tcBorders>
            <w:shd w:val="clear" w:color="000000" w:fill="FFFFFF"/>
            <w:hideMark/>
          </w:tcPr>
          <w:p w:rsidR="00EA5497" w:rsidRPr="00DE314A" w:rsidRDefault="00EA5497" w:rsidP="00EA5497">
            <w:pPr>
              <w:autoSpaceDE/>
              <w:autoSpaceDN/>
              <w:adjustRightInd/>
              <w:spacing w:after="0"/>
              <w:jc w:val="right"/>
              <w:rPr>
                <w:rFonts w:eastAsia="Times New Roman" w:cs="Arial"/>
                <w:sz w:val="20"/>
                <w:szCs w:val="20"/>
                <w:lang w:eastAsia="en-GB"/>
              </w:rPr>
            </w:pPr>
            <w:r>
              <w:rPr>
                <w:rFonts w:cs="Arial"/>
                <w:sz w:val="20"/>
                <w:szCs w:val="20"/>
              </w:rPr>
              <w:t>-53%</w:t>
            </w:r>
          </w:p>
        </w:tc>
        <w:tc>
          <w:tcPr>
            <w:tcW w:w="1076" w:type="dxa"/>
            <w:tcBorders>
              <w:top w:val="nil"/>
              <w:left w:val="nil"/>
              <w:bottom w:val="single" w:sz="4" w:space="0" w:color="auto"/>
              <w:right w:val="single" w:sz="4" w:space="0" w:color="auto"/>
            </w:tcBorders>
            <w:shd w:val="clear" w:color="000000" w:fill="FFFFFF"/>
          </w:tcPr>
          <w:p w:rsidR="00EA5497" w:rsidRPr="00DE314A"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-0.389 </w:t>
            </w:r>
          </w:p>
        </w:tc>
      </w:tr>
      <w:tr w:rsidR="000D7DF1" w:rsidTr="00EA5497">
        <w:trPr>
          <w:trHeight w:val="510"/>
        </w:trPr>
        <w:tc>
          <w:tcPr>
            <w:tcW w:w="720" w:type="dxa"/>
            <w:tcBorders>
              <w:top w:val="nil"/>
              <w:left w:val="single" w:sz="4" w:space="0" w:color="auto"/>
              <w:bottom w:val="single" w:sz="4" w:space="0" w:color="auto"/>
              <w:right w:val="single" w:sz="4" w:space="0" w:color="auto"/>
            </w:tcBorders>
            <w:shd w:val="clear" w:color="000000" w:fill="FFFFFF"/>
            <w:noWrap/>
            <w:hideMark/>
          </w:tcPr>
          <w:p w:rsidR="00EA5497" w:rsidRPr="00DE314A" w:rsidRDefault="00EA5497" w:rsidP="00EA5497">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3.5</w:t>
            </w:r>
            <w:r w:rsidRPr="00DE314A">
              <w:rPr>
                <w:rFonts w:eastAsia="Times New Roman" w:cs="Arial"/>
                <w:b/>
                <w:bCs/>
                <w:sz w:val="20"/>
                <w:szCs w:val="20"/>
                <w:lang w:eastAsia="en-GB"/>
              </w:rPr>
              <w:t>.6</w:t>
            </w:r>
          </w:p>
        </w:tc>
        <w:tc>
          <w:tcPr>
            <w:tcW w:w="3108" w:type="dxa"/>
            <w:tcBorders>
              <w:top w:val="nil"/>
              <w:left w:val="nil"/>
              <w:bottom w:val="single" w:sz="4" w:space="0" w:color="auto"/>
              <w:right w:val="single" w:sz="4" w:space="0" w:color="auto"/>
            </w:tcBorders>
            <w:shd w:val="clear" w:color="000000" w:fill="FFFFFF"/>
            <w:hideMark/>
          </w:tcPr>
          <w:p w:rsidR="00EA5497" w:rsidRPr="00DE314A" w:rsidRDefault="00EA5497" w:rsidP="00EA5497">
            <w:pPr>
              <w:autoSpaceDE/>
              <w:autoSpaceDN/>
              <w:adjustRightInd/>
              <w:spacing w:after="0"/>
              <w:jc w:val="left"/>
              <w:rPr>
                <w:rFonts w:eastAsia="Times New Roman" w:cs="Arial"/>
                <w:sz w:val="20"/>
                <w:szCs w:val="20"/>
                <w:lang w:eastAsia="en-GB"/>
              </w:rPr>
            </w:pPr>
            <w:r w:rsidRPr="00DE314A">
              <w:rPr>
                <w:rFonts w:eastAsia="Times New Roman" w:cs="Arial"/>
                <w:sz w:val="20"/>
                <w:szCs w:val="20"/>
                <w:lang w:eastAsia="en-GB"/>
              </w:rPr>
              <w:t>TRADING STANDARDS &amp; SCIENTIFIC SERVICES</w:t>
            </w:r>
          </w:p>
        </w:tc>
        <w:tc>
          <w:tcPr>
            <w:tcW w:w="1150" w:type="dxa"/>
            <w:tcBorders>
              <w:top w:val="nil"/>
              <w:left w:val="nil"/>
              <w:bottom w:val="single" w:sz="4" w:space="0" w:color="auto"/>
              <w:right w:val="single" w:sz="4" w:space="0" w:color="auto"/>
            </w:tcBorders>
            <w:shd w:val="clear" w:color="000000" w:fill="FFFFFF"/>
            <w:hideMark/>
          </w:tcPr>
          <w:p w:rsidR="00EA5497" w:rsidRPr="00DE314A"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2.951 </w:t>
            </w:r>
          </w:p>
        </w:tc>
        <w:tc>
          <w:tcPr>
            <w:tcW w:w="976" w:type="dxa"/>
            <w:tcBorders>
              <w:top w:val="nil"/>
              <w:left w:val="single" w:sz="4" w:space="0" w:color="auto"/>
              <w:bottom w:val="single" w:sz="4" w:space="0" w:color="auto"/>
              <w:right w:val="single" w:sz="4" w:space="0" w:color="auto"/>
            </w:tcBorders>
            <w:shd w:val="clear" w:color="000000" w:fill="FFFFFF"/>
            <w:hideMark/>
          </w:tcPr>
          <w:p w:rsidR="00EA5497" w:rsidRPr="00DE314A"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3.423 </w:t>
            </w:r>
          </w:p>
        </w:tc>
        <w:tc>
          <w:tcPr>
            <w:tcW w:w="1134" w:type="dxa"/>
            <w:tcBorders>
              <w:top w:val="nil"/>
              <w:left w:val="nil"/>
              <w:bottom w:val="single" w:sz="4" w:space="0" w:color="auto"/>
              <w:right w:val="single" w:sz="4" w:space="0" w:color="auto"/>
            </w:tcBorders>
            <w:shd w:val="clear" w:color="auto" w:fill="auto"/>
            <w:hideMark/>
          </w:tcPr>
          <w:p w:rsidR="00EA5497" w:rsidRPr="00DE314A"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0.471 </w:t>
            </w:r>
          </w:p>
        </w:tc>
        <w:tc>
          <w:tcPr>
            <w:tcW w:w="1050" w:type="dxa"/>
            <w:tcBorders>
              <w:top w:val="nil"/>
              <w:left w:val="nil"/>
              <w:bottom w:val="single" w:sz="4" w:space="0" w:color="auto"/>
              <w:right w:val="single" w:sz="4" w:space="0" w:color="auto"/>
            </w:tcBorders>
            <w:shd w:val="clear" w:color="000000" w:fill="FFFFFF"/>
            <w:hideMark/>
          </w:tcPr>
          <w:p w:rsidR="00EA5497" w:rsidRPr="00DE314A" w:rsidRDefault="00EA5497" w:rsidP="00EA5497">
            <w:pPr>
              <w:autoSpaceDE/>
              <w:autoSpaceDN/>
              <w:adjustRightInd/>
              <w:spacing w:after="0"/>
              <w:jc w:val="right"/>
              <w:rPr>
                <w:rFonts w:eastAsia="Times New Roman" w:cs="Arial"/>
                <w:sz w:val="20"/>
                <w:szCs w:val="20"/>
                <w:lang w:eastAsia="en-GB"/>
              </w:rPr>
            </w:pPr>
            <w:r>
              <w:rPr>
                <w:rFonts w:cs="Arial"/>
                <w:sz w:val="20"/>
                <w:szCs w:val="20"/>
              </w:rPr>
              <w:t>16%</w:t>
            </w:r>
          </w:p>
        </w:tc>
        <w:tc>
          <w:tcPr>
            <w:tcW w:w="1076" w:type="dxa"/>
            <w:tcBorders>
              <w:top w:val="nil"/>
              <w:left w:val="nil"/>
              <w:bottom w:val="single" w:sz="4" w:space="0" w:color="auto"/>
              <w:right w:val="single" w:sz="4" w:space="0" w:color="auto"/>
            </w:tcBorders>
            <w:shd w:val="clear" w:color="000000" w:fill="FFFFFF"/>
            <w:hideMark/>
          </w:tcPr>
          <w:p w:rsidR="00EA5497" w:rsidRPr="00DE314A"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0.208 </w:t>
            </w:r>
          </w:p>
        </w:tc>
      </w:tr>
      <w:tr w:rsidR="000D7DF1" w:rsidTr="00EA5497">
        <w:trPr>
          <w:trHeight w:val="255"/>
        </w:trPr>
        <w:tc>
          <w:tcPr>
            <w:tcW w:w="720" w:type="dxa"/>
            <w:tcBorders>
              <w:top w:val="nil"/>
              <w:left w:val="single" w:sz="4" w:space="0" w:color="auto"/>
              <w:bottom w:val="single" w:sz="4" w:space="0" w:color="auto"/>
              <w:right w:val="single" w:sz="4" w:space="0" w:color="auto"/>
            </w:tcBorders>
            <w:shd w:val="clear" w:color="000000" w:fill="D9D9D9"/>
            <w:vAlign w:val="center"/>
            <w:hideMark/>
          </w:tcPr>
          <w:p w:rsidR="00EA5497" w:rsidRPr="00DE314A" w:rsidRDefault="00EA5497" w:rsidP="00EA5497">
            <w:pPr>
              <w:autoSpaceDE/>
              <w:autoSpaceDN/>
              <w:adjustRightInd/>
              <w:spacing w:after="0"/>
              <w:jc w:val="right"/>
              <w:rPr>
                <w:rFonts w:eastAsia="Times New Roman" w:cs="Arial"/>
                <w:b/>
                <w:bCs/>
                <w:sz w:val="20"/>
                <w:szCs w:val="20"/>
                <w:lang w:eastAsia="en-GB"/>
              </w:rPr>
            </w:pPr>
            <w:r w:rsidRPr="00DE314A">
              <w:rPr>
                <w:rFonts w:eastAsia="Times New Roman" w:cs="Arial"/>
                <w:b/>
                <w:bCs/>
                <w:sz w:val="20"/>
                <w:szCs w:val="20"/>
                <w:lang w:eastAsia="en-GB"/>
              </w:rPr>
              <w:t> </w:t>
            </w:r>
          </w:p>
        </w:tc>
        <w:tc>
          <w:tcPr>
            <w:tcW w:w="3108" w:type="dxa"/>
            <w:tcBorders>
              <w:top w:val="nil"/>
              <w:left w:val="nil"/>
              <w:bottom w:val="single" w:sz="4" w:space="0" w:color="auto"/>
              <w:right w:val="single" w:sz="4" w:space="0" w:color="auto"/>
            </w:tcBorders>
            <w:shd w:val="clear" w:color="000000" w:fill="D9D9D9"/>
            <w:noWrap/>
            <w:vAlign w:val="center"/>
            <w:hideMark/>
          </w:tcPr>
          <w:p w:rsidR="00EA5497" w:rsidRPr="00DE314A" w:rsidRDefault="00EA5497" w:rsidP="00EA5497">
            <w:pPr>
              <w:autoSpaceDE/>
              <w:autoSpaceDN/>
              <w:adjustRightInd/>
              <w:spacing w:after="0"/>
              <w:jc w:val="left"/>
              <w:rPr>
                <w:rFonts w:eastAsia="Times New Roman" w:cs="Arial"/>
                <w:b/>
                <w:bCs/>
                <w:sz w:val="20"/>
                <w:szCs w:val="20"/>
                <w:lang w:eastAsia="en-GB"/>
              </w:rPr>
            </w:pPr>
            <w:r>
              <w:rPr>
                <w:rFonts w:eastAsia="Times New Roman" w:cs="Arial"/>
                <w:b/>
                <w:bCs/>
                <w:sz w:val="20"/>
                <w:szCs w:val="20"/>
                <w:lang w:eastAsia="en-GB"/>
              </w:rPr>
              <w:t>TOTAL – PUBLIC HEALTH</w:t>
            </w:r>
          </w:p>
        </w:tc>
        <w:tc>
          <w:tcPr>
            <w:tcW w:w="1150" w:type="dxa"/>
            <w:tcBorders>
              <w:top w:val="nil"/>
              <w:left w:val="nil"/>
              <w:bottom w:val="single" w:sz="4" w:space="0" w:color="auto"/>
              <w:right w:val="single" w:sz="4" w:space="0" w:color="auto"/>
            </w:tcBorders>
            <w:shd w:val="clear" w:color="000000" w:fill="D9D9D9"/>
            <w:vAlign w:val="center"/>
            <w:hideMark/>
          </w:tcPr>
          <w:p w:rsidR="00EA5497" w:rsidRPr="00DE314A" w:rsidRDefault="00EA5497" w:rsidP="00EA5497">
            <w:pPr>
              <w:autoSpaceDE/>
              <w:autoSpaceDN/>
              <w:adjustRightInd/>
              <w:spacing w:after="0"/>
              <w:jc w:val="right"/>
              <w:rPr>
                <w:rFonts w:eastAsia="Times New Roman" w:cs="Arial"/>
                <w:b/>
                <w:bCs/>
                <w:sz w:val="20"/>
                <w:szCs w:val="20"/>
                <w:lang w:eastAsia="en-GB"/>
              </w:rPr>
            </w:pPr>
            <w:r>
              <w:rPr>
                <w:rFonts w:cs="Arial"/>
                <w:b/>
                <w:bCs/>
                <w:sz w:val="20"/>
                <w:szCs w:val="20"/>
              </w:rPr>
              <w:t xml:space="preserve">28.860 </w:t>
            </w:r>
          </w:p>
        </w:tc>
        <w:tc>
          <w:tcPr>
            <w:tcW w:w="976" w:type="dxa"/>
            <w:tcBorders>
              <w:top w:val="nil"/>
              <w:left w:val="single" w:sz="4" w:space="0" w:color="auto"/>
              <w:bottom w:val="single" w:sz="4" w:space="0" w:color="auto"/>
              <w:right w:val="single" w:sz="4" w:space="0" w:color="auto"/>
            </w:tcBorders>
            <w:shd w:val="clear" w:color="000000" w:fill="D9D9D9"/>
            <w:vAlign w:val="center"/>
            <w:hideMark/>
          </w:tcPr>
          <w:p w:rsidR="00EA5497" w:rsidRPr="00DE314A" w:rsidRDefault="00EA5497" w:rsidP="00EA5497">
            <w:pPr>
              <w:autoSpaceDE/>
              <w:autoSpaceDN/>
              <w:adjustRightInd/>
              <w:spacing w:after="0"/>
              <w:jc w:val="right"/>
              <w:rPr>
                <w:rFonts w:eastAsia="Times New Roman" w:cs="Arial"/>
                <w:b/>
                <w:bCs/>
                <w:sz w:val="20"/>
                <w:szCs w:val="20"/>
                <w:lang w:eastAsia="en-GB"/>
              </w:rPr>
            </w:pPr>
            <w:r>
              <w:rPr>
                <w:rFonts w:cs="Arial"/>
                <w:b/>
                <w:bCs/>
                <w:sz w:val="20"/>
                <w:szCs w:val="20"/>
              </w:rPr>
              <w:t xml:space="preserve">24.661 </w:t>
            </w:r>
          </w:p>
        </w:tc>
        <w:tc>
          <w:tcPr>
            <w:tcW w:w="1134" w:type="dxa"/>
            <w:tcBorders>
              <w:top w:val="nil"/>
              <w:left w:val="nil"/>
              <w:bottom w:val="single" w:sz="4" w:space="0" w:color="auto"/>
              <w:right w:val="single" w:sz="4" w:space="0" w:color="auto"/>
            </w:tcBorders>
            <w:shd w:val="clear" w:color="000000" w:fill="D9D9D9"/>
            <w:vAlign w:val="center"/>
            <w:hideMark/>
          </w:tcPr>
          <w:p w:rsidR="00EA5497" w:rsidRPr="00DE314A" w:rsidRDefault="00EA5497" w:rsidP="00EA5497">
            <w:pPr>
              <w:autoSpaceDE/>
              <w:autoSpaceDN/>
              <w:adjustRightInd/>
              <w:spacing w:after="0"/>
              <w:jc w:val="right"/>
              <w:rPr>
                <w:rFonts w:eastAsia="Times New Roman" w:cs="Arial"/>
                <w:b/>
                <w:bCs/>
                <w:sz w:val="20"/>
                <w:szCs w:val="20"/>
                <w:lang w:eastAsia="en-GB"/>
              </w:rPr>
            </w:pPr>
            <w:r>
              <w:rPr>
                <w:rFonts w:cs="Arial"/>
                <w:b/>
                <w:bCs/>
                <w:sz w:val="20"/>
                <w:szCs w:val="20"/>
              </w:rPr>
              <w:t xml:space="preserve">-4.199 </w:t>
            </w:r>
          </w:p>
        </w:tc>
        <w:tc>
          <w:tcPr>
            <w:tcW w:w="1050" w:type="dxa"/>
            <w:tcBorders>
              <w:top w:val="nil"/>
              <w:left w:val="nil"/>
              <w:bottom w:val="single" w:sz="4" w:space="0" w:color="auto"/>
              <w:right w:val="single" w:sz="4" w:space="0" w:color="auto"/>
            </w:tcBorders>
            <w:shd w:val="clear" w:color="000000" w:fill="D9D9D9"/>
            <w:vAlign w:val="center"/>
            <w:hideMark/>
          </w:tcPr>
          <w:p w:rsidR="00EA5497" w:rsidRPr="00DE314A" w:rsidRDefault="00EA5497" w:rsidP="00EA5497">
            <w:pPr>
              <w:autoSpaceDE/>
              <w:autoSpaceDN/>
              <w:adjustRightInd/>
              <w:spacing w:after="0"/>
              <w:jc w:val="right"/>
              <w:rPr>
                <w:rFonts w:eastAsia="Times New Roman" w:cs="Arial"/>
                <w:b/>
                <w:bCs/>
                <w:sz w:val="20"/>
                <w:szCs w:val="20"/>
                <w:lang w:eastAsia="en-GB"/>
              </w:rPr>
            </w:pPr>
            <w:r>
              <w:rPr>
                <w:rFonts w:cs="Arial"/>
                <w:b/>
                <w:bCs/>
                <w:sz w:val="20"/>
                <w:szCs w:val="20"/>
              </w:rPr>
              <w:t>-15%</w:t>
            </w:r>
          </w:p>
        </w:tc>
        <w:tc>
          <w:tcPr>
            <w:tcW w:w="1076" w:type="dxa"/>
            <w:tcBorders>
              <w:top w:val="nil"/>
              <w:left w:val="nil"/>
              <w:bottom w:val="single" w:sz="4" w:space="0" w:color="auto"/>
              <w:right w:val="single" w:sz="4" w:space="0" w:color="auto"/>
            </w:tcBorders>
            <w:shd w:val="clear" w:color="000000" w:fill="D9D9D9"/>
            <w:vAlign w:val="center"/>
            <w:hideMark/>
          </w:tcPr>
          <w:p w:rsidR="00EA5497" w:rsidRPr="00DE314A" w:rsidRDefault="00EA5497" w:rsidP="00EA5497">
            <w:pPr>
              <w:autoSpaceDE/>
              <w:autoSpaceDN/>
              <w:adjustRightInd/>
              <w:spacing w:after="0"/>
              <w:jc w:val="right"/>
              <w:rPr>
                <w:rFonts w:eastAsia="Times New Roman" w:cs="Arial"/>
                <w:b/>
                <w:bCs/>
                <w:sz w:val="20"/>
                <w:szCs w:val="20"/>
                <w:lang w:eastAsia="en-GB"/>
              </w:rPr>
            </w:pPr>
            <w:r w:rsidRPr="00967BCC">
              <w:rPr>
                <w:rFonts w:cs="Arial"/>
                <w:b/>
                <w:bCs/>
                <w:sz w:val="20"/>
                <w:szCs w:val="20"/>
              </w:rPr>
              <w:t>0.007</w:t>
            </w:r>
          </w:p>
        </w:tc>
      </w:tr>
    </w:tbl>
    <w:p w:rsidR="00EA5497" w:rsidRDefault="00EA5497" w:rsidP="00EA5497">
      <w:pPr>
        <w:tabs>
          <w:tab w:val="left" w:pos="851"/>
          <w:tab w:val="left" w:pos="1418"/>
        </w:tabs>
        <w:spacing w:after="0"/>
        <w:contextualSpacing/>
        <w:rPr>
          <w:rFonts w:cs="Arial"/>
        </w:rPr>
      </w:pPr>
    </w:p>
    <w:p w:rsidR="00EA5497" w:rsidRPr="00774106" w:rsidRDefault="00EA5497" w:rsidP="00EA5497">
      <w:pPr>
        <w:tabs>
          <w:tab w:val="left" w:pos="851"/>
          <w:tab w:val="left" w:pos="1418"/>
        </w:tabs>
        <w:spacing w:after="0"/>
        <w:contextualSpacing/>
        <w:rPr>
          <w:color w:val="auto"/>
        </w:rPr>
      </w:pPr>
      <w:r w:rsidRPr="00D871D6">
        <w:rPr>
          <w:rFonts w:cs="Arial"/>
        </w:rPr>
        <w:t>The total net revised budget for Public Health &amp; Wellbeing Services in 2016/17 is £28</w:t>
      </w:r>
      <w:r>
        <w:rPr>
          <w:rFonts w:cs="Arial"/>
        </w:rPr>
        <w:t>.860m. The service has underspent</w:t>
      </w:r>
      <w:r w:rsidRPr="00D871D6">
        <w:rPr>
          <w:rFonts w:cs="Arial"/>
        </w:rPr>
        <w:t xml:space="preserve"> overall by £4.</w:t>
      </w:r>
      <w:r>
        <w:rPr>
          <w:rFonts w:cs="Arial"/>
        </w:rPr>
        <w:t>199</w:t>
      </w:r>
      <w:r w:rsidRPr="00D871D6">
        <w:rPr>
          <w:rFonts w:cs="Arial"/>
        </w:rPr>
        <w:t>m.</w:t>
      </w:r>
      <w:r w:rsidRPr="00D871D6">
        <w:rPr>
          <w:color w:val="auto"/>
        </w:rPr>
        <w:t xml:space="preserve"> The outturn position has improved by £4.20</w:t>
      </w:r>
      <w:r>
        <w:rPr>
          <w:color w:val="auto"/>
        </w:rPr>
        <w:t>6</w:t>
      </w:r>
      <w:r w:rsidRPr="00D871D6">
        <w:rPr>
          <w:color w:val="auto"/>
        </w:rPr>
        <w:t>m against the value reported to Cabinet in Quarter 3.</w:t>
      </w:r>
    </w:p>
    <w:p w:rsidR="00EA5497" w:rsidRDefault="00EA5497" w:rsidP="00EA5497">
      <w:pPr>
        <w:autoSpaceDE/>
        <w:adjustRightInd/>
        <w:spacing w:after="0"/>
        <w:rPr>
          <w:rFonts w:cs="Arial"/>
        </w:rPr>
      </w:pPr>
    </w:p>
    <w:p w:rsidR="00EA5497" w:rsidRDefault="00EA5497" w:rsidP="00EA5497">
      <w:pPr>
        <w:autoSpaceDE/>
        <w:adjustRightInd/>
        <w:spacing w:after="0"/>
        <w:rPr>
          <w:b/>
        </w:rPr>
      </w:pPr>
      <w:r>
        <w:rPr>
          <w:b/>
        </w:rPr>
        <w:t>3.5.1</w:t>
      </w:r>
      <w:r>
        <w:rPr>
          <w:b/>
        </w:rPr>
        <w:tab/>
        <w:t>Public Health &amp; Wellbeing</w:t>
      </w:r>
    </w:p>
    <w:p w:rsidR="00EA5497" w:rsidRDefault="00EA5497" w:rsidP="00EA5497">
      <w:pPr>
        <w:autoSpaceDE/>
        <w:adjustRightInd/>
        <w:spacing w:after="0"/>
        <w:rPr>
          <w:b/>
        </w:rPr>
      </w:pPr>
    </w:p>
    <w:p w:rsidR="00EA5497" w:rsidRPr="00871DA4" w:rsidRDefault="00EA5497" w:rsidP="00EA5497">
      <w:pPr>
        <w:tabs>
          <w:tab w:val="left" w:pos="851"/>
          <w:tab w:val="left" w:pos="1418"/>
        </w:tabs>
        <w:spacing w:after="0"/>
      </w:pPr>
      <w:r w:rsidRPr="00871DA4">
        <w:t xml:space="preserve">The overspend of £1.872m is largely due to a </w:t>
      </w:r>
      <w:r>
        <w:t>reduction in the Public Health G</w:t>
      </w:r>
      <w:r w:rsidRPr="00871DA4">
        <w:t xml:space="preserve">rant amounting to £1.925m. </w:t>
      </w:r>
      <w:r>
        <w:t>Further</w:t>
      </w:r>
      <w:r w:rsidRPr="00871DA4">
        <w:t xml:space="preserve"> grant reductions continue into 2017/18 and have been highlighted and adju</w:t>
      </w:r>
      <w:r>
        <w:t>sted for within the revised Medium Term Financial Strategy (MTFS)</w:t>
      </w:r>
      <w:r w:rsidRPr="00871DA4">
        <w:t>.</w:t>
      </w:r>
    </w:p>
    <w:p w:rsidR="00EA5497" w:rsidRDefault="00EA5497" w:rsidP="00EA5497">
      <w:pPr>
        <w:autoSpaceDE/>
        <w:adjustRightInd/>
        <w:spacing w:after="0"/>
        <w:rPr>
          <w:rFonts w:cs="Arial"/>
        </w:rPr>
      </w:pPr>
    </w:p>
    <w:p w:rsidR="00EA5497" w:rsidRDefault="00EA5497" w:rsidP="00EA5497">
      <w:pPr>
        <w:tabs>
          <w:tab w:val="left" w:pos="851"/>
          <w:tab w:val="left" w:pos="1418"/>
        </w:tabs>
        <w:spacing w:after="0"/>
        <w:rPr>
          <w:b/>
        </w:rPr>
      </w:pPr>
      <w:r>
        <w:rPr>
          <w:b/>
        </w:rPr>
        <w:t>3.5.2</w:t>
      </w:r>
      <w:r>
        <w:rPr>
          <w:b/>
        </w:rPr>
        <w:tab/>
        <w:t>Patient Safety &amp; Quality Improvement</w:t>
      </w:r>
    </w:p>
    <w:p w:rsidR="00EA5497" w:rsidRDefault="00EA5497" w:rsidP="00EA5497">
      <w:pPr>
        <w:tabs>
          <w:tab w:val="left" w:pos="851"/>
          <w:tab w:val="left" w:pos="1418"/>
        </w:tabs>
        <w:spacing w:after="0"/>
        <w:rPr>
          <w:b/>
        </w:rPr>
      </w:pPr>
    </w:p>
    <w:p w:rsidR="00EA5497" w:rsidRDefault="00EA5497" w:rsidP="00EA5497">
      <w:pPr>
        <w:autoSpaceDE/>
        <w:adjustRightInd/>
        <w:spacing w:after="0"/>
        <w:rPr>
          <w:color w:val="auto"/>
        </w:rPr>
      </w:pPr>
      <w:r>
        <w:t xml:space="preserve">The outturn position for the service is an underspend of £0.730m. This is mainly due to the delayed restructure of the service resulting in staffing underspends along with the ceasing of contributions to the </w:t>
      </w:r>
      <w:r>
        <w:rPr>
          <w:color w:val="auto"/>
        </w:rPr>
        <w:t xml:space="preserve">Lancashire Workforce Development Partnership.  </w:t>
      </w:r>
    </w:p>
    <w:p w:rsidR="00EA5497" w:rsidRDefault="00EA5497" w:rsidP="00EA5497">
      <w:pPr>
        <w:tabs>
          <w:tab w:val="left" w:pos="851"/>
          <w:tab w:val="left" w:pos="1418"/>
        </w:tabs>
        <w:spacing w:after="0"/>
        <w:rPr>
          <w:color w:val="auto"/>
        </w:rPr>
      </w:pPr>
    </w:p>
    <w:p w:rsidR="00EA5497" w:rsidRPr="00774106" w:rsidRDefault="00EA5497" w:rsidP="00EA5497">
      <w:pPr>
        <w:tabs>
          <w:tab w:val="left" w:pos="851"/>
          <w:tab w:val="left" w:pos="1418"/>
        </w:tabs>
        <w:spacing w:after="0"/>
        <w:contextualSpacing/>
        <w:rPr>
          <w:color w:val="auto"/>
        </w:rPr>
      </w:pPr>
      <w:r>
        <w:rPr>
          <w:color w:val="auto"/>
        </w:rPr>
        <w:t>The forecast under</w:t>
      </w:r>
      <w:r w:rsidRPr="00774106">
        <w:rPr>
          <w:color w:val="auto"/>
        </w:rPr>
        <w:t>spend reported</w:t>
      </w:r>
      <w:r>
        <w:rPr>
          <w:color w:val="auto"/>
        </w:rPr>
        <w:t xml:space="preserve"> to Cabinet in Quarter 3 has increased by £0.490m, mainly due to an increase in staffing underspend and the release of the commitment for the workforce development programme.</w:t>
      </w:r>
    </w:p>
    <w:p w:rsidR="00EA5497" w:rsidRDefault="00EA5497" w:rsidP="00EA5497">
      <w:pPr>
        <w:autoSpaceDE/>
        <w:adjustRightInd/>
        <w:spacing w:after="0"/>
      </w:pPr>
    </w:p>
    <w:p w:rsidR="00EA5497" w:rsidRDefault="00EA5497" w:rsidP="00EA5497">
      <w:pPr>
        <w:autoSpaceDE/>
        <w:adjustRightInd/>
        <w:spacing w:after="0"/>
      </w:pPr>
      <w:r w:rsidRPr="008A2E64">
        <w:t>The budget for Patient Safety &amp; Quality Improvement includes approved budget savings of £0.788m in 2016/17 which have been delivered through contract reductions and staff restructuring.</w:t>
      </w:r>
    </w:p>
    <w:p w:rsidR="00EA5497" w:rsidRDefault="00EA5497" w:rsidP="00EA5497">
      <w:pPr>
        <w:autoSpaceDE/>
        <w:adjustRightInd/>
        <w:spacing w:after="0"/>
      </w:pPr>
    </w:p>
    <w:p w:rsidR="00EA5497" w:rsidRDefault="00EA5497" w:rsidP="00EA5497">
      <w:pPr>
        <w:tabs>
          <w:tab w:val="left" w:pos="851"/>
          <w:tab w:val="left" w:pos="1418"/>
        </w:tabs>
        <w:spacing w:after="0"/>
        <w:contextualSpacing/>
      </w:pPr>
      <w:r>
        <w:t>The outturn includes the following planned application of non-recurrent funding:</w:t>
      </w:r>
    </w:p>
    <w:p w:rsidR="00EA5497" w:rsidRDefault="00EA5497" w:rsidP="00EA5497">
      <w:pPr>
        <w:tabs>
          <w:tab w:val="left" w:pos="851"/>
          <w:tab w:val="left" w:pos="1418"/>
        </w:tabs>
        <w:spacing w:after="0"/>
        <w:contextualSpacing/>
      </w:pPr>
    </w:p>
    <w:p w:rsidR="00EA5497" w:rsidRDefault="00EA5497" w:rsidP="00EA5497">
      <w:pPr>
        <w:pStyle w:val="ListParagraph"/>
        <w:numPr>
          <w:ilvl w:val="0"/>
          <w:numId w:val="40"/>
        </w:numPr>
        <w:autoSpaceDE/>
        <w:adjustRightInd/>
        <w:spacing w:after="0"/>
      </w:pPr>
      <w:r>
        <w:t xml:space="preserve">Contribution of £0.156m from the Public Health Reserve in relation to the Steady On falls prevention strategy. </w:t>
      </w:r>
    </w:p>
    <w:p w:rsidR="00EA5497" w:rsidRDefault="00EA5497" w:rsidP="00EA5497">
      <w:pPr>
        <w:pStyle w:val="ListParagraph"/>
        <w:numPr>
          <w:ilvl w:val="0"/>
          <w:numId w:val="40"/>
        </w:numPr>
        <w:autoSpaceDE/>
        <w:adjustRightInd/>
        <w:spacing w:after="0"/>
      </w:pPr>
      <w:r>
        <w:t>Contribution of £0.297m from the Health Reserve in relation to building resilience.</w:t>
      </w:r>
    </w:p>
    <w:p w:rsidR="00EA5497" w:rsidRDefault="00EA5497" w:rsidP="00EA5497">
      <w:pPr>
        <w:pStyle w:val="ListParagraph"/>
        <w:numPr>
          <w:ilvl w:val="0"/>
          <w:numId w:val="40"/>
        </w:numPr>
        <w:autoSpaceDE/>
        <w:adjustRightInd/>
        <w:spacing w:after="0"/>
      </w:pPr>
      <w:r>
        <w:t>Contribution of £0.171m from the Health Reserve utilising the Section 256 monies on agreed activities.</w:t>
      </w:r>
    </w:p>
    <w:p w:rsidR="00AB12F6" w:rsidRDefault="00AB12F6" w:rsidP="00AB12F6">
      <w:pPr>
        <w:pStyle w:val="ListParagraph"/>
        <w:autoSpaceDE/>
        <w:adjustRightInd/>
        <w:spacing w:after="0"/>
      </w:pPr>
    </w:p>
    <w:p w:rsidR="00EA5497" w:rsidRDefault="00EA5497" w:rsidP="00EA5497">
      <w:pPr>
        <w:tabs>
          <w:tab w:val="left" w:pos="851"/>
          <w:tab w:val="left" w:pos="1418"/>
        </w:tabs>
        <w:spacing w:after="0"/>
      </w:pPr>
      <w:r>
        <w:rPr>
          <w:b/>
        </w:rPr>
        <w:lastRenderedPageBreak/>
        <w:t>3.5.3</w:t>
      </w:r>
      <w:r>
        <w:rPr>
          <w:b/>
        </w:rPr>
        <w:tab/>
        <w:t>Health Equity, Welfare &amp; Partnerships</w:t>
      </w:r>
      <w:r>
        <w:t xml:space="preserve"> </w:t>
      </w:r>
    </w:p>
    <w:p w:rsidR="00EA5497" w:rsidRDefault="00EA5497" w:rsidP="00EA5497">
      <w:pPr>
        <w:tabs>
          <w:tab w:val="left" w:pos="851"/>
          <w:tab w:val="left" w:pos="1418"/>
        </w:tabs>
        <w:spacing w:after="0"/>
      </w:pPr>
    </w:p>
    <w:p w:rsidR="00EA5497" w:rsidRDefault="00EA5497" w:rsidP="00EA5497">
      <w:pPr>
        <w:autoSpaceDE/>
        <w:adjustRightInd/>
        <w:spacing w:after="0"/>
      </w:pPr>
      <w:r>
        <w:t>The overall underspend for this service</w:t>
      </w:r>
      <w:r w:rsidRPr="00782508">
        <w:t xml:space="preserve"> </w:t>
      </w:r>
      <w:r>
        <w:t>is</w:t>
      </w:r>
      <w:r w:rsidRPr="008B420C">
        <w:t xml:space="preserve"> £3.</w:t>
      </w:r>
      <w:r>
        <w:t>343</w:t>
      </w:r>
      <w:r w:rsidRPr="008B420C">
        <w:t>m</w:t>
      </w:r>
      <w:r>
        <w:t xml:space="preserve">. </w:t>
      </w:r>
    </w:p>
    <w:p w:rsidR="00EA5497" w:rsidRDefault="00EA5497" w:rsidP="00EA5497">
      <w:pPr>
        <w:autoSpaceDE/>
        <w:adjustRightInd/>
        <w:spacing w:after="0"/>
      </w:pPr>
    </w:p>
    <w:p w:rsidR="00EA5497" w:rsidRPr="00590255" w:rsidRDefault="00EA5497" w:rsidP="00EA5497">
      <w:pPr>
        <w:pStyle w:val="ListParagraph"/>
        <w:numPr>
          <w:ilvl w:val="0"/>
          <w:numId w:val="46"/>
        </w:numPr>
        <w:autoSpaceDE/>
        <w:adjustRightInd/>
        <w:spacing w:after="0"/>
      </w:pPr>
      <w:r>
        <w:t>Behavioural Change has underspent by</w:t>
      </w:r>
      <w:r w:rsidRPr="00965510">
        <w:t xml:space="preserve"> £1.</w:t>
      </w:r>
      <w:r>
        <w:t>575</w:t>
      </w:r>
      <w:r w:rsidRPr="00965510">
        <w:t>m.</w:t>
      </w:r>
      <w:r>
        <w:t xml:space="preserve"> </w:t>
      </w:r>
      <w:r w:rsidRPr="009A1CA6">
        <w:rPr>
          <w:rFonts w:cs="Arial"/>
        </w:rPr>
        <w:t xml:space="preserve">There has been a delay in the substance misuse saving strategy causing </w:t>
      </w:r>
      <w:r>
        <w:rPr>
          <w:rFonts w:cs="Arial"/>
        </w:rPr>
        <w:t>an in year pressure of £1</w:t>
      </w:r>
      <w:r w:rsidRPr="002661F6">
        <w:rPr>
          <w:rFonts w:cs="Arial"/>
        </w:rPr>
        <w:t>.</w:t>
      </w:r>
      <w:r>
        <w:rPr>
          <w:rFonts w:cs="Arial"/>
        </w:rPr>
        <w:t>000</w:t>
      </w:r>
      <w:r w:rsidRPr="002661F6">
        <w:rPr>
          <w:rFonts w:cs="Arial"/>
        </w:rPr>
        <w:t>m which has been offset by</w:t>
      </w:r>
      <w:r>
        <w:rPr>
          <w:rFonts w:cs="Arial"/>
        </w:rPr>
        <w:t xml:space="preserve"> an underspend of £0.273m on Substance Misuse and Alcohol Rehabilitation packages and associated staff cost and an</w:t>
      </w:r>
      <w:r w:rsidRPr="002661F6">
        <w:rPr>
          <w:rFonts w:cs="Arial"/>
        </w:rPr>
        <w:t xml:space="preserve"> underspend of £1.0</w:t>
      </w:r>
      <w:r>
        <w:rPr>
          <w:rFonts w:cs="Arial"/>
        </w:rPr>
        <w:t>57</w:t>
      </w:r>
      <w:r w:rsidRPr="002661F6">
        <w:rPr>
          <w:rFonts w:cs="Arial"/>
        </w:rPr>
        <w:t>m on Sexual Health contracts. In addition there are further underspends on tariff based contracts, £0.375m on the Nicotine Replac</w:t>
      </w:r>
      <w:r>
        <w:rPr>
          <w:rFonts w:cs="Arial"/>
        </w:rPr>
        <w:t>ement Treatment contract, £0.372</w:t>
      </w:r>
      <w:r w:rsidRPr="002661F6">
        <w:rPr>
          <w:rFonts w:cs="Arial"/>
        </w:rPr>
        <w:t xml:space="preserve">m on the </w:t>
      </w:r>
      <w:r>
        <w:rPr>
          <w:rFonts w:cs="Arial"/>
        </w:rPr>
        <w:t>Inpatient Detox service, £0.049m on Suicide Prevention and £0.449</w:t>
      </w:r>
      <w:r w:rsidRPr="002661F6">
        <w:rPr>
          <w:rFonts w:cs="Arial"/>
        </w:rPr>
        <w:t xml:space="preserve">m on the Integrated Wellbeing Service </w:t>
      </w:r>
      <w:r>
        <w:rPr>
          <w:rFonts w:cs="Arial"/>
        </w:rPr>
        <w:t xml:space="preserve">(the majority of which is as a result of a one off refund relating to 2015/16). </w:t>
      </w:r>
    </w:p>
    <w:p w:rsidR="00EA5497" w:rsidRDefault="00EA5497" w:rsidP="00EA5497">
      <w:pPr>
        <w:autoSpaceDE/>
        <w:adjustRightInd/>
        <w:spacing w:after="0"/>
      </w:pPr>
    </w:p>
    <w:p w:rsidR="00EA5497" w:rsidRPr="00CE0B9A" w:rsidRDefault="00EA5497" w:rsidP="00EA5497">
      <w:pPr>
        <w:pStyle w:val="ListParagraph"/>
        <w:numPr>
          <w:ilvl w:val="0"/>
          <w:numId w:val="46"/>
        </w:numPr>
        <w:autoSpaceDE/>
        <w:adjustRightInd/>
        <w:spacing w:after="0"/>
      </w:pPr>
      <w:r>
        <w:t xml:space="preserve">Public Health Services have underspent by </w:t>
      </w:r>
      <w:r w:rsidRPr="00965510">
        <w:t>£0.</w:t>
      </w:r>
      <w:r>
        <w:t>554</w:t>
      </w:r>
      <w:r w:rsidRPr="00965510">
        <w:t>m</w:t>
      </w:r>
      <w:r w:rsidRPr="00CE0B9A">
        <w:rPr>
          <w:rFonts w:cs="Arial"/>
        </w:rPr>
        <w:t xml:space="preserve">, mainly due to Health Checks tariff based contracts underspending by £0.344m and the Healthy Lifestyles contracts, underspending by £0.375m. These </w:t>
      </w:r>
      <w:r>
        <w:rPr>
          <w:rFonts w:cs="Arial"/>
        </w:rPr>
        <w:t>underspends</w:t>
      </w:r>
      <w:r w:rsidRPr="00CE0B9A">
        <w:rPr>
          <w:rFonts w:cs="Arial"/>
        </w:rPr>
        <w:t xml:space="preserve"> are offset by the additional pressure of a delay in ceasing the Homestart contract £0.165m earmarked to end March 2016 as part of the agreed savings (</w:t>
      </w:r>
      <w:r>
        <w:rPr>
          <w:rFonts w:cs="Arial"/>
        </w:rPr>
        <w:t>Budget Option (</w:t>
      </w:r>
      <w:r w:rsidRPr="00CE0B9A">
        <w:rPr>
          <w:rFonts w:cs="Arial"/>
        </w:rPr>
        <w:t>BOP</w:t>
      </w:r>
      <w:r>
        <w:rPr>
          <w:rFonts w:cs="Arial"/>
        </w:rPr>
        <w:t>)</w:t>
      </w:r>
      <w:r w:rsidRPr="00CE0B9A">
        <w:rPr>
          <w:rFonts w:cs="Arial"/>
        </w:rPr>
        <w:t xml:space="preserve"> 48) </w:t>
      </w:r>
    </w:p>
    <w:p w:rsidR="00EA5497" w:rsidRDefault="00EA5497" w:rsidP="00EA5497">
      <w:pPr>
        <w:autoSpaceDE/>
        <w:adjustRightInd/>
        <w:spacing w:after="0"/>
      </w:pPr>
    </w:p>
    <w:p w:rsidR="00EA5497" w:rsidRPr="00A51CC9" w:rsidRDefault="00EA5497" w:rsidP="00EA5497">
      <w:pPr>
        <w:pStyle w:val="ListParagraph"/>
        <w:numPr>
          <w:ilvl w:val="0"/>
          <w:numId w:val="46"/>
        </w:numPr>
        <w:autoSpaceDE/>
        <w:adjustRightInd/>
        <w:spacing w:after="0"/>
        <w:rPr>
          <w:rFonts w:eastAsiaTheme="minorHAnsi" w:cs="Arial"/>
          <w:color w:val="auto"/>
        </w:rPr>
      </w:pPr>
      <w:r w:rsidRPr="005B2F7A">
        <w:rPr>
          <w:color w:val="auto"/>
        </w:rPr>
        <w:t>Within Asset Based Development, the Prevention and Early He</w:t>
      </w:r>
      <w:r>
        <w:rPr>
          <w:color w:val="auto"/>
        </w:rPr>
        <w:t xml:space="preserve">lp Fund has underspent by </w:t>
      </w:r>
      <w:r w:rsidRPr="00965510">
        <w:rPr>
          <w:color w:val="auto"/>
        </w:rPr>
        <w:t>£1.</w:t>
      </w:r>
      <w:r>
        <w:rPr>
          <w:color w:val="auto"/>
        </w:rPr>
        <w:t>308</w:t>
      </w:r>
      <w:r w:rsidRPr="00965510">
        <w:rPr>
          <w:color w:val="auto"/>
        </w:rPr>
        <w:t>m</w:t>
      </w:r>
      <w:r>
        <w:rPr>
          <w:color w:val="auto"/>
        </w:rPr>
        <w:t>.</w:t>
      </w:r>
    </w:p>
    <w:p w:rsidR="00EA5497" w:rsidRPr="00A51CC9" w:rsidRDefault="00EA5497" w:rsidP="00EA5497">
      <w:pPr>
        <w:pStyle w:val="ListParagraph"/>
        <w:rPr>
          <w:rFonts w:eastAsiaTheme="minorHAnsi" w:cs="Arial"/>
          <w:color w:val="auto"/>
        </w:rPr>
      </w:pPr>
    </w:p>
    <w:p w:rsidR="00EA5497" w:rsidRPr="005B2F7A" w:rsidRDefault="00EA5497" w:rsidP="00EA5497">
      <w:pPr>
        <w:pStyle w:val="ListParagraph"/>
        <w:numPr>
          <w:ilvl w:val="0"/>
          <w:numId w:val="46"/>
        </w:numPr>
        <w:autoSpaceDE/>
        <w:adjustRightInd/>
        <w:spacing w:after="0"/>
        <w:rPr>
          <w:rFonts w:eastAsiaTheme="minorHAnsi" w:cs="Arial"/>
          <w:color w:val="auto"/>
        </w:rPr>
      </w:pPr>
      <w:r>
        <w:rPr>
          <w:rFonts w:eastAsiaTheme="minorHAnsi" w:cs="Arial"/>
          <w:color w:val="auto"/>
        </w:rPr>
        <w:t>There are additional underspends on Safer Travel of £0.128m and Public Health-General includes an underspend of £0.110m for office space rental no longer required.</w:t>
      </w:r>
    </w:p>
    <w:p w:rsidR="00EA5497" w:rsidRDefault="00EA5497" w:rsidP="00EA5497">
      <w:pPr>
        <w:autoSpaceDE/>
        <w:adjustRightInd/>
        <w:spacing w:after="0"/>
      </w:pPr>
    </w:p>
    <w:p w:rsidR="00EA5497" w:rsidRDefault="00EA5497" w:rsidP="00EA5497">
      <w:pPr>
        <w:pStyle w:val="ListParagraph"/>
        <w:numPr>
          <w:ilvl w:val="0"/>
          <w:numId w:val="46"/>
        </w:numPr>
        <w:autoSpaceDE/>
        <w:adjustRightInd/>
        <w:spacing w:after="0"/>
      </w:pPr>
      <w:r>
        <w:t xml:space="preserve">The service has an overall staffing underspend </w:t>
      </w:r>
      <w:r w:rsidRPr="00895A9F">
        <w:t>of £</w:t>
      </w:r>
      <w:r>
        <w:t>0.360</w:t>
      </w:r>
      <w:r w:rsidRPr="00895A9F">
        <w:t>m</w:t>
      </w:r>
      <w:r>
        <w:t>.</w:t>
      </w:r>
    </w:p>
    <w:p w:rsidR="00EA5497" w:rsidRDefault="00EA5497" w:rsidP="00EA5497">
      <w:pPr>
        <w:autoSpaceDE/>
        <w:adjustRightInd/>
        <w:spacing w:after="0"/>
      </w:pPr>
    </w:p>
    <w:p w:rsidR="00EA5497" w:rsidRDefault="00EA5497" w:rsidP="00EA5497">
      <w:pPr>
        <w:pStyle w:val="ListParagraph"/>
        <w:numPr>
          <w:ilvl w:val="0"/>
          <w:numId w:val="46"/>
        </w:numPr>
        <w:autoSpaceDE/>
        <w:adjustRightInd/>
        <w:spacing w:after="0"/>
      </w:pPr>
      <w:r>
        <w:t xml:space="preserve">Within the outturn position there is </w:t>
      </w:r>
      <w:r w:rsidRPr="002661F6">
        <w:t>additional spend of £0.566m related to Neighbourhood Wellbeing Initiatives and £0.1</w:t>
      </w:r>
      <w:r>
        <w:t>27</w:t>
      </w:r>
      <w:r w:rsidRPr="002661F6">
        <w:t>m relating to other Public Health initiatives which had been planned to be supported</w:t>
      </w:r>
      <w:r w:rsidRPr="00B743E1">
        <w:t xml:space="preserve"> by reserves in year however as overall the service has an underspend there is no need to draw down this </w:t>
      </w:r>
      <w:r>
        <w:t>funding</w:t>
      </w:r>
      <w:r w:rsidRPr="002661F6">
        <w:t xml:space="preserve">. </w:t>
      </w:r>
    </w:p>
    <w:p w:rsidR="00EA5497" w:rsidRDefault="00EA5497" w:rsidP="00EA5497">
      <w:pPr>
        <w:autoSpaceDE/>
        <w:adjustRightInd/>
        <w:spacing w:after="0"/>
      </w:pPr>
    </w:p>
    <w:p w:rsidR="00EA5497" w:rsidRDefault="00EA5497" w:rsidP="00EA5497">
      <w:pPr>
        <w:autoSpaceDE/>
        <w:adjustRightInd/>
        <w:spacing w:after="0"/>
      </w:pPr>
      <w:r>
        <w:t>At outturn the service has seen its underspend increase by £3.343m since Quarter 3 due to efficiencies within the Public Health contracts and Prevention and Early Help fund.</w:t>
      </w:r>
    </w:p>
    <w:p w:rsidR="00EA5497" w:rsidRDefault="00EA5497" w:rsidP="00EA5497">
      <w:pPr>
        <w:autoSpaceDE/>
        <w:adjustRightInd/>
        <w:spacing w:after="0"/>
      </w:pPr>
    </w:p>
    <w:p w:rsidR="00EA5497" w:rsidRDefault="00EA5497" w:rsidP="00EA5497">
      <w:pPr>
        <w:autoSpaceDE/>
        <w:adjustRightInd/>
        <w:spacing w:after="0"/>
      </w:pPr>
      <w:r>
        <w:t>In addition there has been a significant budget realignment of £61.237m that has taken place between Health Equity, Welfare &amp; Partnerships and Wellbeing Prevention and Early Help in agreement with the relevant Head of Service in this time period due to the change of budget responsibilities for Public Health services as a result of the recent restructure implementation.  This should be noted when comparing previously reported variances reported to Cabinet as £0.654m of the £1.385m underspend previously reported under Wellbeing Prevention and Early Help now sits under Health Equity, Welfare &amp; Partnerships.</w:t>
      </w:r>
    </w:p>
    <w:p w:rsidR="00EA5497" w:rsidRDefault="00EA5497" w:rsidP="00EA5497">
      <w:pPr>
        <w:tabs>
          <w:tab w:val="left" w:pos="851"/>
          <w:tab w:val="left" w:pos="1418"/>
        </w:tabs>
        <w:spacing w:after="0"/>
      </w:pPr>
    </w:p>
    <w:p w:rsidR="00EA5497" w:rsidRDefault="00EA5497" w:rsidP="00EA5497">
      <w:pPr>
        <w:tabs>
          <w:tab w:val="left" w:pos="851"/>
          <w:tab w:val="left" w:pos="1418"/>
        </w:tabs>
        <w:spacing w:after="0"/>
      </w:pPr>
      <w:r>
        <w:lastRenderedPageBreak/>
        <w:t>The budget for Health Equity, Welfare &amp; Partnerships includes approved budget savings of £7.785m in 2016/17 which have been delivered.</w:t>
      </w:r>
      <w:r w:rsidRPr="00E45BB2">
        <w:rPr>
          <w:highlight w:val="yellow"/>
        </w:rPr>
        <w:t xml:space="preserve"> </w:t>
      </w:r>
    </w:p>
    <w:p w:rsidR="00EA5497" w:rsidRDefault="00EA5497" w:rsidP="00EA5497">
      <w:pPr>
        <w:tabs>
          <w:tab w:val="left" w:pos="851"/>
          <w:tab w:val="left" w:pos="1418"/>
        </w:tabs>
        <w:spacing w:after="0"/>
      </w:pPr>
    </w:p>
    <w:p w:rsidR="00EA5497" w:rsidRDefault="00EA5497" w:rsidP="00EA5497">
      <w:pPr>
        <w:tabs>
          <w:tab w:val="left" w:pos="851"/>
          <w:tab w:val="left" w:pos="1418"/>
        </w:tabs>
        <w:spacing w:after="0"/>
        <w:contextualSpacing/>
      </w:pPr>
      <w:r>
        <w:t>The outturn includes the following application of non-recurrent funding.</w:t>
      </w:r>
    </w:p>
    <w:p w:rsidR="00EA5497" w:rsidRDefault="00EA5497" w:rsidP="00EA5497">
      <w:pPr>
        <w:tabs>
          <w:tab w:val="left" w:pos="851"/>
          <w:tab w:val="left" w:pos="1418"/>
        </w:tabs>
        <w:spacing w:after="0"/>
      </w:pPr>
    </w:p>
    <w:p w:rsidR="00EA5497" w:rsidRDefault="00EA5497" w:rsidP="00EA5497">
      <w:pPr>
        <w:pStyle w:val="ListParagraph"/>
        <w:numPr>
          <w:ilvl w:val="0"/>
          <w:numId w:val="40"/>
        </w:numPr>
        <w:tabs>
          <w:tab w:val="left" w:pos="851"/>
          <w:tab w:val="left" w:pos="1418"/>
        </w:tabs>
        <w:spacing w:after="0"/>
      </w:pPr>
      <w:r>
        <w:t xml:space="preserve">Contribution of £0.832m from reserves in relation to the Domestic Abuse strategy to continue this service up to the end of March 2017. This is part funded from the Crime and Disorder reserve £0.714m and part funded from the Transitional reserve £0.118m. </w:t>
      </w:r>
    </w:p>
    <w:p w:rsidR="00EA5497" w:rsidRPr="00407B3D" w:rsidRDefault="00EA5497" w:rsidP="00EA5497">
      <w:pPr>
        <w:pStyle w:val="ListParagraph"/>
        <w:numPr>
          <w:ilvl w:val="0"/>
          <w:numId w:val="40"/>
        </w:numPr>
        <w:tabs>
          <w:tab w:val="left" w:pos="851"/>
          <w:tab w:val="left" w:pos="1418"/>
        </w:tabs>
        <w:spacing w:after="0"/>
      </w:pPr>
      <w:r w:rsidRPr="00D22828">
        <w:t>Contribution of £1.000m to the Transitional reserve</w:t>
      </w:r>
      <w:r>
        <w:t xml:space="preserve"> in relation to the Prevention &amp; Early Help Fund to facilitate services for care leavers and young people who are homeless into 2017/18 from the underspend of this £3.000m fund in 2016/17.  </w:t>
      </w:r>
    </w:p>
    <w:p w:rsidR="00EA5497" w:rsidRDefault="00EA5497" w:rsidP="00EA5497">
      <w:pPr>
        <w:tabs>
          <w:tab w:val="left" w:pos="851"/>
          <w:tab w:val="left" w:pos="1418"/>
        </w:tabs>
        <w:spacing w:after="0"/>
        <w:rPr>
          <w:b/>
        </w:rPr>
      </w:pPr>
    </w:p>
    <w:p w:rsidR="00EA5497" w:rsidRDefault="00EA5497" w:rsidP="00EA5497">
      <w:pPr>
        <w:tabs>
          <w:tab w:val="left" w:pos="851"/>
          <w:tab w:val="left" w:pos="1418"/>
        </w:tabs>
        <w:spacing w:after="0"/>
        <w:rPr>
          <w:b/>
        </w:rPr>
      </w:pPr>
      <w:r>
        <w:rPr>
          <w:b/>
        </w:rPr>
        <w:t>3.5.4</w:t>
      </w:r>
      <w:r>
        <w:rPr>
          <w:b/>
        </w:rPr>
        <w:tab/>
        <w:t>Wellbeing, Prevention &amp; Early Help</w:t>
      </w:r>
    </w:p>
    <w:p w:rsidR="00EA5497" w:rsidRDefault="00EA5497" w:rsidP="00EA5497">
      <w:pPr>
        <w:tabs>
          <w:tab w:val="left" w:pos="851"/>
          <w:tab w:val="left" w:pos="1418"/>
        </w:tabs>
        <w:spacing w:after="0"/>
        <w:rPr>
          <w:b/>
        </w:rPr>
      </w:pPr>
    </w:p>
    <w:p w:rsidR="00EA5497" w:rsidRDefault="00EA5497" w:rsidP="00EA5497">
      <w:pPr>
        <w:autoSpaceDE/>
        <w:adjustRightInd/>
        <w:spacing w:after="0"/>
      </w:pPr>
      <w:r>
        <w:t>An overall outturn for the service is</w:t>
      </w:r>
      <w:r w:rsidRPr="00782508">
        <w:t xml:space="preserve"> </w:t>
      </w:r>
      <w:r>
        <w:t xml:space="preserve">an underspend of </w:t>
      </w:r>
      <w:r w:rsidRPr="003D6F83">
        <w:t>£</w:t>
      </w:r>
      <w:r>
        <w:t>1.817m.</w:t>
      </w:r>
    </w:p>
    <w:p w:rsidR="00EA5497" w:rsidRDefault="00EA5497" w:rsidP="00EA5497">
      <w:pPr>
        <w:tabs>
          <w:tab w:val="left" w:pos="851"/>
          <w:tab w:val="left" w:pos="1418"/>
        </w:tabs>
        <w:spacing w:after="0"/>
      </w:pPr>
    </w:p>
    <w:p w:rsidR="00EA5497" w:rsidRDefault="00EA5497" w:rsidP="00EA5497">
      <w:pPr>
        <w:pStyle w:val="ListParagraph"/>
        <w:numPr>
          <w:ilvl w:val="0"/>
          <w:numId w:val="33"/>
        </w:numPr>
        <w:tabs>
          <w:tab w:val="left" w:pos="851"/>
          <w:tab w:val="left" w:pos="1418"/>
        </w:tabs>
        <w:spacing w:after="0"/>
        <w:rPr>
          <w:rFonts w:cs="Arial"/>
          <w:color w:val="auto"/>
        </w:rPr>
      </w:pPr>
      <w:r w:rsidRPr="001B4C8F">
        <w:rPr>
          <w:rFonts w:cs="Arial"/>
          <w:color w:val="auto"/>
        </w:rPr>
        <w:t>The Public Health Combined Offer budget</w:t>
      </w:r>
      <w:r>
        <w:rPr>
          <w:rFonts w:cs="Arial"/>
          <w:color w:val="auto"/>
        </w:rPr>
        <w:t xml:space="preserve"> had an underspend in 2015/16 that has continued into 2016/17.</w:t>
      </w:r>
      <w:r w:rsidRPr="001B4C8F">
        <w:rPr>
          <w:rFonts w:cs="Arial"/>
          <w:color w:val="auto"/>
        </w:rPr>
        <w:t xml:space="preserve"> As the restructure takes shape staff turnover has increased meaning there is no requirement to fund the service </w:t>
      </w:r>
      <w:r>
        <w:rPr>
          <w:rFonts w:cs="Arial"/>
          <w:color w:val="auto"/>
        </w:rPr>
        <w:t>from reserves in its transition year and</w:t>
      </w:r>
      <w:r w:rsidRPr="001B4C8F">
        <w:rPr>
          <w:rFonts w:cs="Arial"/>
          <w:color w:val="auto"/>
        </w:rPr>
        <w:t xml:space="preserve"> the service has a</w:t>
      </w:r>
      <w:r>
        <w:rPr>
          <w:rFonts w:cs="Arial"/>
          <w:color w:val="auto"/>
        </w:rPr>
        <w:t>n</w:t>
      </w:r>
      <w:r w:rsidRPr="001B4C8F">
        <w:rPr>
          <w:rFonts w:cs="Arial"/>
          <w:color w:val="auto"/>
        </w:rPr>
        <w:t xml:space="preserve"> </w:t>
      </w:r>
      <w:r>
        <w:rPr>
          <w:rFonts w:cs="Arial"/>
          <w:color w:val="auto"/>
        </w:rPr>
        <w:t>outturn underspend of £2.506</w:t>
      </w:r>
      <w:r w:rsidRPr="001B4C8F">
        <w:rPr>
          <w:rFonts w:cs="Arial"/>
          <w:color w:val="auto"/>
        </w:rPr>
        <w:t xml:space="preserve">m on staff vacancies </w:t>
      </w:r>
      <w:r>
        <w:rPr>
          <w:rFonts w:cs="Arial"/>
          <w:color w:val="auto"/>
        </w:rPr>
        <w:t xml:space="preserve">predominantly </w:t>
      </w:r>
      <w:r w:rsidRPr="001B4C8F">
        <w:rPr>
          <w:rFonts w:cs="Arial"/>
          <w:color w:val="auto"/>
        </w:rPr>
        <w:t>within the Children Cent</w:t>
      </w:r>
      <w:r>
        <w:rPr>
          <w:rFonts w:cs="Arial"/>
          <w:color w:val="auto"/>
        </w:rPr>
        <w:t>res and Young Peoples services. T</w:t>
      </w:r>
      <w:r w:rsidRPr="001B4C8F">
        <w:rPr>
          <w:rFonts w:cs="Arial"/>
          <w:color w:val="auto"/>
        </w:rPr>
        <w:t xml:space="preserve">his level of underspend in staffing has meant the service is </w:t>
      </w:r>
      <w:r>
        <w:rPr>
          <w:rFonts w:cs="Arial"/>
          <w:color w:val="auto"/>
        </w:rPr>
        <w:t xml:space="preserve">currently </w:t>
      </w:r>
      <w:r w:rsidRPr="001B4C8F">
        <w:rPr>
          <w:rFonts w:cs="Arial"/>
          <w:color w:val="auto"/>
        </w:rPr>
        <w:t>struggling to achieve its aims and objectives</w:t>
      </w:r>
      <w:r>
        <w:rPr>
          <w:rFonts w:cs="Arial"/>
          <w:color w:val="auto"/>
        </w:rPr>
        <w:t>.</w:t>
      </w:r>
      <w:r w:rsidRPr="001B4C8F">
        <w:rPr>
          <w:rFonts w:cs="Arial"/>
          <w:color w:val="auto"/>
        </w:rPr>
        <w:t xml:space="preserve"> In addition</w:t>
      </w:r>
      <w:r>
        <w:rPr>
          <w:rFonts w:cs="Arial"/>
          <w:color w:val="auto"/>
        </w:rPr>
        <w:t xml:space="preserve">, </w:t>
      </w:r>
      <w:r w:rsidRPr="001B4C8F">
        <w:rPr>
          <w:rFonts w:cs="Arial"/>
          <w:color w:val="auto"/>
        </w:rPr>
        <w:t>the services have underspent by £0.</w:t>
      </w:r>
      <w:r>
        <w:rPr>
          <w:rFonts w:cs="Arial"/>
          <w:color w:val="auto"/>
        </w:rPr>
        <w:t>658</w:t>
      </w:r>
      <w:r w:rsidRPr="001B4C8F">
        <w:rPr>
          <w:rFonts w:cs="Arial"/>
          <w:color w:val="auto"/>
        </w:rPr>
        <w:t>m on site running costs and operational spend as a result of</w:t>
      </w:r>
      <w:r>
        <w:rPr>
          <w:rFonts w:cs="Arial"/>
          <w:color w:val="auto"/>
        </w:rPr>
        <w:t xml:space="preserve"> a reduction in</w:t>
      </w:r>
      <w:r w:rsidRPr="001B4C8F">
        <w:rPr>
          <w:rFonts w:cs="Arial"/>
          <w:color w:val="auto"/>
        </w:rPr>
        <w:t xml:space="preserve"> non-essential spending.</w:t>
      </w:r>
      <w:r>
        <w:rPr>
          <w:rFonts w:cs="Arial"/>
          <w:color w:val="auto"/>
        </w:rPr>
        <w:t xml:space="preserve"> </w:t>
      </w:r>
    </w:p>
    <w:p w:rsidR="00EA5497" w:rsidRDefault="00EA5497" w:rsidP="00EA5497">
      <w:pPr>
        <w:pStyle w:val="ListParagraph"/>
        <w:tabs>
          <w:tab w:val="left" w:pos="851"/>
          <w:tab w:val="left" w:pos="1418"/>
        </w:tabs>
        <w:spacing w:after="0"/>
        <w:rPr>
          <w:rFonts w:cs="Arial"/>
          <w:color w:val="auto"/>
        </w:rPr>
      </w:pPr>
    </w:p>
    <w:p w:rsidR="00EA5497" w:rsidRDefault="00EA5497" w:rsidP="00EA5497">
      <w:pPr>
        <w:pStyle w:val="ListParagraph"/>
        <w:numPr>
          <w:ilvl w:val="0"/>
          <w:numId w:val="33"/>
        </w:numPr>
        <w:tabs>
          <w:tab w:val="left" w:pos="851"/>
          <w:tab w:val="left" w:pos="1418"/>
        </w:tabs>
        <w:spacing w:after="0"/>
        <w:rPr>
          <w:rFonts w:cs="Arial"/>
          <w:color w:val="auto"/>
        </w:rPr>
      </w:pPr>
      <w:r>
        <w:rPr>
          <w:rFonts w:cs="Arial"/>
          <w:color w:val="auto"/>
        </w:rPr>
        <w:t>Within the outturn is additional spend of £0.111m related to the Young Peoples Service which had been planned to be met by reserves in year but as there is an overall underspend, there has been no need to draw down on this.</w:t>
      </w:r>
    </w:p>
    <w:p w:rsidR="00EA5497" w:rsidRPr="00530DC2" w:rsidRDefault="00EA5497" w:rsidP="00EA5497">
      <w:pPr>
        <w:tabs>
          <w:tab w:val="left" w:pos="851"/>
          <w:tab w:val="left" w:pos="1418"/>
        </w:tabs>
        <w:spacing w:after="0"/>
        <w:rPr>
          <w:rFonts w:cs="Arial"/>
          <w:color w:val="auto"/>
        </w:rPr>
      </w:pPr>
    </w:p>
    <w:p w:rsidR="00EA5497" w:rsidRPr="00A46F8F" w:rsidRDefault="00EA5497" w:rsidP="00EA5497">
      <w:pPr>
        <w:pStyle w:val="ListParagraph"/>
        <w:numPr>
          <w:ilvl w:val="0"/>
          <w:numId w:val="33"/>
        </w:numPr>
        <w:tabs>
          <w:tab w:val="left" w:pos="851"/>
          <w:tab w:val="left" w:pos="1418"/>
        </w:tabs>
        <w:spacing w:after="0"/>
        <w:rPr>
          <w:rFonts w:cs="Arial"/>
          <w:color w:val="auto"/>
        </w:rPr>
      </w:pPr>
      <w:r w:rsidRPr="00A46F8F">
        <w:rPr>
          <w:rFonts w:cs="Arial"/>
          <w:color w:val="auto"/>
        </w:rPr>
        <w:t>Troubled Families outturn position is £</w:t>
      </w:r>
      <w:r>
        <w:rPr>
          <w:rFonts w:cs="Arial"/>
          <w:color w:val="auto"/>
        </w:rPr>
        <w:t>1.236</w:t>
      </w:r>
      <w:r w:rsidRPr="00A46F8F">
        <w:rPr>
          <w:rFonts w:cs="Arial"/>
          <w:color w:val="auto"/>
        </w:rPr>
        <w:t>m overspend due to a revised income budget based on 2833 attachment numbers and 1320 payments by results. In terms of LCC'</w:t>
      </w:r>
      <w:r>
        <w:rPr>
          <w:rFonts w:cs="Arial"/>
          <w:color w:val="auto"/>
        </w:rPr>
        <w:t>s</w:t>
      </w:r>
      <w:r w:rsidRPr="00A46F8F">
        <w:rPr>
          <w:rFonts w:cs="Arial"/>
          <w:color w:val="auto"/>
        </w:rPr>
        <w:t xml:space="preserve"> performance in year, the national Troubled Families programme attachment numbers were achieved, however, the payment by results target has not been met </w:t>
      </w:r>
      <w:r>
        <w:rPr>
          <w:rFonts w:cs="Arial"/>
          <w:color w:val="auto"/>
        </w:rPr>
        <w:t>in year resulting in an income shortfall of £0.736m</w:t>
      </w:r>
      <w:r w:rsidRPr="00A46F8F">
        <w:rPr>
          <w:rFonts w:cs="Arial"/>
          <w:color w:val="auto"/>
        </w:rPr>
        <w:t xml:space="preserve">. This was due to changes to the requirements and staff shortages. </w:t>
      </w:r>
      <w:r>
        <w:rPr>
          <w:rFonts w:cs="Arial"/>
          <w:color w:val="auto"/>
        </w:rPr>
        <w:t>The remaining underachievement of income relates to a transfer to reserves of £0.500m relating to the Service Transformation Grant (STG).</w:t>
      </w:r>
    </w:p>
    <w:p w:rsidR="00EA5497" w:rsidRPr="00EE7A93" w:rsidRDefault="00EA5497" w:rsidP="00EA5497">
      <w:pPr>
        <w:pStyle w:val="ListParagraph"/>
        <w:tabs>
          <w:tab w:val="left" w:pos="851"/>
          <w:tab w:val="left" w:pos="1418"/>
        </w:tabs>
        <w:spacing w:after="0"/>
        <w:rPr>
          <w:rFonts w:cs="Arial"/>
          <w:color w:val="auto"/>
        </w:rPr>
      </w:pPr>
    </w:p>
    <w:p w:rsidR="00EA5497" w:rsidRDefault="00EA5497" w:rsidP="00EA5497">
      <w:pPr>
        <w:autoSpaceDE/>
        <w:adjustRightInd/>
        <w:spacing w:after="0"/>
      </w:pPr>
      <w:r>
        <w:t xml:space="preserve">The underspend has increased by £0.432m since Quarter 3 which relates to additional staffing vacancies. </w:t>
      </w:r>
    </w:p>
    <w:p w:rsidR="00EA5497" w:rsidRDefault="00EA5497" w:rsidP="00EA5497">
      <w:pPr>
        <w:autoSpaceDE/>
        <w:adjustRightInd/>
        <w:spacing w:after="0"/>
      </w:pPr>
    </w:p>
    <w:p w:rsidR="00EA5497" w:rsidRDefault="00EA5497" w:rsidP="00EA5497">
      <w:pPr>
        <w:autoSpaceDE/>
        <w:adjustRightInd/>
        <w:spacing w:after="0"/>
      </w:pPr>
      <w:r>
        <w:t xml:space="preserve">In addition there has been a significant budget realignment of £61.237m has taken place between Health Equity, Welfare &amp; Partnerships and Wellbeing Prevention and Early Help in agreement with the relevant Head of Service due to the change of budget responsibilities for Public Health services as a result of the recent restructure implementation. This should be noted when comparing previously reported variances reported to Cabinet as £0.654m of the £1.385m underspend previously reported under </w:t>
      </w:r>
      <w:r>
        <w:lastRenderedPageBreak/>
        <w:t>Wellbeing Prevention and Early Help now sits under Health Equity, Welfare &amp; Partnerships.</w:t>
      </w:r>
    </w:p>
    <w:p w:rsidR="00EA5497" w:rsidRPr="00E63EDD" w:rsidRDefault="00EA5497" w:rsidP="00EA5497">
      <w:pPr>
        <w:tabs>
          <w:tab w:val="left" w:pos="851"/>
          <w:tab w:val="left" w:pos="1418"/>
        </w:tabs>
        <w:spacing w:after="0"/>
        <w:rPr>
          <w:rFonts w:cs="Arial"/>
        </w:rPr>
      </w:pPr>
    </w:p>
    <w:p w:rsidR="00EA5497" w:rsidRPr="00713DC4" w:rsidRDefault="00EA5497" w:rsidP="00EA5497">
      <w:pPr>
        <w:spacing w:after="0"/>
      </w:pPr>
      <w:r>
        <w:t xml:space="preserve">The budget for Wellbeing, Prevention &amp; Early Help includes budget reductions of £4.755m in 2016/17 but offsetting these savings is an approved drawdown from the Transitional Reserve of £4.755m. However due to early delivery of some of the savings and the large number of staff vacancies the service holds the drawn down from the transitional reserve to support the Wellbeing &amp; Prevention Service Offer has not been needed. </w:t>
      </w:r>
    </w:p>
    <w:p w:rsidR="00EA5497" w:rsidRDefault="00EA5497" w:rsidP="00EA5497">
      <w:pPr>
        <w:spacing w:after="0"/>
        <w:rPr>
          <w:color w:val="auto"/>
        </w:rPr>
      </w:pPr>
    </w:p>
    <w:p w:rsidR="00EA5497" w:rsidRPr="008A2E64" w:rsidRDefault="00EA5497" w:rsidP="00EA5497">
      <w:pPr>
        <w:tabs>
          <w:tab w:val="left" w:pos="851"/>
          <w:tab w:val="left" w:pos="1418"/>
        </w:tabs>
        <w:spacing w:after="0"/>
        <w:contextualSpacing/>
      </w:pPr>
      <w:r w:rsidRPr="00830F95">
        <w:t>The outturn includes the following planned application of non-recurrent funding amounting to £0.325m.</w:t>
      </w:r>
    </w:p>
    <w:p w:rsidR="00EA5497" w:rsidRPr="008A2E64" w:rsidRDefault="00EA5497" w:rsidP="00EA5497">
      <w:pPr>
        <w:tabs>
          <w:tab w:val="left" w:pos="851"/>
          <w:tab w:val="left" w:pos="1418"/>
        </w:tabs>
        <w:spacing w:after="0"/>
        <w:contextualSpacing/>
      </w:pPr>
    </w:p>
    <w:p w:rsidR="00EA5497" w:rsidRDefault="00EA5497" w:rsidP="00EA5497">
      <w:pPr>
        <w:pStyle w:val="ListParagraph"/>
        <w:numPr>
          <w:ilvl w:val="0"/>
          <w:numId w:val="41"/>
        </w:numPr>
        <w:rPr>
          <w:color w:val="auto"/>
        </w:rPr>
      </w:pPr>
      <w:r w:rsidRPr="008A2E64">
        <w:rPr>
          <w:color w:val="auto"/>
        </w:rPr>
        <w:t xml:space="preserve">Contribution of £0.175m from the </w:t>
      </w:r>
      <w:r>
        <w:rPr>
          <w:color w:val="auto"/>
        </w:rPr>
        <w:t>Working Together With Families R</w:t>
      </w:r>
      <w:r w:rsidRPr="008A2E64">
        <w:rPr>
          <w:color w:val="auto"/>
        </w:rPr>
        <w:t>eserve for planned workforce development and transition work.</w:t>
      </w:r>
    </w:p>
    <w:p w:rsidR="00EA5497" w:rsidRDefault="00EA5497" w:rsidP="00EA5497">
      <w:pPr>
        <w:pStyle w:val="ListParagraph"/>
        <w:numPr>
          <w:ilvl w:val="0"/>
          <w:numId w:val="41"/>
        </w:numPr>
        <w:rPr>
          <w:color w:val="auto"/>
        </w:rPr>
      </w:pPr>
      <w:r w:rsidRPr="00952339">
        <w:rPr>
          <w:color w:val="auto"/>
        </w:rPr>
        <w:t>Contribu</w:t>
      </w:r>
      <w:r>
        <w:rPr>
          <w:color w:val="auto"/>
        </w:rPr>
        <w:t>tion of £0.500m to the CYP DFM R</w:t>
      </w:r>
      <w:r w:rsidRPr="00952339">
        <w:rPr>
          <w:color w:val="auto"/>
        </w:rPr>
        <w:t>eserve in respect of the troubled families unit to fund the unit's staff costs going forward</w:t>
      </w:r>
      <w:r>
        <w:rPr>
          <w:color w:val="auto"/>
        </w:rPr>
        <w:t>.</w:t>
      </w:r>
    </w:p>
    <w:p w:rsidR="00EA5497" w:rsidRPr="00952339" w:rsidRDefault="00EA5497" w:rsidP="00EA5497">
      <w:pPr>
        <w:pStyle w:val="ListParagraph"/>
        <w:rPr>
          <w:color w:val="auto"/>
        </w:rPr>
      </w:pPr>
    </w:p>
    <w:p w:rsidR="00EA5497" w:rsidRDefault="00EA5497" w:rsidP="00EA5497">
      <w:pPr>
        <w:pStyle w:val="ListParagraph"/>
        <w:spacing w:after="0"/>
        <w:ind w:left="0"/>
        <w:rPr>
          <w:color w:val="auto"/>
        </w:rPr>
      </w:pPr>
      <w:r w:rsidRPr="008A2E64">
        <w:rPr>
          <w:color w:val="auto"/>
        </w:rPr>
        <w:t xml:space="preserve">The planned use of £0.170m for work force development has not been drawn down in </w:t>
      </w:r>
      <w:r>
        <w:rPr>
          <w:color w:val="auto"/>
        </w:rPr>
        <w:t>20</w:t>
      </w:r>
      <w:r w:rsidRPr="008A2E64">
        <w:rPr>
          <w:color w:val="auto"/>
        </w:rPr>
        <w:t xml:space="preserve">16/17 but is </w:t>
      </w:r>
      <w:r>
        <w:rPr>
          <w:color w:val="auto"/>
        </w:rPr>
        <w:t>planned to be utilised in 2017/18</w:t>
      </w:r>
      <w:r w:rsidRPr="008A2E64">
        <w:rPr>
          <w:color w:val="auto"/>
        </w:rPr>
        <w:t>.</w:t>
      </w:r>
      <w:r>
        <w:rPr>
          <w:color w:val="auto"/>
        </w:rPr>
        <w:t xml:space="preserve"> </w:t>
      </w:r>
    </w:p>
    <w:p w:rsidR="00EA5497" w:rsidRPr="00407B3D" w:rsidRDefault="00EA5497" w:rsidP="00EA5497">
      <w:pPr>
        <w:pStyle w:val="ListParagraph"/>
        <w:spacing w:after="0"/>
        <w:ind w:left="0"/>
        <w:rPr>
          <w:color w:val="auto"/>
        </w:rPr>
      </w:pPr>
    </w:p>
    <w:p w:rsidR="00EA5497" w:rsidRDefault="00EA5497" w:rsidP="00EA5497">
      <w:pPr>
        <w:tabs>
          <w:tab w:val="left" w:pos="851"/>
          <w:tab w:val="left" w:pos="1418"/>
        </w:tabs>
        <w:spacing w:after="0"/>
        <w:rPr>
          <w:b/>
        </w:rPr>
      </w:pPr>
      <w:r>
        <w:rPr>
          <w:b/>
        </w:rPr>
        <w:t>3.5.5</w:t>
      </w:r>
      <w:r>
        <w:rPr>
          <w:b/>
        </w:rPr>
        <w:tab/>
        <w:t>Emergency Planning &amp; Resilience</w:t>
      </w:r>
    </w:p>
    <w:p w:rsidR="00EA5497" w:rsidRDefault="00EA5497" w:rsidP="00EA5497">
      <w:pPr>
        <w:tabs>
          <w:tab w:val="left" w:pos="851"/>
          <w:tab w:val="left" w:pos="1418"/>
        </w:tabs>
        <w:spacing w:after="0"/>
        <w:rPr>
          <w:b/>
        </w:rPr>
      </w:pPr>
    </w:p>
    <w:p w:rsidR="00EA5497" w:rsidRDefault="00EA5497" w:rsidP="00EA5497">
      <w:pPr>
        <w:tabs>
          <w:tab w:val="left" w:pos="851"/>
          <w:tab w:val="left" w:pos="1418"/>
        </w:tabs>
        <w:spacing w:after="0"/>
      </w:pPr>
      <w:r w:rsidRPr="00E44174">
        <w:t>An underspend of £0.652m is the outturn position for the service.</w:t>
      </w:r>
    </w:p>
    <w:p w:rsidR="00EA5497" w:rsidRDefault="00EA5497" w:rsidP="00EA5497">
      <w:pPr>
        <w:tabs>
          <w:tab w:val="left" w:pos="851"/>
          <w:tab w:val="left" w:pos="1418"/>
        </w:tabs>
        <w:spacing w:after="0"/>
      </w:pPr>
    </w:p>
    <w:p w:rsidR="00EA5497" w:rsidRDefault="00EA5497" w:rsidP="00EA5497">
      <w:pPr>
        <w:tabs>
          <w:tab w:val="left" w:pos="851"/>
          <w:tab w:val="left" w:pos="1418"/>
        </w:tabs>
        <w:spacing w:after="0"/>
      </w:pPr>
      <w:r>
        <w:t>This is due to the over-delivery of income against current targets for Health &amp; Safety work of £0.459m. This income stream has been explored further as part of the service's zero based budget review to ensure the fees and budget are set at a sustainable level going forward. In addition, the service has underspent on staffing by £0.193m.</w:t>
      </w:r>
    </w:p>
    <w:p w:rsidR="00EA5497" w:rsidRDefault="00EA5497" w:rsidP="00EA5497">
      <w:pPr>
        <w:tabs>
          <w:tab w:val="left" w:pos="851"/>
          <w:tab w:val="left" w:pos="1418"/>
        </w:tabs>
        <w:spacing w:after="0"/>
      </w:pPr>
    </w:p>
    <w:p w:rsidR="00EA5497" w:rsidRPr="00774106" w:rsidRDefault="00EA5497" w:rsidP="00EA5497">
      <w:pPr>
        <w:tabs>
          <w:tab w:val="left" w:pos="851"/>
          <w:tab w:val="left" w:pos="1418"/>
        </w:tabs>
        <w:spacing w:after="0"/>
        <w:contextualSpacing/>
        <w:rPr>
          <w:color w:val="auto"/>
        </w:rPr>
      </w:pPr>
      <w:r>
        <w:rPr>
          <w:color w:val="auto"/>
        </w:rPr>
        <w:t>The forecast under</w:t>
      </w:r>
      <w:r w:rsidRPr="00774106">
        <w:rPr>
          <w:color w:val="auto"/>
        </w:rPr>
        <w:t>spend reported</w:t>
      </w:r>
      <w:r>
        <w:rPr>
          <w:color w:val="auto"/>
        </w:rPr>
        <w:t xml:space="preserve"> to Cabinet at Quarter 3 has increased by </w:t>
      </w:r>
      <w:r w:rsidRPr="00E44174">
        <w:rPr>
          <w:color w:val="auto"/>
        </w:rPr>
        <w:t>£0.263m</w:t>
      </w:r>
      <w:r w:rsidRPr="00AB3A6B">
        <w:rPr>
          <w:color w:val="auto"/>
        </w:rPr>
        <w:t xml:space="preserve"> </w:t>
      </w:r>
      <w:r>
        <w:rPr>
          <w:color w:val="auto"/>
        </w:rPr>
        <w:t>as a result of more Schools purchasing the Health &amp; Safety services and staffing under spends only being realised in Quarter 4.</w:t>
      </w:r>
    </w:p>
    <w:p w:rsidR="00EA5497" w:rsidRDefault="00EA5497" w:rsidP="00EA5497">
      <w:pPr>
        <w:tabs>
          <w:tab w:val="left" w:pos="851"/>
          <w:tab w:val="left" w:pos="1418"/>
        </w:tabs>
        <w:spacing w:after="0"/>
      </w:pPr>
    </w:p>
    <w:p w:rsidR="00EA5497" w:rsidRDefault="00EA5497" w:rsidP="00EA5497">
      <w:pPr>
        <w:tabs>
          <w:tab w:val="left" w:pos="851"/>
          <w:tab w:val="left" w:pos="1418"/>
        </w:tabs>
        <w:spacing w:after="0"/>
      </w:pPr>
      <w:r w:rsidRPr="008A2E64">
        <w:t>The budget for Emergency Planning &amp; Resilience includes approved budget savings of £0.088m as part of the Health and Safety traded service which have been delivered.</w:t>
      </w:r>
      <w:r>
        <w:t xml:space="preserve"> </w:t>
      </w:r>
    </w:p>
    <w:p w:rsidR="00EA5497" w:rsidRDefault="00EA5497" w:rsidP="00EA5497">
      <w:pPr>
        <w:tabs>
          <w:tab w:val="left" w:pos="851"/>
          <w:tab w:val="left" w:pos="1418"/>
        </w:tabs>
        <w:spacing w:after="0"/>
      </w:pPr>
    </w:p>
    <w:p w:rsidR="00EA5497" w:rsidRDefault="00EA5497" w:rsidP="00EA5497">
      <w:pPr>
        <w:tabs>
          <w:tab w:val="left" w:pos="851"/>
          <w:tab w:val="left" w:pos="1418"/>
        </w:tabs>
        <w:spacing w:after="0"/>
        <w:contextualSpacing/>
      </w:pPr>
      <w:r>
        <w:t>The outturn includes the following planned contribution to reserves of £0.137m in relation to DEFRA grant monies.</w:t>
      </w:r>
    </w:p>
    <w:p w:rsidR="00EA5497" w:rsidRDefault="00EA5497" w:rsidP="00EA5497">
      <w:pPr>
        <w:tabs>
          <w:tab w:val="left" w:pos="851"/>
          <w:tab w:val="left" w:pos="1418"/>
        </w:tabs>
        <w:spacing w:after="0"/>
        <w:rPr>
          <w:b/>
        </w:rPr>
      </w:pPr>
    </w:p>
    <w:p w:rsidR="00EA5497" w:rsidRDefault="00EA5497" w:rsidP="00EA5497">
      <w:pPr>
        <w:autoSpaceDE/>
        <w:adjustRightInd/>
        <w:spacing w:after="0"/>
        <w:rPr>
          <w:b/>
        </w:rPr>
      </w:pPr>
      <w:r>
        <w:rPr>
          <w:b/>
        </w:rPr>
        <w:t>3.5.6</w:t>
      </w:r>
      <w:r>
        <w:rPr>
          <w:b/>
        </w:rPr>
        <w:tab/>
        <w:t>Trading Standards &amp; Scientific Services</w:t>
      </w:r>
    </w:p>
    <w:p w:rsidR="00EA5497" w:rsidRDefault="00EA5497" w:rsidP="00EA5497">
      <w:pPr>
        <w:tabs>
          <w:tab w:val="left" w:pos="851"/>
          <w:tab w:val="left" w:pos="1418"/>
        </w:tabs>
        <w:spacing w:after="0"/>
        <w:rPr>
          <w:rFonts w:cs="Arial"/>
        </w:rPr>
      </w:pPr>
    </w:p>
    <w:p w:rsidR="00EA5497" w:rsidRDefault="00EA5497" w:rsidP="00EA5497">
      <w:pPr>
        <w:tabs>
          <w:tab w:val="left" w:pos="851"/>
          <w:tab w:val="left" w:pos="1418"/>
        </w:tabs>
        <w:spacing w:after="0"/>
        <w:rPr>
          <w:rFonts w:cs="Arial"/>
        </w:rPr>
      </w:pPr>
      <w:r w:rsidRPr="008A2E64">
        <w:rPr>
          <w:rFonts w:cs="Arial"/>
        </w:rPr>
        <w:t xml:space="preserve">The service </w:t>
      </w:r>
      <w:r>
        <w:rPr>
          <w:rFonts w:cs="Arial"/>
        </w:rPr>
        <w:t>has an outturn overspend of £0.</w:t>
      </w:r>
      <w:r w:rsidRPr="008A2E64">
        <w:rPr>
          <w:rFonts w:cs="Arial"/>
        </w:rPr>
        <w:t>4</w:t>
      </w:r>
      <w:r>
        <w:rPr>
          <w:rFonts w:cs="Arial"/>
        </w:rPr>
        <w:t>71</w:t>
      </w:r>
      <w:r w:rsidRPr="008A2E64">
        <w:rPr>
          <w:rFonts w:cs="Arial"/>
        </w:rPr>
        <w:t>m.</w:t>
      </w:r>
      <w:r>
        <w:rPr>
          <w:rFonts w:cs="Arial"/>
        </w:rPr>
        <w:t xml:space="preserve"> </w:t>
      </w:r>
    </w:p>
    <w:p w:rsidR="00EA5497" w:rsidRDefault="00EA5497" w:rsidP="00EA5497">
      <w:pPr>
        <w:tabs>
          <w:tab w:val="left" w:pos="851"/>
          <w:tab w:val="left" w:pos="1418"/>
        </w:tabs>
        <w:spacing w:after="0"/>
        <w:rPr>
          <w:rFonts w:cs="Arial"/>
        </w:rPr>
      </w:pPr>
    </w:p>
    <w:p w:rsidR="00EA5497" w:rsidRDefault="00EA5497" w:rsidP="00EA5497">
      <w:pPr>
        <w:tabs>
          <w:tab w:val="left" w:pos="851"/>
          <w:tab w:val="left" w:pos="1418"/>
        </w:tabs>
        <w:spacing w:after="0"/>
        <w:rPr>
          <w:rFonts w:cs="Arial"/>
        </w:rPr>
      </w:pPr>
      <w:r>
        <w:rPr>
          <w:rFonts w:cs="Arial"/>
        </w:rPr>
        <w:t xml:space="preserve">The variance is predominantly as a result of a </w:t>
      </w:r>
      <w:r w:rsidRPr="00125AAC">
        <w:rPr>
          <w:rFonts w:cs="Arial"/>
        </w:rPr>
        <w:t xml:space="preserve">shortfall on income levels </w:t>
      </w:r>
      <w:r>
        <w:rPr>
          <w:rFonts w:cs="Arial"/>
        </w:rPr>
        <w:t xml:space="preserve">for </w:t>
      </w:r>
      <w:r w:rsidRPr="00125AAC">
        <w:rPr>
          <w:rFonts w:cs="Arial"/>
        </w:rPr>
        <w:t>Scientific Services</w:t>
      </w:r>
      <w:r>
        <w:rPr>
          <w:rFonts w:cs="Arial"/>
        </w:rPr>
        <w:t>:</w:t>
      </w:r>
    </w:p>
    <w:p w:rsidR="00EA5497" w:rsidRDefault="00EA5497" w:rsidP="00EA5497">
      <w:pPr>
        <w:tabs>
          <w:tab w:val="left" w:pos="851"/>
          <w:tab w:val="left" w:pos="1418"/>
        </w:tabs>
        <w:spacing w:after="0"/>
        <w:rPr>
          <w:rFonts w:cs="Arial"/>
        </w:rPr>
      </w:pPr>
    </w:p>
    <w:p w:rsidR="00EA5497" w:rsidRDefault="00EA5497" w:rsidP="00EA5497">
      <w:pPr>
        <w:pStyle w:val="ListParagraph"/>
        <w:numPr>
          <w:ilvl w:val="0"/>
          <w:numId w:val="41"/>
        </w:numPr>
        <w:tabs>
          <w:tab w:val="left" w:pos="851"/>
          <w:tab w:val="left" w:pos="1418"/>
        </w:tabs>
        <w:spacing w:after="0"/>
        <w:rPr>
          <w:rFonts w:cs="Arial"/>
        </w:rPr>
      </w:pPr>
      <w:r>
        <w:rPr>
          <w:rFonts w:cs="Arial"/>
        </w:rPr>
        <w:t>R</w:t>
      </w:r>
      <w:r w:rsidRPr="00B05E5D">
        <w:rPr>
          <w:rFonts w:cs="Arial"/>
        </w:rPr>
        <w:t>eduction on FSA Foods grant, a £0.085m</w:t>
      </w:r>
      <w:r>
        <w:rPr>
          <w:rFonts w:cs="Arial"/>
        </w:rPr>
        <w:t>, in addition to unrealised income of £0.018m.</w:t>
      </w:r>
    </w:p>
    <w:p w:rsidR="00EA5497" w:rsidRDefault="00EA5497" w:rsidP="00EA5497">
      <w:pPr>
        <w:pStyle w:val="ListParagraph"/>
        <w:numPr>
          <w:ilvl w:val="0"/>
          <w:numId w:val="41"/>
        </w:numPr>
        <w:tabs>
          <w:tab w:val="left" w:pos="851"/>
          <w:tab w:val="left" w:pos="1418"/>
        </w:tabs>
        <w:spacing w:after="0"/>
        <w:rPr>
          <w:rFonts w:cs="Arial"/>
        </w:rPr>
      </w:pPr>
      <w:r>
        <w:rPr>
          <w:rFonts w:cs="Arial"/>
        </w:rPr>
        <w:lastRenderedPageBreak/>
        <w:t>T</w:t>
      </w:r>
      <w:r w:rsidRPr="00B05E5D">
        <w:rPr>
          <w:rFonts w:cs="Arial"/>
        </w:rPr>
        <w:t xml:space="preserve">he transfer of the asbestos function from Design &amp; Construction </w:t>
      </w:r>
      <w:r>
        <w:rPr>
          <w:rFonts w:cs="Arial"/>
        </w:rPr>
        <w:t xml:space="preserve">to Scientific Services created a </w:t>
      </w:r>
      <w:r w:rsidRPr="00B05E5D">
        <w:rPr>
          <w:rFonts w:cs="Arial"/>
        </w:rPr>
        <w:t>pressure on the</w:t>
      </w:r>
      <w:r>
        <w:rPr>
          <w:rFonts w:cs="Arial"/>
        </w:rPr>
        <w:t xml:space="preserve"> </w:t>
      </w:r>
      <w:r w:rsidRPr="00B05E5D">
        <w:rPr>
          <w:rFonts w:cs="Arial"/>
        </w:rPr>
        <w:t>budget</w:t>
      </w:r>
      <w:r>
        <w:rPr>
          <w:rFonts w:cs="Arial"/>
        </w:rPr>
        <w:t xml:space="preserve"> of</w:t>
      </w:r>
      <w:r w:rsidRPr="00B05E5D">
        <w:rPr>
          <w:rFonts w:cs="Arial"/>
        </w:rPr>
        <w:t xml:space="preserve"> £0.</w:t>
      </w:r>
      <w:r>
        <w:rPr>
          <w:rFonts w:cs="Arial"/>
        </w:rPr>
        <w:t>115</w:t>
      </w:r>
      <w:r w:rsidRPr="00B05E5D">
        <w:rPr>
          <w:rFonts w:cs="Arial"/>
        </w:rPr>
        <w:t>m</w:t>
      </w:r>
    </w:p>
    <w:p w:rsidR="00EA5497" w:rsidRDefault="00EA5497" w:rsidP="00EA5497">
      <w:pPr>
        <w:pStyle w:val="ListParagraph"/>
        <w:numPr>
          <w:ilvl w:val="0"/>
          <w:numId w:val="41"/>
        </w:numPr>
        <w:tabs>
          <w:tab w:val="left" w:pos="851"/>
          <w:tab w:val="left" w:pos="1418"/>
        </w:tabs>
        <w:spacing w:after="0"/>
        <w:rPr>
          <w:rFonts w:cs="Arial"/>
        </w:rPr>
      </w:pPr>
      <w:r>
        <w:rPr>
          <w:rFonts w:cs="Arial"/>
        </w:rPr>
        <w:t>Shortfall in income £0.239m, of which £0.137m is un-invoiced</w:t>
      </w:r>
      <w:r w:rsidRPr="00256907">
        <w:rPr>
          <w:rFonts w:cs="Arial"/>
        </w:rPr>
        <w:t xml:space="preserve"> </w:t>
      </w:r>
      <w:r>
        <w:rPr>
          <w:rFonts w:cs="Arial"/>
        </w:rPr>
        <w:t>income for Asbestos work.</w:t>
      </w:r>
    </w:p>
    <w:p w:rsidR="00EA5497" w:rsidRDefault="00EA5497" w:rsidP="00EA5497">
      <w:pPr>
        <w:pStyle w:val="ListParagraph"/>
        <w:numPr>
          <w:ilvl w:val="0"/>
          <w:numId w:val="41"/>
        </w:numPr>
        <w:tabs>
          <w:tab w:val="left" w:pos="851"/>
          <w:tab w:val="left" w:pos="1418"/>
        </w:tabs>
        <w:spacing w:after="0"/>
        <w:rPr>
          <w:rFonts w:cs="Arial"/>
        </w:rPr>
      </w:pPr>
      <w:r>
        <w:rPr>
          <w:rFonts w:cs="Arial"/>
        </w:rPr>
        <w:t>I</w:t>
      </w:r>
      <w:r w:rsidRPr="00B05E5D">
        <w:rPr>
          <w:rFonts w:cs="Arial"/>
        </w:rPr>
        <w:t>n</w:t>
      </w:r>
      <w:r>
        <w:rPr>
          <w:rFonts w:cs="Arial"/>
        </w:rPr>
        <w:t xml:space="preserve">creased rates at the Laboratory have resulted in an additional pressure </w:t>
      </w:r>
      <w:r w:rsidRPr="00256907">
        <w:rPr>
          <w:rFonts w:cs="Arial"/>
        </w:rPr>
        <w:t>of £0.014m</w:t>
      </w:r>
      <w:r>
        <w:rPr>
          <w:rFonts w:cs="Arial"/>
        </w:rPr>
        <w:t>.</w:t>
      </w:r>
      <w:r w:rsidRPr="00256907">
        <w:rPr>
          <w:rFonts w:cs="Arial"/>
        </w:rPr>
        <w:t xml:space="preserve"> </w:t>
      </w:r>
    </w:p>
    <w:p w:rsidR="00EA5497" w:rsidRDefault="00EA5497" w:rsidP="00EA5497">
      <w:pPr>
        <w:tabs>
          <w:tab w:val="left" w:pos="851"/>
          <w:tab w:val="left" w:pos="1418"/>
        </w:tabs>
        <w:spacing w:after="0"/>
        <w:rPr>
          <w:rFonts w:cs="Arial"/>
        </w:rPr>
      </w:pPr>
    </w:p>
    <w:p w:rsidR="00EA5497" w:rsidRPr="00774106" w:rsidRDefault="00EA5497" w:rsidP="00EA5497">
      <w:pPr>
        <w:tabs>
          <w:tab w:val="left" w:pos="851"/>
          <w:tab w:val="left" w:pos="1418"/>
        </w:tabs>
        <w:spacing w:after="0"/>
        <w:rPr>
          <w:color w:val="auto"/>
        </w:rPr>
      </w:pPr>
      <w:r>
        <w:rPr>
          <w:color w:val="auto"/>
        </w:rPr>
        <w:t>The forecast ov</w:t>
      </w:r>
      <w:r w:rsidRPr="00774106">
        <w:rPr>
          <w:color w:val="auto"/>
        </w:rPr>
        <w:t>erspend reported</w:t>
      </w:r>
      <w:r>
        <w:rPr>
          <w:color w:val="auto"/>
        </w:rPr>
        <w:t xml:space="preserve"> to Cabinet at Quarter 3 has increased by £0.263m by the end of the year, mainly due to the shortfall on income levels for Scientific Services.</w:t>
      </w:r>
    </w:p>
    <w:p w:rsidR="00EA5497" w:rsidRPr="00407B3D" w:rsidRDefault="00EA5497" w:rsidP="00EA5497">
      <w:pPr>
        <w:tabs>
          <w:tab w:val="left" w:pos="851"/>
          <w:tab w:val="left" w:pos="1418"/>
        </w:tabs>
        <w:spacing w:after="0"/>
        <w:rPr>
          <w:color w:val="auto"/>
        </w:rPr>
      </w:pPr>
    </w:p>
    <w:p w:rsidR="00EA5497" w:rsidRDefault="00EA5497" w:rsidP="00EA5497">
      <w:pPr>
        <w:tabs>
          <w:tab w:val="left" w:pos="851"/>
          <w:tab w:val="left" w:pos="1418"/>
        </w:tabs>
        <w:spacing w:after="0"/>
      </w:pPr>
      <w:r w:rsidRPr="008A2E64">
        <w:t>The budget for Trading Standards &amp; Scientific Services includes approved budget savings of £0.363m to be achieved as part of the current restructure.</w:t>
      </w:r>
      <w:r>
        <w:t xml:space="preserve"> </w:t>
      </w:r>
    </w:p>
    <w:p w:rsidR="00EA5497" w:rsidRDefault="00EA5497" w:rsidP="00EA5497">
      <w:pPr>
        <w:tabs>
          <w:tab w:val="left" w:pos="851"/>
          <w:tab w:val="left" w:pos="1418"/>
        </w:tabs>
        <w:spacing w:after="0"/>
      </w:pPr>
    </w:p>
    <w:p w:rsidR="00EA5497" w:rsidRDefault="00EA5497" w:rsidP="00EA5497">
      <w:pPr>
        <w:tabs>
          <w:tab w:val="left" w:pos="851"/>
          <w:tab w:val="left" w:pos="1418"/>
        </w:tabs>
        <w:spacing w:after="0"/>
        <w:contextualSpacing/>
      </w:pPr>
      <w:r>
        <w:t>The outturn includes the following planned application of non-recurrent funding amounting to £0.061m.</w:t>
      </w:r>
    </w:p>
    <w:p w:rsidR="00EA5497" w:rsidRDefault="00EA5497" w:rsidP="00EA5497">
      <w:pPr>
        <w:tabs>
          <w:tab w:val="left" w:pos="851"/>
          <w:tab w:val="left" w:pos="1418"/>
        </w:tabs>
        <w:spacing w:after="0"/>
        <w:contextualSpacing/>
      </w:pPr>
    </w:p>
    <w:p w:rsidR="00EA5497" w:rsidRDefault="00EA5497" w:rsidP="00EA5497">
      <w:pPr>
        <w:pStyle w:val="ListParagraph"/>
        <w:numPr>
          <w:ilvl w:val="0"/>
          <w:numId w:val="42"/>
        </w:numPr>
        <w:tabs>
          <w:tab w:val="left" w:pos="851"/>
          <w:tab w:val="left" w:pos="1418"/>
        </w:tabs>
        <w:spacing w:after="0"/>
      </w:pPr>
      <w:r>
        <w:t xml:space="preserve">Contribution of £0.055m from </w:t>
      </w:r>
      <w:r>
        <w:rPr>
          <w:rFonts w:cs="Arial"/>
        </w:rPr>
        <w:t>equipment renewal reserve</w:t>
      </w:r>
      <w:r>
        <w:t xml:space="preserve"> for the purchase of </w:t>
      </w:r>
      <w:r>
        <w:rPr>
          <w:rFonts w:cs="Arial"/>
        </w:rPr>
        <w:t>food testing/analysis equipment for Scientific Services.</w:t>
      </w:r>
    </w:p>
    <w:p w:rsidR="00EA5497" w:rsidRPr="008A2E64" w:rsidRDefault="00EA5497" w:rsidP="00EA5497">
      <w:pPr>
        <w:pStyle w:val="ListParagraph"/>
        <w:numPr>
          <w:ilvl w:val="0"/>
          <w:numId w:val="42"/>
        </w:numPr>
        <w:tabs>
          <w:tab w:val="left" w:pos="851"/>
          <w:tab w:val="left" w:pos="1418"/>
        </w:tabs>
        <w:spacing w:after="0"/>
        <w:rPr>
          <w:rFonts w:cs="Arial"/>
        </w:rPr>
      </w:pPr>
      <w:r w:rsidRPr="008A2E64">
        <w:t xml:space="preserve">Contribution of £0.051m from </w:t>
      </w:r>
      <w:r w:rsidRPr="008A2E64">
        <w:rPr>
          <w:rFonts w:cs="Arial"/>
        </w:rPr>
        <w:t>improved outcomes reserve reinvesting crime proceeds into local crime reduction initiatives delivered via the service.</w:t>
      </w:r>
    </w:p>
    <w:p w:rsidR="00EA5497" w:rsidRPr="008A2E64" w:rsidRDefault="00EA5497" w:rsidP="00EA5497">
      <w:pPr>
        <w:pStyle w:val="ListParagraph"/>
        <w:numPr>
          <w:ilvl w:val="0"/>
          <w:numId w:val="42"/>
        </w:numPr>
        <w:tabs>
          <w:tab w:val="left" w:pos="851"/>
          <w:tab w:val="left" w:pos="1418"/>
        </w:tabs>
        <w:spacing w:after="0"/>
        <w:rPr>
          <w:rFonts w:cs="Arial"/>
        </w:rPr>
      </w:pPr>
      <w:r w:rsidRPr="008A2E64">
        <w:t xml:space="preserve">Contribution of £0.045m to </w:t>
      </w:r>
      <w:r w:rsidRPr="008A2E64">
        <w:rPr>
          <w:rFonts w:cs="Arial"/>
        </w:rPr>
        <w:t>proceeds of crime reserve reinvesting crime proceeds money into asset recovery work to drive up performance and to fund local crime fighting pri</w:t>
      </w:r>
      <w:r>
        <w:rPr>
          <w:rFonts w:cs="Arial"/>
        </w:rPr>
        <w:t>orities for the benefit of the c</w:t>
      </w:r>
      <w:r w:rsidRPr="008A2E64">
        <w:rPr>
          <w:rFonts w:cs="Arial"/>
        </w:rPr>
        <w:t>ommunity delivered via the service.</w:t>
      </w:r>
    </w:p>
    <w:p w:rsidR="00EA5497" w:rsidRDefault="00EA5497" w:rsidP="00EA5497">
      <w:pPr>
        <w:autoSpaceDE/>
        <w:autoSpaceDN/>
        <w:adjustRightInd/>
        <w:spacing w:after="0"/>
        <w:jc w:val="left"/>
        <w:rPr>
          <w:rFonts w:cs="Arial"/>
          <w:sz w:val="20"/>
          <w:szCs w:val="20"/>
        </w:rPr>
      </w:pPr>
    </w:p>
    <w:p w:rsidR="00EA5497" w:rsidRDefault="00EA5497" w:rsidP="00EA5497">
      <w:pPr>
        <w:autoSpaceDE/>
        <w:autoSpaceDN/>
        <w:adjustRightInd/>
        <w:spacing w:after="0"/>
        <w:jc w:val="left"/>
        <w:rPr>
          <w:rFonts w:cs="Arial"/>
          <w:sz w:val="20"/>
          <w:szCs w:val="20"/>
        </w:rPr>
      </w:pPr>
    </w:p>
    <w:p w:rsidR="00EA5497" w:rsidRDefault="00EA5497" w:rsidP="00EA5497">
      <w:pPr>
        <w:autoSpaceDE/>
        <w:autoSpaceDN/>
        <w:adjustRightInd/>
        <w:spacing w:after="0"/>
        <w:jc w:val="left"/>
        <w:rPr>
          <w:rFonts w:cs="Arial"/>
          <w:sz w:val="20"/>
          <w:szCs w:val="20"/>
        </w:rPr>
      </w:pPr>
    </w:p>
    <w:p w:rsidR="00EA5497" w:rsidRDefault="00EA5497" w:rsidP="00EA5497">
      <w:pPr>
        <w:autoSpaceDE/>
        <w:autoSpaceDN/>
        <w:adjustRightInd/>
        <w:spacing w:after="0"/>
        <w:jc w:val="left"/>
        <w:rPr>
          <w:rFonts w:cs="Arial"/>
          <w:sz w:val="20"/>
          <w:szCs w:val="20"/>
        </w:rPr>
      </w:pPr>
    </w:p>
    <w:p w:rsidR="00EA5497" w:rsidRDefault="00EA5497" w:rsidP="00EA5497">
      <w:pPr>
        <w:autoSpaceDE/>
        <w:autoSpaceDN/>
        <w:adjustRightInd/>
        <w:spacing w:after="0"/>
        <w:jc w:val="left"/>
        <w:rPr>
          <w:rFonts w:cs="Arial"/>
          <w:sz w:val="20"/>
          <w:szCs w:val="20"/>
        </w:rPr>
      </w:pPr>
    </w:p>
    <w:p w:rsidR="00EA5497" w:rsidRDefault="00EA5497" w:rsidP="00EA5497">
      <w:pPr>
        <w:autoSpaceDE/>
        <w:autoSpaceDN/>
        <w:adjustRightInd/>
        <w:spacing w:after="0"/>
        <w:jc w:val="left"/>
        <w:rPr>
          <w:rFonts w:cs="Arial"/>
          <w:sz w:val="20"/>
          <w:szCs w:val="20"/>
        </w:rPr>
      </w:pPr>
    </w:p>
    <w:p w:rsidR="00EA5497" w:rsidRDefault="00EA5497" w:rsidP="00EA5497">
      <w:pPr>
        <w:autoSpaceDE/>
        <w:autoSpaceDN/>
        <w:adjustRightInd/>
        <w:spacing w:after="0"/>
        <w:jc w:val="left"/>
        <w:rPr>
          <w:rFonts w:cs="Arial"/>
          <w:sz w:val="20"/>
          <w:szCs w:val="20"/>
        </w:rPr>
      </w:pPr>
    </w:p>
    <w:p w:rsidR="00EA5497" w:rsidRDefault="00EA5497" w:rsidP="00EA5497">
      <w:pPr>
        <w:autoSpaceDE/>
        <w:autoSpaceDN/>
        <w:adjustRightInd/>
        <w:spacing w:after="0"/>
        <w:jc w:val="left"/>
        <w:rPr>
          <w:rFonts w:cs="Arial"/>
          <w:sz w:val="20"/>
          <w:szCs w:val="20"/>
        </w:rPr>
      </w:pPr>
    </w:p>
    <w:p w:rsidR="00EA5497" w:rsidRDefault="00EA5497" w:rsidP="00EA5497">
      <w:pPr>
        <w:autoSpaceDE/>
        <w:autoSpaceDN/>
        <w:adjustRightInd/>
        <w:spacing w:after="0"/>
        <w:jc w:val="left"/>
        <w:rPr>
          <w:rFonts w:cs="Arial"/>
          <w:sz w:val="20"/>
          <w:szCs w:val="20"/>
        </w:rPr>
      </w:pPr>
    </w:p>
    <w:p w:rsidR="00EA5497" w:rsidRDefault="00EA5497" w:rsidP="00EA5497">
      <w:pPr>
        <w:autoSpaceDE/>
        <w:autoSpaceDN/>
        <w:adjustRightInd/>
        <w:spacing w:after="0"/>
        <w:jc w:val="left"/>
        <w:rPr>
          <w:rFonts w:cs="Arial"/>
          <w:sz w:val="20"/>
          <w:szCs w:val="20"/>
        </w:rPr>
      </w:pPr>
    </w:p>
    <w:p w:rsidR="00EA5497" w:rsidRDefault="00EA5497" w:rsidP="00EA5497">
      <w:pPr>
        <w:autoSpaceDE/>
        <w:autoSpaceDN/>
        <w:adjustRightInd/>
        <w:spacing w:after="0"/>
        <w:jc w:val="left"/>
        <w:rPr>
          <w:rFonts w:cs="Arial"/>
          <w:sz w:val="20"/>
          <w:szCs w:val="20"/>
        </w:rPr>
      </w:pPr>
    </w:p>
    <w:p w:rsidR="00EA5497" w:rsidRDefault="00EA5497" w:rsidP="00EA5497">
      <w:pPr>
        <w:autoSpaceDE/>
        <w:autoSpaceDN/>
        <w:adjustRightInd/>
        <w:spacing w:after="0"/>
        <w:jc w:val="left"/>
        <w:rPr>
          <w:rFonts w:cs="Arial"/>
          <w:sz w:val="20"/>
          <w:szCs w:val="20"/>
        </w:rPr>
      </w:pPr>
    </w:p>
    <w:p w:rsidR="00EA5497" w:rsidRDefault="00EA5497" w:rsidP="00EA5497">
      <w:pPr>
        <w:autoSpaceDE/>
        <w:autoSpaceDN/>
        <w:adjustRightInd/>
        <w:spacing w:after="0"/>
        <w:jc w:val="left"/>
        <w:rPr>
          <w:rFonts w:cs="Arial"/>
          <w:sz w:val="20"/>
          <w:szCs w:val="20"/>
        </w:rPr>
      </w:pPr>
    </w:p>
    <w:p w:rsidR="00EA5497" w:rsidRDefault="00EA5497" w:rsidP="00EA5497">
      <w:pPr>
        <w:autoSpaceDE/>
        <w:autoSpaceDN/>
        <w:adjustRightInd/>
        <w:spacing w:after="0"/>
        <w:jc w:val="left"/>
        <w:rPr>
          <w:rFonts w:cs="Arial"/>
          <w:sz w:val="20"/>
          <w:szCs w:val="20"/>
        </w:rPr>
      </w:pPr>
    </w:p>
    <w:p w:rsidR="00EA5497" w:rsidRDefault="00EA5497" w:rsidP="00EA5497">
      <w:pPr>
        <w:autoSpaceDE/>
        <w:autoSpaceDN/>
        <w:adjustRightInd/>
        <w:spacing w:after="0"/>
        <w:jc w:val="left"/>
        <w:rPr>
          <w:rFonts w:cs="Arial"/>
          <w:sz w:val="20"/>
          <w:szCs w:val="20"/>
        </w:rPr>
      </w:pPr>
    </w:p>
    <w:p w:rsidR="00EA5497" w:rsidRDefault="00EA5497" w:rsidP="00EA5497">
      <w:pPr>
        <w:autoSpaceDE/>
        <w:autoSpaceDN/>
        <w:adjustRightInd/>
        <w:spacing w:after="0"/>
        <w:jc w:val="left"/>
        <w:rPr>
          <w:rFonts w:cs="Arial"/>
          <w:sz w:val="20"/>
          <w:szCs w:val="20"/>
        </w:rPr>
      </w:pPr>
    </w:p>
    <w:p w:rsidR="00EA5497" w:rsidRDefault="00EA5497" w:rsidP="00EA5497">
      <w:pPr>
        <w:autoSpaceDE/>
        <w:autoSpaceDN/>
        <w:adjustRightInd/>
        <w:spacing w:after="0"/>
        <w:jc w:val="left"/>
        <w:rPr>
          <w:rFonts w:cs="Arial"/>
          <w:sz w:val="20"/>
          <w:szCs w:val="20"/>
        </w:rPr>
      </w:pPr>
    </w:p>
    <w:p w:rsidR="00EA5497" w:rsidRDefault="00EA5497" w:rsidP="00EA5497">
      <w:pPr>
        <w:autoSpaceDE/>
        <w:autoSpaceDN/>
        <w:adjustRightInd/>
        <w:spacing w:after="0"/>
        <w:jc w:val="left"/>
        <w:rPr>
          <w:rFonts w:cs="Arial"/>
          <w:sz w:val="20"/>
          <w:szCs w:val="20"/>
        </w:rPr>
      </w:pPr>
    </w:p>
    <w:p w:rsidR="00EA5497" w:rsidRPr="00C962DB" w:rsidRDefault="00EA5497" w:rsidP="00EA5497">
      <w:pPr>
        <w:pStyle w:val="ListParagraph"/>
        <w:numPr>
          <w:ilvl w:val="1"/>
          <w:numId w:val="65"/>
        </w:numPr>
        <w:tabs>
          <w:tab w:val="left" w:pos="851"/>
          <w:tab w:val="left" w:pos="1418"/>
        </w:tabs>
        <w:spacing w:after="0"/>
        <w:rPr>
          <w:b/>
        </w:rPr>
      </w:pPr>
      <w:r>
        <w:rPr>
          <w:b/>
        </w:rPr>
        <w:lastRenderedPageBreak/>
        <w:t xml:space="preserve"> </w:t>
      </w:r>
      <w:r w:rsidRPr="00C962DB">
        <w:rPr>
          <w:b/>
        </w:rPr>
        <w:t>Development and Corporate Services</w:t>
      </w:r>
    </w:p>
    <w:p w:rsidR="00EA5497" w:rsidRPr="00B910B8" w:rsidRDefault="00EA5497" w:rsidP="00EA5497">
      <w:pPr>
        <w:pStyle w:val="ListParagraph"/>
        <w:tabs>
          <w:tab w:val="left" w:pos="851"/>
          <w:tab w:val="left" w:pos="1418"/>
        </w:tabs>
        <w:spacing w:after="0"/>
        <w:ind w:left="525"/>
        <w:rPr>
          <w:b/>
        </w:rPr>
      </w:pPr>
    </w:p>
    <w:tbl>
      <w:tblPr>
        <w:tblW w:w="9272" w:type="dxa"/>
        <w:tblInd w:w="-5" w:type="dxa"/>
        <w:tblLook w:val="04A0" w:firstRow="1" w:lastRow="0" w:firstColumn="1" w:lastColumn="0" w:noHBand="0" w:noVBand="1"/>
      </w:tblPr>
      <w:tblGrid>
        <w:gridCol w:w="773"/>
        <w:gridCol w:w="3055"/>
        <w:gridCol w:w="1150"/>
        <w:gridCol w:w="1118"/>
        <w:gridCol w:w="1050"/>
        <w:gridCol w:w="1076"/>
        <w:gridCol w:w="1050"/>
      </w:tblGrid>
      <w:tr w:rsidR="000D7DF1" w:rsidTr="00EA5497">
        <w:trPr>
          <w:trHeight w:val="1020"/>
        </w:trPr>
        <w:tc>
          <w:tcPr>
            <w:tcW w:w="773" w:type="dxa"/>
            <w:tcBorders>
              <w:top w:val="single" w:sz="4" w:space="0" w:color="auto"/>
              <w:left w:val="single" w:sz="4" w:space="0" w:color="auto"/>
              <w:bottom w:val="nil"/>
              <w:right w:val="single" w:sz="4" w:space="0" w:color="auto"/>
            </w:tcBorders>
            <w:shd w:val="clear" w:color="000000" w:fill="D9D9D9"/>
            <w:vAlign w:val="bottom"/>
            <w:hideMark/>
          </w:tcPr>
          <w:p w:rsidR="00EA5497" w:rsidRPr="00B910B8" w:rsidRDefault="00EA5497" w:rsidP="00EA5497">
            <w:pPr>
              <w:autoSpaceDE/>
              <w:autoSpaceDN/>
              <w:adjustRightInd/>
              <w:spacing w:after="0"/>
              <w:jc w:val="center"/>
              <w:rPr>
                <w:rFonts w:eastAsia="Times New Roman" w:cs="Arial"/>
                <w:b/>
                <w:bCs/>
                <w:sz w:val="20"/>
                <w:szCs w:val="20"/>
                <w:lang w:eastAsia="en-GB"/>
              </w:rPr>
            </w:pPr>
            <w:r w:rsidRPr="00B910B8">
              <w:rPr>
                <w:rFonts w:eastAsia="Times New Roman" w:cs="Arial"/>
                <w:b/>
                <w:bCs/>
                <w:sz w:val="20"/>
                <w:szCs w:val="20"/>
                <w:lang w:eastAsia="en-GB"/>
              </w:rPr>
              <w:t>Ref</w:t>
            </w:r>
          </w:p>
        </w:tc>
        <w:tc>
          <w:tcPr>
            <w:tcW w:w="3055" w:type="dxa"/>
            <w:tcBorders>
              <w:top w:val="single" w:sz="4" w:space="0" w:color="auto"/>
              <w:left w:val="nil"/>
              <w:bottom w:val="nil"/>
              <w:right w:val="single" w:sz="4" w:space="0" w:color="auto"/>
            </w:tcBorders>
            <w:shd w:val="clear" w:color="000000" w:fill="D9D9D9"/>
            <w:vAlign w:val="bottom"/>
            <w:hideMark/>
          </w:tcPr>
          <w:p w:rsidR="00EA5497" w:rsidRPr="00B910B8" w:rsidRDefault="00EA5497" w:rsidP="00EA5497">
            <w:pPr>
              <w:autoSpaceDE/>
              <w:autoSpaceDN/>
              <w:adjustRightInd/>
              <w:spacing w:after="0"/>
              <w:jc w:val="center"/>
              <w:rPr>
                <w:rFonts w:eastAsia="Times New Roman" w:cs="Arial"/>
                <w:b/>
                <w:bCs/>
                <w:sz w:val="20"/>
                <w:szCs w:val="20"/>
                <w:lang w:eastAsia="en-GB"/>
              </w:rPr>
            </w:pPr>
            <w:r w:rsidRPr="00B910B8">
              <w:rPr>
                <w:rFonts w:eastAsia="Times New Roman" w:cs="Arial"/>
                <w:b/>
                <w:bCs/>
                <w:sz w:val="20"/>
                <w:szCs w:val="20"/>
                <w:lang w:eastAsia="en-GB"/>
              </w:rPr>
              <w:t>HEAD OF SERVICE</w:t>
            </w:r>
          </w:p>
        </w:tc>
        <w:tc>
          <w:tcPr>
            <w:tcW w:w="1150" w:type="dxa"/>
            <w:tcBorders>
              <w:top w:val="single" w:sz="4" w:space="0" w:color="auto"/>
              <w:left w:val="nil"/>
              <w:bottom w:val="nil"/>
              <w:right w:val="single" w:sz="4" w:space="0" w:color="auto"/>
            </w:tcBorders>
            <w:shd w:val="clear" w:color="000000" w:fill="D9D9D9"/>
            <w:vAlign w:val="bottom"/>
            <w:hideMark/>
          </w:tcPr>
          <w:p w:rsidR="00EA5497" w:rsidRPr="00B910B8"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Approved Budget</w:t>
            </w:r>
          </w:p>
        </w:tc>
        <w:tc>
          <w:tcPr>
            <w:tcW w:w="1118" w:type="dxa"/>
            <w:tcBorders>
              <w:top w:val="single" w:sz="4" w:space="0" w:color="auto"/>
              <w:left w:val="nil"/>
              <w:bottom w:val="nil"/>
              <w:right w:val="single" w:sz="4" w:space="0" w:color="auto"/>
            </w:tcBorders>
            <w:shd w:val="clear" w:color="000000" w:fill="D9D9D9"/>
            <w:vAlign w:val="bottom"/>
            <w:hideMark/>
          </w:tcPr>
          <w:p w:rsidR="00EA5497" w:rsidRPr="00B910B8"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2016/17 Outturn</w:t>
            </w:r>
          </w:p>
        </w:tc>
        <w:tc>
          <w:tcPr>
            <w:tcW w:w="1050" w:type="dxa"/>
            <w:tcBorders>
              <w:top w:val="single" w:sz="4" w:space="0" w:color="auto"/>
              <w:left w:val="nil"/>
              <w:bottom w:val="nil"/>
              <w:right w:val="single" w:sz="4" w:space="0" w:color="auto"/>
            </w:tcBorders>
            <w:shd w:val="clear" w:color="000000" w:fill="D9D9D9"/>
            <w:vAlign w:val="bottom"/>
            <w:hideMark/>
          </w:tcPr>
          <w:p w:rsidR="00EA5497" w:rsidRPr="00B910B8"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Budget / Outturn Variance</w:t>
            </w:r>
          </w:p>
        </w:tc>
        <w:tc>
          <w:tcPr>
            <w:tcW w:w="1076" w:type="dxa"/>
            <w:tcBorders>
              <w:top w:val="single" w:sz="4" w:space="0" w:color="auto"/>
              <w:left w:val="nil"/>
              <w:bottom w:val="nil"/>
              <w:right w:val="single" w:sz="4" w:space="0" w:color="auto"/>
            </w:tcBorders>
            <w:shd w:val="clear" w:color="000000" w:fill="BFBFBF"/>
            <w:vAlign w:val="bottom"/>
            <w:hideMark/>
          </w:tcPr>
          <w:p w:rsidR="00EA5497" w:rsidRPr="00B910B8" w:rsidRDefault="00EA5497" w:rsidP="00EA5497">
            <w:pPr>
              <w:autoSpaceDE/>
              <w:autoSpaceDN/>
              <w:adjustRightInd/>
              <w:spacing w:after="0"/>
              <w:rPr>
                <w:rFonts w:eastAsia="Times New Roman" w:cs="Arial"/>
                <w:b/>
                <w:bCs/>
                <w:sz w:val="20"/>
                <w:szCs w:val="20"/>
                <w:lang w:eastAsia="en-GB"/>
              </w:rPr>
            </w:pPr>
            <w:r>
              <w:rPr>
                <w:rFonts w:cs="Arial"/>
                <w:b/>
                <w:bCs/>
                <w:sz w:val="20"/>
                <w:szCs w:val="20"/>
              </w:rPr>
              <w:t>Outturn Variance</w:t>
            </w:r>
          </w:p>
        </w:tc>
        <w:tc>
          <w:tcPr>
            <w:tcW w:w="1050" w:type="dxa"/>
            <w:tcBorders>
              <w:top w:val="single" w:sz="4" w:space="0" w:color="auto"/>
              <w:left w:val="nil"/>
              <w:bottom w:val="nil"/>
              <w:right w:val="single" w:sz="4" w:space="0" w:color="auto"/>
            </w:tcBorders>
            <w:shd w:val="clear" w:color="000000" w:fill="D9D9D9"/>
            <w:vAlign w:val="bottom"/>
            <w:hideMark/>
          </w:tcPr>
          <w:p w:rsidR="00EA5497" w:rsidRPr="00B910B8"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Q3 Cabinet Forecast Variance</w:t>
            </w:r>
          </w:p>
        </w:tc>
      </w:tr>
      <w:tr w:rsidR="000D7DF1" w:rsidTr="00EA5497">
        <w:trPr>
          <w:trHeight w:val="255"/>
        </w:trPr>
        <w:tc>
          <w:tcPr>
            <w:tcW w:w="773" w:type="dxa"/>
            <w:tcBorders>
              <w:top w:val="nil"/>
              <w:left w:val="single" w:sz="4" w:space="0" w:color="auto"/>
              <w:bottom w:val="single" w:sz="4" w:space="0" w:color="auto"/>
              <w:right w:val="single" w:sz="4" w:space="0" w:color="auto"/>
            </w:tcBorders>
            <w:shd w:val="clear" w:color="000000" w:fill="D9D9D9"/>
            <w:vAlign w:val="bottom"/>
            <w:hideMark/>
          </w:tcPr>
          <w:p w:rsidR="00EA5497" w:rsidRPr="00B910B8" w:rsidRDefault="00EA5497" w:rsidP="00EA5497">
            <w:pPr>
              <w:autoSpaceDE/>
              <w:autoSpaceDN/>
              <w:adjustRightInd/>
              <w:spacing w:after="0"/>
              <w:jc w:val="center"/>
              <w:rPr>
                <w:rFonts w:eastAsia="Times New Roman" w:cs="Arial"/>
                <w:b/>
                <w:bCs/>
                <w:sz w:val="20"/>
                <w:szCs w:val="20"/>
                <w:lang w:eastAsia="en-GB"/>
              </w:rPr>
            </w:pPr>
            <w:r w:rsidRPr="00B910B8">
              <w:rPr>
                <w:rFonts w:eastAsia="Times New Roman" w:cs="Arial"/>
                <w:b/>
                <w:bCs/>
                <w:sz w:val="20"/>
                <w:szCs w:val="20"/>
                <w:lang w:eastAsia="en-GB"/>
              </w:rPr>
              <w:t> </w:t>
            </w:r>
          </w:p>
        </w:tc>
        <w:tc>
          <w:tcPr>
            <w:tcW w:w="3055" w:type="dxa"/>
            <w:tcBorders>
              <w:top w:val="nil"/>
              <w:left w:val="nil"/>
              <w:bottom w:val="single" w:sz="4" w:space="0" w:color="auto"/>
              <w:right w:val="single" w:sz="4" w:space="0" w:color="auto"/>
            </w:tcBorders>
            <w:shd w:val="clear" w:color="000000" w:fill="D9D9D9"/>
            <w:vAlign w:val="bottom"/>
            <w:hideMark/>
          </w:tcPr>
          <w:p w:rsidR="00EA5497" w:rsidRPr="00B910B8" w:rsidRDefault="00EA5497" w:rsidP="00EA5497">
            <w:pPr>
              <w:autoSpaceDE/>
              <w:autoSpaceDN/>
              <w:adjustRightInd/>
              <w:spacing w:after="0"/>
              <w:jc w:val="center"/>
              <w:rPr>
                <w:rFonts w:eastAsia="Times New Roman" w:cs="Arial"/>
                <w:b/>
                <w:bCs/>
                <w:sz w:val="20"/>
                <w:szCs w:val="20"/>
                <w:lang w:eastAsia="en-GB"/>
              </w:rPr>
            </w:pPr>
            <w:r w:rsidRPr="00B910B8">
              <w:rPr>
                <w:rFonts w:eastAsia="Times New Roman" w:cs="Arial"/>
                <w:b/>
                <w:bCs/>
                <w:sz w:val="20"/>
                <w:szCs w:val="20"/>
                <w:lang w:eastAsia="en-GB"/>
              </w:rPr>
              <w:t> </w:t>
            </w:r>
          </w:p>
        </w:tc>
        <w:tc>
          <w:tcPr>
            <w:tcW w:w="1150" w:type="dxa"/>
            <w:tcBorders>
              <w:top w:val="nil"/>
              <w:left w:val="nil"/>
              <w:bottom w:val="single" w:sz="4" w:space="0" w:color="auto"/>
              <w:right w:val="single" w:sz="4" w:space="0" w:color="auto"/>
            </w:tcBorders>
            <w:shd w:val="clear" w:color="000000" w:fill="D9D9D9"/>
            <w:vAlign w:val="bottom"/>
            <w:hideMark/>
          </w:tcPr>
          <w:p w:rsidR="00EA5497" w:rsidRPr="00B910B8"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118" w:type="dxa"/>
            <w:tcBorders>
              <w:top w:val="nil"/>
              <w:left w:val="nil"/>
              <w:bottom w:val="single" w:sz="4" w:space="0" w:color="auto"/>
              <w:right w:val="single" w:sz="4" w:space="0" w:color="auto"/>
            </w:tcBorders>
            <w:shd w:val="clear" w:color="000000" w:fill="D9D9D9"/>
            <w:vAlign w:val="bottom"/>
            <w:hideMark/>
          </w:tcPr>
          <w:p w:rsidR="00EA5497" w:rsidRPr="00B910B8"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050" w:type="dxa"/>
            <w:tcBorders>
              <w:top w:val="nil"/>
              <w:left w:val="nil"/>
              <w:bottom w:val="single" w:sz="4" w:space="0" w:color="auto"/>
              <w:right w:val="single" w:sz="4" w:space="0" w:color="auto"/>
            </w:tcBorders>
            <w:shd w:val="clear" w:color="000000" w:fill="D9D9D9"/>
            <w:vAlign w:val="bottom"/>
            <w:hideMark/>
          </w:tcPr>
          <w:p w:rsidR="00EA5497" w:rsidRPr="00B910B8"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076" w:type="dxa"/>
            <w:tcBorders>
              <w:top w:val="nil"/>
              <w:left w:val="nil"/>
              <w:bottom w:val="single" w:sz="4" w:space="0" w:color="auto"/>
              <w:right w:val="single" w:sz="4" w:space="0" w:color="auto"/>
            </w:tcBorders>
            <w:shd w:val="clear" w:color="000000" w:fill="BFBFBF"/>
            <w:vAlign w:val="bottom"/>
            <w:hideMark/>
          </w:tcPr>
          <w:p w:rsidR="00EA5497" w:rsidRPr="00B910B8"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w:t>
            </w:r>
          </w:p>
        </w:tc>
        <w:tc>
          <w:tcPr>
            <w:tcW w:w="1050" w:type="dxa"/>
            <w:tcBorders>
              <w:top w:val="nil"/>
              <w:left w:val="nil"/>
              <w:bottom w:val="single" w:sz="4" w:space="0" w:color="auto"/>
              <w:right w:val="single" w:sz="4" w:space="0" w:color="auto"/>
            </w:tcBorders>
            <w:shd w:val="clear" w:color="000000" w:fill="D9D9D9"/>
            <w:vAlign w:val="bottom"/>
            <w:hideMark/>
          </w:tcPr>
          <w:p w:rsidR="00EA5497" w:rsidRPr="00B910B8"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£m</w:t>
            </w:r>
          </w:p>
        </w:tc>
      </w:tr>
      <w:tr w:rsidR="000D7DF1" w:rsidTr="00EA5497">
        <w:trPr>
          <w:trHeight w:val="255"/>
        </w:trPr>
        <w:tc>
          <w:tcPr>
            <w:tcW w:w="773" w:type="dxa"/>
            <w:tcBorders>
              <w:top w:val="nil"/>
              <w:left w:val="single" w:sz="4" w:space="0" w:color="auto"/>
              <w:bottom w:val="single" w:sz="4" w:space="0" w:color="auto"/>
              <w:right w:val="single" w:sz="4" w:space="0" w:color="auto"/>
            </w:tcBorders>
            <w:shd w:val="clear" w:color="000000" w:fill="FFFFFF"/>
            <w:noWrap/>
            <w:hideMark/>
          </w:tcPr>
          <w:p w:rsidR="00EA5497" w:rsidRPr="00B910B8" w:rsidRDefault="00EA5497" w:rsidP="00EA5497">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3.6.1</w:t>
            </w:r>
          </w:p>
        </w:tc>
        <w:tc>
          <w:tcPr>
            <w:tcW w:w="3055" w:type="dxa"/>
            <w:tcBorders>
              <w:top w:val="nil"/>
              <w:left w:val="nil"/>
              <w:bottom w:val="single" w:sz="4" w:space="0" w:color="auto"/>
              <w:right w:val="single" w:sz="4" w:space="0" w:color="auto"/>
            </w:tcBorders>
            <w:shd w:val="clear" w:color="000000" w:fill="FFFFFF"/>
            <w:hideMark/>
          </w:tcPr>
          <w:p w:rsidR="00EA5497" w:rsidRPr="00B910B8" w:rsidRDefault="00EA5497" w:rsidP="00EA5497">
            <w:pPr>
              <w:autoSpaceDE/>
              <w:autoSpaceDN/>
              <w:adjustRightInd/>
              <w:spacing w:after="0"/>
              <w:jc w:val="left"/>
              <w:rPr>
                <w:rFonts w:eastAsia="Times New Roman" w:cs="Arial"/>
                <w:sz w:val="20"/>
                <w:szCs w:val="20"/>
                <w:lang w:eastAsia="en-GB"/>
              </w:rPr>
            </w:pPr>
            <w:r w:rsidRPr="00B910B8">
              <w:rPr>
                <w:rFonts w:eastAsia="Times New Roman" w:cs="Arial"/>
                <w:sz w:val="20"/>
                <w:szCs w:val="20"/>
                <w:lang w:eastAsia="en-GB"/>
              </w:rPr>
              <w:t>LANCASHIRE ADULT LEARNING</w:t>
            </w:r>
          </w:p>
        </w:tc>
        <w:tc>
          <w:tcPr>
            <w:tcW w:w="1150" w:type="dxa"/>
            <w:tcBorders>
              <w:top w:val="nil"/>
              <w:left w:val="nil"/>
              <w:bottom w:val="single" w:sz="4" w:space="0" w:color="auto"/>
              <w:right w:val="single" w:sz="4" w:space="0" w:color="auto"/>
            </w:tcBorders>
            <w:shd w:val="clear" w:color="000000" w:fill="FFFFFF"/>
            <w:vAlign w:val="center"/>
            <w:hideMark/>
          </w:tcPr>
          <w:p w:rsidR="00EA5497" w:rsidRPr="00E63EDD" w:rsidRDefault="00EA5497" w:rsidP="00EA5497">
            <w:pPr>
              <w:autoSpaceDE/>
              <w:autoSpaceDN/>
              <w:adjustRightInd/>
              <w:spacing w:after="0"/>
              <w:jc w:val="right"/>
              <w:rPr>
                <w:rFonts w:eastAsia="Times New Roman" w:cs="Arial"/>
                <w:sz w:val="20"/>
                <w:szCs w:val="20"/>
                <w:lang w:eastAsia="en-GB"/>
              </w:rPr>
            </w:pPr>
            <w:r>
              <w:rPr>
                <w:rFonts w:cs="Arial"/>
                <w:sz w:val="20"/>
                <w:szCs w:val="20"/>
              </w:rPr>
              <w:t>-0.075</w:t>
            </w:r>
          </w:p>
        </w:tc>
        <w:tc>
          <w:tcPr>
            <w:tcW w:w="1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5497" w:rsidRPr="00E63EDD" w:rsidRDefault="00EA5497" w:rsidP="00EA5497">
            <w:pPr>
              <w:autoSpaceDE/>
              <w:autoSpaceDN/>
              <w:adjustRightInd/>
              <w:spacing w:after="0"/>
              <w:jc w:val="right"/>
              <w:rPr>
                <w:rFonts w:eastAsia="Times New Roman" w:cs="Arial"/>
                <w:sz w:val="20"/>
                <w:szCs w:val="20"/>
                <w:lang w:eastAsia="en-GB"/>
              </w:rPr>
            </w:pPr>
            <w:r>
              <w:rPr>
                <w:rFonts w:cs="Arial"/>
                <w:sz w:val="20"/>
                <w:szCs w:val="20"/>
              </w:rPr>
              <w:t>-0.090</w:t>
            </w:r>
          </w:p>
        </w:tc>
        <w:tc>
          <w:tcPr>
            <w:tcW w:w="1050" w:type="dxa"/>
            <w:tcBorders>
              <w:top w:val="single" w:sz="4" w:space="0" w:color="auto"/>
              <w:left w:val="nil"/>
              <w:bottom w:val="single" w:sz="4" w:space="0" w:color="auto"/>
              <w:right w:val="single" w:sz="4" w:space="0" w:color="auto"/>
            </w:tcBorders>
            <w:shd w:val="clear" w:color="000000" w:fill="FFFFFF"/>
            <w:vAlign w:val="center"/>
            <w:hideMark/>
          </w:tcPr>
          <w:p w:rsidR="00EA5497" w:rsidRPr="00E63EDD" w:rsidRDefault="00EA5497" w:rsidP="00EA5497">
            <w:pPr>
              <w:autoSpaceDE/>
              <w:autoSpaceDN/>
              <w:adjustRightInd/>
              <w:spacing w:after="0"/>
              <w:jc w:val="right"/>
              <w:rPr>
                <w:rFonts w:eastAsia="Times New Roman" w:cs="Arial"/>
                <w:sz w:val="20"/>
                <w:szCs w:val="20"/>
                <w:lang w:eastAsia="en-GB"/>
              </w:rPr>
            </w:pPr>
            <w:r>
              <w:rPr>
                <w:rFonts w:cs="Arial"/>
                <w:sz w:val="20"/>
                <w:szCs w:val="20"/>
              </w:rPr>
              <w:t>-0.015</w:t>
            </w:r>
          </w:p>
        </w:tc>
        <w:tc>
          <w:tcPr>
            <w:tcW w:w="1076" w:type="dxa"/>
            <w:tcBorders>
              <w:top w:val="single" w:sz="4" w:space="0" w:color="auto"/>
              <w:left w:val="nil"/>
              <w:bottom w:val="single" w:sz="4" w:space="0" w:color="auto"/>
              <w:right w:val="single" w:sz="4" w:space="0" w:color="auto"/>
            </w:tcBorders>
            <w:shd w:val="clear" w:color="000000" w:fill="FFFFFF"/>
            <w:vAlign w:val="center"/>
            <w:hideMark/>
          </w:tcPr>
          <w:p w:rsidR="00EA5497" w:rsidRPr="00E63EDD" w:rsidRDefault="00EA5497" w:rsidP="00EA5497">
            <w:pPr>
              <w:autoSpaceDE/>
              <w:autoSpaceDN/>
              <w:adjustRightInd/>
              <w:spacing w:after="0"/>
              <w:jc w:val="right"/>
              <w:rPr>
                <w:rFonts w:eastAsia="Times New Roman" w:cs="Arial"/>
                <w:sz w:val="20"/>
                <w:szCs w:val="20"/>
                <w:lang w:eastAsia="en-GB"/>
              </w:rPr>
            </w:pPr>
            <w:r>
              <w:rPr>
                <w:rFonts w:cs="Arial"/>
                <w:sz w:val="20"/>
                <w:szCs w:val="20"/>
              </w:rPr>
              <w:t>-20%</w:t>
            </w:r>
          </w:p>
        </w:tc>
        <w:tc>
          <w:tcPr>
            <w:tcW w:w="1050" w:type="dxa"/>
            <w:tcBorders>
              <w:top w:val="nil"/>
              <w:left w:val="nil"/>
              <w:bottom w:val="single" w:sz="4" w:space="0" w:color="auto"/>
              <w:right w:val="single" w:sz="4" w:space="0" w:color="auto"/>
            </w:tcBorders>
            <w:shd w:val="clear" w:color="000000" w:fill="FFFFFF"/>
            <w:vAlign w:val="center"/>
            <w:hideMark/>
          </w:tcPr>
          <w:p w:rsidR="00EA5497" w:rsidRPr="00E63EDD"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-0.030 </w:t>
            </w:r>
          </w:p>
        </w:tc>
      </w:tr>
      <w:tr w:rsidR="000D7DF1" w:rsidTr="00EA5497">
        <w:trPr>
          <w:trHeight w:val="510"/>
        </w:trPr>
        <w:tc>
          <w:tcPr>
            <w:tcW w:w="773" w:type="dxa"/>
            <w:tcBorders>
              <w:top w:val="nil"/>
              <w:left w:val="single" w:sz="4" w:space="0" w:color="auto"/>
              <w:bottom w:val="single" w:sz="4" w:space="0" w:color="auto"/>
              <w:right w:val="single" w:sz="4" w:space="0" w:color="auto"/>
            </w:tcBorders>
            <w:shd w:val="clear" w:color="000000" w:fill="FFFFFF"/>
            <w:noWrap/>
            <w:hideMark/>
          </w:tcPr>
          <w:p w:rsidR="00EA5497" w:rsidRPr="00B910B8" w:rsidRDefault="00EA5497" w:rsidP="00EA5497">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3.6.2</w:t>
            </w:r>
          </w:p>
        </w:tc>
        <w:tc>
          <w:tcPr>
            <w:tcW w:w="3055" w:type="dxa"/>
            <w:tcBorders>
              <w:top w:val="nil"/>
              <w:left w:val="nil"/>
              <w:bottom w:val="single" w:sz="4" w:space="0" w:color="auto"/>
              <w:right w:val="single" w:sz="4" w:space="0" w:color="auto"/>
            </w:tcBorders>
            <w:shd w:val="clear" w:color="000000" w:fill="FFFFFF"/>
            <w:hideMark/>
          </w:tcPr>
          <w:p w:rsidR="00EA5497" w:rsidRPr="00B910B8" w:rsidRDefault="00EA5497" w:rsidP="00EA5497">
            <w:pPr>
              <w:autoSpaceDE/>
              <w:autoSpaceDN/>
              <w:adjustRightInd/>
              <w:spacing w:after="0"/>
              <w:jc w:val="left"/>
              <w:rPr>
                <w:rFonts w:eastAsia="Times New Roman" w:cs="Arial"/>
                <w:sz w:val="20"/>
                <w:szCs w:val="20"/>
                <w:lang w:eastAsia="en-GB"/>
              </w:rPr>
            </w:pPr>
            <w:r w:rsidRPr="00B910B8">
              <w:rPr>
                <w:rFonts w:eastAsia="Times New Roman" w:cs="Arial"/>
                <w:sz w:val="20"/>
                <w:szCs w:val="20"/>
                <w:lang w:eastAsia="en-GB"/>
              </w:rPr>
              <w:t>CORE BUSINESS SYSTEMS TRANSFORMATION</w:t>
            </w:r>
          </w:p>
        </w:tc>
        <w:tc>
          <w:tcPr>
            <w:tcW w:w="1150" w:type="dxa"/>
            <w:tcBorders>
              <w:top w:val="nil"/>
              <w:left w:val="nil"/>
              <w:bottom w:val="single" w:sz="4" w:space="0" w:color="auto"/>
              <w:right w:val="single" w:sz="4" w:space="0" w:color="auto"/>
            </w:tcBorders>
            <w:shd w:val="clear" w:color="000000" w:fill="FFFFFF"/>
            <w:vAlign w:val="center"/>
            <w:hideMark/>
          </w:tcPr>
          <w:p w:rsidR="00EA5497" w:rsidRPr="00B910B8" w:rsidRDefault="00EA5497" w:rsidP="00EA5497">
            <w:pPr>
              <w:autoSpaceDE/>
              <w:autoSpaceDN/>
              <w:adjustRightInd/>
              <w:spacing w:after="0"/>
              <w:jc w:val="right"/>
              <w:rPr>
                <w:rFonts w:eastAsia="Times New Roman" w:cs="Arial"/>
                <w:sz w:val="20"/>
                <w:szCs w:val="20"/>
                <w:lang w:eastAsia="en-GB"/>
              </w:rPr>
            </w:pPr>
            <w:r>
              <w:rPr>
                <w:rFonts w:cs="Arial"/>
                <w:sz w:val="20"/>
                <w:szCs w:val="20"/>
              </w:rPr>
              <w:t>24.273</w:t>
            </w:r>
          </w:p>
        </w:tc>
        <w:tc>
          <w:tcPr>
            <w:tcW w:w="1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5497" w:rsidRPr="00B910B8" w:rsidRDefault="00EA5497" w:rsidP="00EA5497">
            <w:pPr>
              <w:autoSpaceDE/>
              <w:autoSpaceDN/>
              <w:adjustRightInd/>
              <w:spacing w:after="0"/>
              <w:jc w:val="right"/>
              <w:rPr>
                <w:rFonts w:eastAsia="Times New Roman" w:cs="Arial"/>
                <w:sz w:val="20"/>
                <w:szCs w:val="20"/>
                <w:lang w:eastAsia="en-GB"/>
              </w:rPr>
            </w:pPr>
            <w:r>
              <w:rPr>
                <w:rFonts w:cs="Arial"/>
                <w:sz w:val="20"/>
                <w:szCs w:val="20"/>
              </w:rPr>
              <w:t>22.350</w:t>
            </w:r>
          </w:p>
        </w:tc>
        <w:tc>
          <w:tcPr>
            <w:tcW w:w="1050" w:type="dxa"/>
            <w:tcBorders>
              <w:top w:val="single" w:sz="4" w:space="0" w:color="auto"/>
              <w:left w:val="nil"/>
              <w:bottom w:val="single" w:sz="4" w:space="0" w:color="auto"/>
              <w:right w:val="single" w:sz="4" w:space="0" w:color="auto"/>
            </w:tcBorders>
            <w:shd w:val="clear" w:color="000000" w:fill="FFFFFF"/>
            <w:vAlign w:val="center"/>
            <w:hideMark/>
          </w:tcPr>
          <w:p w:rsidR="00EA5497" w:rsidRPr="00B910B8" w:rsidRDefault="00EA5497" w:rsidP="00EA5497">
            <w:pPr>
              <w:autoSpaceDE/>
              <w:autoSpaceDN/>
              <w:adjustRightInd/>
              <w:spacing w:after="0"/>
              <w:jc w:val="right"/>
              <w:rPr>
                <w:rFonts w:eastAsia="Times New Roman" w:cs="Arial"/>
                <w:sz w:val="20"/>
                <w:szCs w:val="20"/>
                <w:lang w:eastAsia="en-GB"/>
              </w:rPr>
            </w:pPr>
            <w:r>
              <w:rPr>
                <w:rFonts w:cs="Arial"/>
                <w:sz w:val="20"/>
                <w:szCs w:val="20"/>
              </w:rPr>
              <w:t>-1.923</w:t>
            </w:r>
          </w:p>
        </w:tc>
        <w:tc>
          <w:tcPr>
            <w:tcW w:w="1076" w:type="dxa"/>
            <w:tcBorders>
              <w:top w:val="single" w:sz="4" w:space="0" w:color="auto"/>
              <w:left w:val="nil"/>
              <w:bottom w:val="single" w:sz="4" w:space="0" w:color="auto"/>
              <w:right w:val="single" w:sz="4" w:space="0" w:color="auto"/>
            </w:tcBorders>
            <w:shd w:val="clear" w:color="000000" w:fill="FFFFFF"/>
            <w:vAlign w:val="center"/>
            <w:hideMark/>
          </w:tcPr>
          <w:p w:rsidR="00EA5497" w:rsidRPr="00B910B8" w:rsidRDefault="00EA5497" w:rsidP="00EA5497">
            <w:pPr>
              <w:autoSpaceDE/>
              <w:autoSpaceDN/>
              <w:adjustRightInd/>
              <w:spacing w:after="0"/>
              <w:jc w:val="right"/>
              <w:rPr>
                <w:rFonts w:eastAsia="Times New Roman" w:cs="Arial"/>
                <w:sz w:val="20"/>
                <w:szCs w:val="20"/>
                <w:lang w:eastAsia="en-GB"/>
              </w:rPr>
            </w:pPr>
            <w:r>
              <w:rPr>
                <w:rFonts w:cs="Arial"/>
                <w:sz w:val="20"/>
                <w:szCs w:val="20"/>
              </w:rPr>
              <w:t>-8%</w:t>
            </w:r>
          </w:p>
        </w:tc>
        <w:tc>
          <w:tcPr>
            <w:tcW w:w="1050" w:type="dxa"/>
            <w:tcBorders>
              <w:top w:val="nil"/>
              <w:left w:val="nil"/>
              <w:bottom w:val="single" w:sz="4" w:space="0" w:color="auto"/>
              <w:right w:val="single" w:sz="4" w:space="0" w:color="auto"/>
            </w:tcBorders>
            <w:shd w:val="clear" w:color="000000" w:fill="FFFFFF"/>
            <w:hideMark/>
          </w:tcPr>
          <w:p w:rsidR="00EA5497" w:rsidRDefault="00EA5497" w:rsidP="00EA5497">
            <w:pPr>
              <w:autoSpaceDE/>
              <w:autoSpaceDN/>
              <w:adjustRightInd/>
              <w:spacing w:after="0"/>
              <w:jc w:val="right"/>
              <w:rPr>
                <w:rFonts w:cs="Arial"/>
                <w:sz w:val="20"/>
                <w:szCs w:val="20"/>
              </w:rPr>
            </w:pPr>
          </w:p>
          <w:p w:rsidR="00EA5497" w:rsidRPr="00B910B8"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-0.209 </w:t>
            </w:r>
          </w:p>
        </w:tc>
      </w:tr>
      <w:tr w:rsidR="000D7DF1" w:rsidTr="00EA5497">
        <w:trPr>
          <w:trHeight w:val="255"/>
        </w:trPr>
        <w:tc>
          <w:tcPr>
            <w:tcW w:w="773" w:type="dxa"/>
            <w:tcBorders>
              <w:top w:val="nil"/>
              <w:left w:val="single" w:sz="4" w:space="0" w:color="auto"/>
              <w:bottom w:val="single" w:sz="4" w:space="0" w:color="auto"/>
              <w:right w:val="single" w:sz="4" w:space="0" w:color="auto"/>
            </w:tcBorders>
            <w:shd w:val="clear" w:color="000000" w:fill="FFFFFF"/>
            <w:noWrap/>
            <w:hideMark/>
          </w:tcPr>
          <w:p w:rsidR="00EA5497" w:rsidRPr="00B910B8" w:rsidRDefault="00EA5497" w:rsidP="00EA5497">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3.6.3</w:t>
            </w:r>
          </w:p>
        </w:tc>
        <w:tc>
          <w:tcPr>
            <w:tcW w:w="3055" w:type="dxa"/>
            <w:tcBorders>
              <w:top w:val="nil"/>
              <w:left w:val="nil"/>
              <w:bottom w:val="single" w:sz="4" w:space="0" w:color="auto"/>
              <w:right w:val="single" w:sz="4" w:space="0" w:color="auto"/>
            </w:tcBorders>
            <w:shd w:val="clear" w:color="000000" w:fill="FFFFFF"/>
            <w:hideMark/>
          </w:tcPr>
          <w:p w:rsidR="00EA5497" w:rsidRPr="00B910B8" w:rsidRDefault="00EA5497" w:rsidP="00EA5497">
            <w:pPr>
              <w:autoSpaceDE/>
              <w:autoSpaceDN/>
              <w:adjustRightInd/>
              <w:spacing w:after="0"/>
              <w:jc w:val="left"/>
              <w:rPr>
                <w:rFonts w:eastAsia="Times New Roman" w:cs="Arial"/>
                <w:sz w:val="20"/>
                <w:szCs w:val="20"/>
                <w:lang w:eastAsia="en-GB"/>
              </w:rPr>
            </w:pPr>
            <w:r w:rsidRPr="00B910B8">
              <w:rPr>
                <w:rFonts w:eastAsia="Times New Roman" w:cs="Arial"/>
                <w:sz w:val="20"/>
                <w:szCs w:val="20"/>
                <w:lang w:eastAsia="en-GB"/>
              </w:rPr>
              <w:t>FACILITIES MGT</w:t>
            </w:r>
          </w:p>
        </w:tc>
        <w:tc>
          <w:tcPr>
            <w:tcW w:w="1150" w:type="dxa"/>
            <w:tcBorders>
              <w:top w:val="nil"/>
              <w:left w:val="nil"/>
              <w:bottom w:val="single" w:sz="4" w:space="0" w:color="auto"/>
              <w:right w:val="single" w:sz="4" w:space="0" w:color="auto"/>
            </w:tcBorders>
            <w:shd w:val="clear" w:color="000000" w:fill="FFFFFF"/>
            <w:vAlign w:val="center"/>
            <w:hideMark/>
          </w:tcPr>
          <w:p w:rsidR="00EA5497" w:rsidRPr="00B910B8" w:rsidRDefault="00EA5497" w:rsidP="00EA5497">
            <w:pPr>
              <w:autoSpaceDE/>
              <w:autoSpaceDN/>
              <w:adjustRightInd/>
              <w:spacing w:after="0"/>
              <w:jc w:val="right"/>
              <w:rPr>
                <w:rFonts w:eastAsia="Times New Roman" w:cs="Arial"/>
                <w:sz w:val="20"/>
                <w:szCs w:val="20"/>
                <w:lang w:eastAsia="en-GB"/>
              </w:rPr>
            </w:pPr>
            <w:r>
              <w:rPr>
                <w:rFonts w:cs="Arial"/>
                <w:sz w:val="20"/>
                <w:szCs w:val="20"/>
              </w:rPr>
              <w:t>5.625</w:t>
            </w:r>
          </w:p>
        </w:tc>
        <w:tc>
          <w:tcPr>
            <w:tcW w:w="1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5497" w:rsidRPr="00B910B8" w:rsidRDefault="00EA5497" w:rsidP="00EA5497">
            <w:pPr>
              <w:autoSpaceDE/>
              <w:autoSpaceDN/>
              <w:adjustRightInd/>
              <w:spacing w:after="0"/>
              <w:jc w:val="right"/>
              <w:rPr>
                <w:rFonts w:eastAsia="Times New Roman" w:cs="Arial"/>
                <w:sz w:val="20"/>
                <w:szCs w:val="20"/>
                <w:lang w:eastAsia="en-GB"/>
              </w:rPr>
            </w:pPr>
            <w:r>
              <w:rPr>
                <w:rFonts w:cs="Arial"/>
                <w:sz w:val="20"/>
                <w:szCs w:val="20"/>
              </w:rPr>
              <w:t>5.466</w:t>
            </w:r>
          </w:p>
        </w:tc>
        <w:tc>
          <w:tcPr>
            <w:tcW w:w="1050" w:type="dxa"/>
            <w:tcBorders>
              <w:top w:val="single" w:sz="4" w:space="0" w:color="auto"/>
              <w:left w:val="nil"/>
              <w:bottom w:val="single" w:sz="4" w:space="0" w:color="auto"/>
              <w:right w:val="single" w:sz="4" w:space="0" w:color="auto"/>
            </w:tcBorders>
            <w:shd w:val="clear" w:color="000000" w:fill="FFFFFF"/>
            <w:vAlign w:val="center"/>
            <w:hideMark/>
          </w:tcPr>
          <w:p w:rsidR="00EA5497" w:rsidRPr="00B910B8" w:rsidRDefault="00EA5497" w:rsidP="00EA5497">
            <w:pPr>
              <w:autoSpaceDE/>
              <w:autoSpaceDN/>
              <w:adjustRightInd/>
              <w:spacing w:after="0"/>
              <w:jc w:val="right"/>
              <w:rPr>
                <w:rFonts w:eastAsia="Times New Roman" w:cs="Arial"/>
                <w:sz w:val="20"/>
                <w:szCs w:val="20"/>
                <w:lang w:eastAsia="en-GB"/>
              </w:rPr>
            </w:pPr>
            <w:r>
              <w:rPr>
                <w:rFonts w:cs="Arial"/>
                <w:sz w:val="20"/>
                <w:szCs w:val="20"/>
              </w:rPr>
              <w:t>-0.159</w:t>
            </w:r>
          </w:p>
        </w:tc>
        <w:tc>
          <w:tcPr>
            <w:tcW w:w="1076" w:type="dxa"/>
            <w:tcBorders>
              <w:top w:val="single" w:sz="4" w:space="0" w:color="auto"/>
              <w:left w:val="nil"/>
              <w:bottom w:val="single" w:sz="4" w:space="0" w:color="auto"/>
              <w:right w:val="single" w:sz="4" w:space="0" w:color="auto"/>
            </w:tcBorders>
            <w:shd w:val="clear" w:color="000000" w:fill="FFFFFF"/>
            <w:vAlign w:val="center"/>
            <w:hideMark/>
          </w:tcPr>
          <w:p w:rsidR="00EA5497" w:rsidRPr="00B910B8" w:rsidRDefault="00EA5497" w:rsidP="00EA5497">
            <w:pPr>
              <w:autoSpaceDE/>
              <w:autoSpaceDN/>
              <w:adjustRightInd/>
              <w:spacing w:after="0"/>
              <w:jc w:val="right"/>
              <w:rPr>
                <w:rFonts w:eastAsia="Times New Roman" w:cs="Arial"/>
                <w:sz w:val="20"/>
                <w:szCs w:val="20"/>
                <w:lang w:eastAsia="en-GB"/>
              </w:rPr>
            </w:pPr>
            <w:r>
              <w:rPr>
                <w:rFonts w:cs="Arial"/>
                <w:sz w:val="20"/>
                <w:szCs w:val="20"/>
              </w:rPr>
              <w:t>-3%</w:t>
            </w:r>
          </w:p>
        </w:tc>
        <w:tc>
          <w:tcPr>
            <w:tcW w:w="1050" w:type="dxa"/>
            <w:tcBorders>
              <w:top w:val="nil"/>
              <w:left w:val="nil"/>
              <w:bottom w:val="single" w:sz="4" w:space="0" w:color="auto"/>
              <w:right w:val="single" w:sz="4" w:space="0" w:color="auto"/>
            </w:tcBorders>
            <w:shd w:val="clear" w:color="000000" w:fill="FFFFFF"/>
            <w:hideMark/>
          </w:tcPr>
          <w:p w:rsidR="00EA5497" w:rsidRPr="00B910B8"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0.422 </w:t>
            </w:r>
          </w:p>
        </w:tc>
      </w:tr>
      <w:tr w:rsidR="000D7DF1" w:rsidTr="00EA5497">
        <w:trPr>
          <w:trHeight w:val="255"/>
        </w:trPr>
        <w:tc>
          <w:tcPr>
            <w:tcW w:w="773" w:type="dxa"/>
            <w:tcBorders>
              <w:top w:val="nil"/>
              <w:left w:val="single" w:sz="4" w:space="0" w:color="auto"/>
              <w:bottom w:val="single" w:sz="4" w:space="0" w:color="auto"/>
              <w:right w:val="single" w:sz="4" w:space="0" w:color="auto"/>
            </w:tcBorders>
            <w:shd w:val="clear" w:color="000000" w:fill="FFFFFF"/>
            <w:noWrap/>
            <w:hideMark/>
          </w:tcPr>
          <w:p w:rsidR="00EA5497" w:rsidRPr="00E70C05" w:rsidRDefault="00EA5497" w:rsidP="00EA5497">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3.6</w:t>
            </w:r>
            <w:r w:rsidRPr="00E70C05">
              <w:rPr>
                <w:rFonts w:eastAsia="Times New Roman" w:cs="Arial"/>
                <w:b/>
                <w:bCs/>
                <w:sz w:val="20"/>
                <w:szCs w:val="20"/>
                <w:lang w:eastAsia="en-GB"/>
              </w:rPr>
              <w:t>.4</w:t>
            </w:r>
          </w:p>
        </w:tc>
        <w:tc>
          <w:tcPr>
            <w:tcW w:w="3055" w:type="dxa"/>
            <w:tcBorders>
              <w:top w:val="nil"/>
              <w:left w:val="nil"/>
              <w:bottom w:val="single" w:sz="4" w:space="0" w:color="auto"/>
              <w:right w:val="single" w:sz="4" w:space="0" w:color="auto"/>
            </w:tcBorders>
            <w:shd w:val="clear" w:color="000000" w:fill="FFFFFF"/>
            <w:hideMark/>
          </w:tcPr>
          <w:p w:rsidR="00EA5497" w:rsidRPr="00E70C05" w:rsidRDefault="00EA5497" w:rsidP="00EA5497">
            <w:pPr>
              <w:autoSpaceDE/>
              <w:autoSpaceDN/>
              <w:adjustRightInd/>
              <w:spacing w:after="0"/>
              <w:jc w:val="left"/>
              <w:rPr>
                <w:rFonts w:eastAsia="Times New Roman" w:cs="Arial"/>
                <w:sz w:val="20"/>
                <w:szCs w:val="20"/>
                <w:lang w:eastAsia="en-GB"/>
              </w:rPr>
            </w:pPr>
            <w:r w:rsidRPr="00E70C05">
              <w:rPr>
                <w:rFonts w:eastAsia="Times New Roman" w:cs="Arial"/>
                <w:sz w:val="20"/>
                <w:szCs w:val="20"/>
                <w:lang w:eastAsia="en-GB"/>
              </w:rPr>
              <w:t>HUMAN RESOURCES</w:t>
            </w:r>
          </w:p>
        </w:tc>
        <w:tc>
          <w:tcPr>
            <w:tcW w:w="1150" w:type="dxa"/>
            <w:tcBorders>
              <w:top w:val="nil"/>
              <w:left w:val="nil"/>
              <w:bottom w:val="single" w:sz="4" w:space="0" w:color="auto"/>
              <w:right w:val="single" w:sz="4" w:space="0" w:color="auto"/>
            </w:tcBorders>
            <w:shd w:val="clear" w:color="000000" w:fill="FFFFFF"/>
            <w:vAlign w:val="center"/>
            <w:hideMark/>
          </w:tcPr>
          <w:p w:rsidR="00EA5497" w:rsidRPr="00E70C05" w:rsidRDefault="00EA5497" w:rsidP="00EA5497">
            <w:pPr>
              <w:autoSpaceDE/>
              <w:autoSpaceDN/>
              <w:adjustRightInd/>
              <w:spacing w:after="0"/>
              <w:jc w:val="right"/>
              <w:rPr>
                <w:rFonts w:eastAsia="Times New Roman" w:cs="Arial"/>
                <w:sz w:val="20"/>
                <w:szCs w:val="20"/>
                <w:lang w:eastAsia="en-GB"/>
              </w:rPr>
            </w:pPr>
            <w:r>
              <w:rPr>
                <w:rFonts w:cs="Arial"/>
                <w:sz w:val="20"/>
                <w:szCs w:val="20"/>
              </w:rPr>
              <w:t>1.035</w:t>
            </w:r>
          </w:p>
        </w:tc>
        <w:tc>
          <w:tcPr>
            <w:tcW w:w="1118" w:type="dxa"/>
            <w:tcBorders>
              <w:top w:val="nil"/>
              <w:left w:val="single" w:sz="4" w:space="0" w:color="auto"/>
              <w:bottom w:val="single" w:sz="4" w:space="0" w:color="auto"/>
              <w:right w:val="single" w:sz="4" w:space="0" w:color="auto"/>
            </w:tcBorders>
            <w:shd w:val="clear" w:color="000000" w:fill="FFFFFF"/>
            <w:vAlign w:val="center"/>
            <w:hideMark/>
          </w:tcPr>
          <w:p w:rsidR="00EA5497" w:rsidRPr="00E70C05" w:rsidRDefault="00EA5497" w:rsidP="00EA5497">
            <w:pPr>
              <w:autoSpaceDE/>
              <w:autoSpaceDN/>
              <w:adjustRightInd/>
              <w:spacing w:after="0"/>
              <w:jc w:val="right"/>
              <w:rPr>
                <w:rFonts w:eastAsia="Times New Roman" w:cs="Arial"/>
                <w:sz w:val="20"/>
                <w:szCs w:val="20"/>
                <w:lang w:eastAsia="en-GB"/>
              </w:rPr>
            </w:pPr>
            <w:r>
              <w:rPr>
                <w:rFonts w:cs="Arial"/>
                <w:sz w:val="20"/>
                <w:szCs w:val="20"/>
              </w:rPr>
              <w:t>0.518</w:t>
            </w:r>
          </w:p>
        </w:tc>
        <w:tc>
          <w:tcPr>
            <w:tcW w:w="1050" w:type="dxa"/>
            <w:tcBorders>
              <w:top w:val="nil"/>
              <w:left w:val="nil"/>
              <w:bottom w:val="single" w:sz="4" w:space="0" w:color="auto"/>
              <w:right w:val="single" w:sz="4" w:space="0" w:color="auto"/>
            </w:tcBorders>
            <w:shd w:val="clear" w:color="000000" w:fill="FFFFFF"/>
            <w:vAlign w:val="center"/>
            <w:hideMark/>
          </w:tcPr>
          <w:p w:rsidR="00EA5497" w:rsidRPr="00E70C05" w:rsidRDefault="00EA5497" w:rsidP="00EA5497">
            <w:pPr>
              <w:autoSpaceDE/>
              <w:autoSpaceDN/>
              <w:adjustRightInd/>
              <w:spacing w:after="0"/>
              <w:jc w:val="right"/>
              <w:rPr>
                <w:rFonts w:eastAsia="Times New Roman" w:cs="Arial"/>
                <w:sz w:val="20"/>
                <w:szCs w:val="20"/>
                <w:lang w:eastAsia="en-GB"/>
              </w:rPr>
            </w:pPr>
            <w:r>
              <w:rPr>
                <w:rFonts w:cs="Arial"/>
                <w:sz w:val="20"/>
                <w:szCs w:val="20"/>
              </w:rPr>
              <w:t>-0.517</w:t>
            </w:r>
          </w:p>
        </w:tc>
        <w:tc>
          <w:tcPr>
            <w:tcW w:w="1076" w:type="dxa"/>
            <w:tcBorders>
              <w:top w:val="nil"/>
              <w:left w:val="nil"/>
              <w:bottom w:val="single" w:sz="4" w:space="0" w:color="auto"/>
              <w:right w:val="single" w:sz="4" w:space="0" w:color="auto"/>
            </w:tcBorders>
            <w:shd w:val="clear" w:color="000000" w:fill="FFFFFF"/>
            <w:vAlign w:val="center"/>
            <w:hideMark/>
          </w:tcPr>
          <w:p w:rsidR="00EA5497" w:rsidRPr="00E70C05" w:rsidRDefault="00EA5497" w:rsidP="00EA5497">
            <w:pPr>
              <w:autoSpaceDE/>
              <w:autoSpaceDN/>
              <w:adjustRightInd/>
              <w:spacing w:after="0"/>
              <w:jc w:val="right"/>
              <w:rPr>
                <w:rFonts w:eastAsia="Times New Roman" w:cs="Arial"/>
                <w:sz w:val="20"/>
                <w:szCs w:val="20"/>
                <w:lang w:eastAsia="en-GB"/>
              </w:rPr>
            </w:pPr>
            <w:r>
              <w:rPr>
                <w:rFonts w:cs="Arial"/>
                <w:sz w:val="20"/>
                <w:szCs w:val="20"/>
              </w:rPr>
              <w:t>-50%</w:t>
            </w:r>
          </w:p>
        </w:tc>
        <w:tc>
          <w:tcPr>
            <w:tcW w:w="1050" w:type="dxa"/>
            <w:tcBorders>
              <w:top w:val="nil"/>
              <w:left w:val="nil"/>
              <w:bottom w:val="single" w:sz="4" w:space="0" w:color="auto"/>
              <w:right w:val="single" w:sz="4" w:space="0" w:color="auto"/>
            </w:tcBorders>
            <w:shd w:val="clear" w:color="000000" w:fill="FFFFFF"/>
            <w:hideMark/>
          </w:tcPr>
          <w:p w:rsidR="00EA5497" w:rsidRPr="00E70C05"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-0.110 </w:t>
            </w:r>
          </w:p>
        </w:tc>
      </w:tr>
      <w:tr w:rsidR="000D7DF1" w:rsidTr="00EA5497">
        <w:trPr>
          <w:trHeight w:val="255"/>
        </w:trPr>
        <w:tc>
          <w:tcPr>
            <w:tcW w:w="773" w:type="dxa"/>
            <w:tcBorders>
              <w:top w:val="nil"/>
              <w:left w:val="single" w:sz="4" w:space="0" w:color="auto"/>
              <w:bottom w:val="single" w:sz="4" w:space="0" w:color="auto"/>
              <w:right w:val="single" w:sz="4" w:space="0" w:color="auto"/>
            </w:tcBorders>
            <w:shd w:val="clear" w:color="000000" w:fill="FFFFFF"/>
            <w:noWrap/>
            <w:hideMark/>
          </w:tcPr>
          <w:p w:rsidR="00EA5497" w:rsidRPr="00B910B8" w:rsidRDefault="00EA5497" w:rsidP="00EA5497">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3.6.5</w:t>
            </w:r>
          </w:p>
        </w:tc>
        <w:tc>
          <w:tcPr>
            <w:tcW w:w="3055" w:type="dxa"/>
            <w:tcBorders>
              <w:top w:val="nil"/>
              <w:left w:val="nil"/>
              <w:bottom w:val="single" w:sz="4" w:space="0" w:color="auto"/>
              <w:right w:val="single" w:sz="4" w:space="0" w:color="auto"/>
            </w:tcBorders>
            <w:shd w:val="clear" w:color="000000" w:fill="FFFFFF"/>
            <w:hideMark/>
          </w:tcPr>
          <w:p w:rsidR="00EA5497" w:rsidRPr="00B910B8" w:rsidRDefault="00EA5497" w:rsidP="00EA5497">
            <w:pPr>
              <w:autoSpaceDE/>
              <w:autoSpaceDN/>
              <w:adjustRightInd/>
              <w:spacing w:after="0"/>
              <w:jc w:val="left"/>
              <w:rPr>
                <w:rFonts w:eastAsia="Times New Roman" w:cs="Arial"/>
                <w:sz w:val="20"/>
                <w:szCs w:val="20"/>
                <w:lang w:eastAsia="en-GB"/>
              </w:rPr>
            </w:pPr>
            <w:r w:rsidRPr="00B910B8">
              <w:rPr>
                <w:rFonts w:eastAsia="Times New Roman" w:cs="Arial"/>
                <w:sz w:val="20"/>
                <w:szCs w:val="20"/>
                <w:lang w:eastAsia="en-GB"/>
              </w:rPr>
              <w:t>ECONOMIC DEVELOPMENT</w:t>
            </w:r>
          </w:p>
        </w:tc>
        <w:tc>
          <w:tcPr>
            <w:tcW w:w="1150" w:type="dxa"/>
            <w:tcBorders>
              <w:top w:val="nil"/>
              <w:left w:val="nil"/>
              <w:bottom w:val="single" w:sz="4" w:space="0" w:color="auto"/>
              <w:right w:val="single" w:sz="4" w:space="0" w:color="auto"/>
            </w:tcBorders>
            <w:shd w:val="clear" w:color="000000" w:fill="FFFFFF"/>
            <w:vAlign w:val="center"/>
            <w:hideMark/>
          </w:tcPr>
          <w:p w:rsidR="00EA5497" w:rsidRPr="005D5CAC" w:rsidRDefault="00EA5497" w:rsidP="00EA5497">
            <w:pPr>
              <w:autoSpaceDE/>
              <w:autoSpaceDN/>
              <w:adjustRightInd/>
              <w:spacing w:after="0"/>
              <w:jc w:val="right"/>
              <w:rPr>
                <w:rFonts w:eastAsia="Times New Roman" w:cs="Arial"/>
                <w:sz w:val="20"/>
                <w:szCs w:val="20"/>
                <w:lang w:eastAsia="en-GB"/>
              </w:rPr>
            </w:pPr>
            <w:r>
              <w:rPr>
                <w:rFonts w:cs="Arial"/>
                <w:sz w:val="20"/>
                <w:szCs w:val="20"/>
              </w:rPr>
              <w:t>0.190</w:t>
            </w:r>
          </w:p>
        </w:tc>
        <w:tc>
          <w:tcPr>
            <w:tcW w:w="1118" w:type="dxa"/>
            <w:tcBorders>
              <w:top w:val="nil"/>
              <w:left w:val="single" w:sz="4" w:space="0" w:color="auto"/>
              <w:bottom w:val="single" w:sz="4" w:space="0" w:color="auto"/>
              <w:right w:val="single" w:sz="4" w:space="0" w:color="auto"/>
            </w:tcBorders>
            <w:shd w:val="clear" w:color="000000" w:fill="FFFFFF"/>
            <w:vAlign w:val="center"/>
            <w:hideMark/>
          </w:tcPr>
          <w:p w:rsidR="00EA5497" w:rsidRPr="00C554CA" w:rsidRDefault="00EA5497" w:rsidP="00EA5497">
            <w:pPr>
              <w:autoSpaceDE/>
              <w:autoSpaceDN/>
              <w:adjustRightInd/>
              <w:spacing w:after="0"/>
              <w:jc w:val="right"/>
              <w:rPr>
                <w:rFonts w:cs="Arial"/>
                <w:sz w:val="20"/>
                <w:szCs w:val="20"/>
              </w:rPr>
            </w:pPr>
            <w:r>
              <w:rPr>
                <w:rFonts w:cs="Arial"/>
                <w:sz w:val="20"/>
                <w:szCs w:val="20"/>
              </w:rPr>
              <w:t>0.174</w:t>
            </w:r>
          </w:p>
        </w:tc>
        <w:tc>
          <w:tcPr>
            <w:tcW w:w="1050" w:type="dxa"/>
            <w:tcBorders>
              <w:top w:val="nil"/>
              <w:left w:val="nil"/>
              <w:bottom w:val="single" w:sz="4" w:space="0" w:color="auto"/>
              <w:right w:val="single" w:sz="4" w:space="0" w:color="auto"/>
            </w:tcBorders>
            <w:shd w:val="clear" w:color="000000" w:fill="FFFFFF"/>
            <w:vAlign w:val="center"/>
            <w:hideMark/>
          </w:tcPr>
          <w:p w:rsidR="00EA5497" w:rsidRPr="005D5CAC" w:rsidRDefault="00EA5497" w:rsidP="00EA5497">
            <w:pPr>
              <w:autoSpaceDE/>
              <w:autoSpaceDN/>
              <w:adjustRightInd/>
              <w:spacing w:after="0"/>
              <w:jc w:val="right"/>
              <w:rPr>
                <w:rFonts w:eastAsia="Times New Roman" w:cs="Arial"/>
                <w:sz w:val="20"/>
                <w:szCs w:val="20"/>
                <w:lang w:eastAsia="en-GB"/>
              </w:rPr>
            </w:pPr>
            <w:r>
              <w:rPr>
                <w:rFonts w:cs="Arial"/>
                <w:sz w:val="20"/>
                <w:szCs w:val="20"/>
              </w:rPr>
              <w:t>-0.016</w:t>
            </w:r>
          </w:p>
        </w:tc>
        <w:tc>
          <w:tcPr>
            <w:tcW w:w="1076" w:type="dxa"/>
            <w:tcBorders>
              <w:top w:val="nil"/>
              <w:left w:val="nil"/>
              <w:bottom w:val="single" w:sz="4" w:space="0" w:color="auto"/>
              <w:right w:val="single" w:sz="4" w:space="0" w:color="auto"/>
            </w:tcBorders>
            <w:shd w:val="clear" w:color="000000" w:fill="FFFFFF"/>
            <w:vAlign w:val="center"/>
            <w:hideMark/>
          </w:tcPr>
          <w:p w:rsidR="00EA5497" w:rsidRPr="005D5CAC" w:rsidRDefault="00EA5497" w:rsidP="00EA5497">
            <w:pPr>
              <w:autoSpaceDE/>
              <w:autoSpaceDN/>
              <w:adjustRightInd/>
              <w:spacing w:after="0"/>
              <w:jc w:val="right"/>
              <w:rPr>
                <w:rFonts w:eastAsia="Times New Roman" w:cs="Arial"/>
                <w:sz w:val="20"/>
                <w:szCs w:val="20"/>
                <w:lang w:eastAsia="en-GB"/>
              </w:rPr>
            </w:pPr>
            <w:r>
              <w:rPr>
                <w:rFonts w:cs="Arial"/>
                <w:sz w:val="20"/>
                <w:szCs w:val="20"/>
              </w:rPr>
              <w:t>-9%</w:t>
            </w:r>
          </w:p>
        </w:tc>
        <w:tc>
          <w:tcPr>
            <w:tcW w:w="1050" w:type="dxa"/>
            <w:tcBorders>
              <w:top w:val="nil"/>
              <w:left w:val="nil"/>
              <w:bottom w:val="single" w:sz="4" w:space="0" w:color="auto"/>
              <w:right w:val="single" w:sz="4" w:space="0" w:color="auto"/>
            </w:tcBorders>
            <w:shd w:val="clear" w:color="000000" w:fill="FFFFFF"/>
            <w:hideMark/>
          </w:tcPr>
          <w:p w:rsidR="00EA5497" w:rsidRPr="005D5CAC"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0.000 </w:t>
            </w:r>
          </w:p>
        </w:tc>
      </w:tr>
      <w:tr w:rsidR="000D7DF1" w:rsidTr="00EA5497">
        <w:trPr>
          <w:trHeight w:val="255"/>
        </w:trPr>
        <w:tc>
          <w:tcPr>
            <w:tcW w:w="773" w:type="dxa"/>
            <w:tcBorders>
              <w:top w:val="nil"/>
              <w:left w:val="single" w:sz="4" w:space="0" w:color="auto"/>
              <w:bottom w:val="single" w:sz="4" w:space="0" w:color="auto"/>
              <w:right w:val="single" w:sz="4" w:space="0" w:color="auto"/>
            </w:tcBorders>
            <w:shd w:val="clear" w:color="000000" w:fill="FFFFFF"/>
            <w:noWrap/>
            <w:hideMark/>
          </w:tcPr>
          <w:p w:rsidR="00EA5497" w:rsidRPr="00B910B8" w:rsidRDefault="00EA5497" w:rsidP="00EA5497">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3.6.6</w:t>
            </w:r>
          </w:p>
        </w:tc>
        <w:tc>
          <w:tcPr>
            <w:tcW w:w="3055" w:type="dxa"/>
            <w:tcBorders>
              <w:top w:val="nil"/>
              <w:left w:val="nil"/>
              <w:bottom w:val="single" w:sz="4" w:space="0" w:color="auto"/>
              <w:right w:val="single" w:sz="4" w:space="0" w:color="auto"/>
            </w:tcBorders>
            <w:shd w:val="clear" w:color="000000" w:fill="FFFFFF"/>
            <w:hideMark/>
          </w:tcPr>
          <w:p w:rsidR="00EA5497" w:rsidRPr="00B910B8" w:rsidRDefault="00EA5497" w:rsidP="00EA5497">
            <w:pPr>
              <w:autoSpaceDE/>
              <w:autoSpaceDN/>
              <w:adjustRightInd/>
              <w:spacing w:after="0"/>
              <w:jc w:val="left"/>
              <w:rPr>
                <w:rFonts w:eastAsia="Times New Roman" w:cs="Arial"/>
                <w:sz w:val="20"/>
                <w:szCs w:val="20"/>
                <w:lang w:eastAsia="en-GB"/>
              </w:rPr>
            </w:pPr>
            <w:r w:rsidRPr="00B910B8">
              <w:rPr>
                <w:rFonts w:eastAsia="Times New Roman" w:cs="Arial"/>
                <w:sz w:val="20"/>
                <w:szCs w:val="20"/>
                <w:lang w:eastAsia="en-GB"/>
              </w:rPr>
              <w:t>BUSINESS GROWTH</w:t>
            </w:r>
          </w:p>
        </w:tc>
        <w:tc>
          <w:tcPr>
            <w:tcW w:w="1150" w:type="dxa"/>
            <w:tcBorders>
              <w:top w:val="nil"/>
              <w:left w:val="nil"/>
              <w:bottom w:val="single" w:sz="4" w:space="0" w:color="auto"/>
              <w:right w:val="single" w:sz="4" w:space="0" w:color="auto"/>
            </w:tcBorders>
            <w:shd w:val="clear" w:color="000000" w:fill="FFFFFF"/>
            <w:vAlign w:val="center"/>
            <w:hideMark/>
          </w:tcPr>
          <w:p w:rsidR="00EA5497" w:rsidRPr="00B910B8" w:rsidRDefault="00EA5497" w:rsidP="00EA5497">
            <w:pPr>
              <w:autoSpaceDE/>
              <w:autoSpaceDN/>
              <w:adjustRightInd/>
              <w:spacing w:after="0"/>
              <w:jc w:val="right"/>
              <w:rPr>
                <w:rFonts w:eastAsia="Times New Roman" w:cs="Arial"/>
                <w:sz w:val="20"/>
                <w:szCs w:val="20"/>
                <w:lang w:eastAsia="en-GB"/>
              </w:rPr>
            </w:pPr>
            <w:r>
              <w:rPr>
                <w:rFonts w:cs="Arial"/>
                <w:sz w:val="20"/>
                <w:szCs w:val="20"/>
              </w:rPr>
              <w:t>0.080</w:t>
            </w:r>
          </w:p>
        </w:tc>
        <w:tc>
          <w:tcPr>
            <w:tcW w:w="1118" w:type="dxa"/>
            <w:tcBorders>
              <w:top w:val="nil"/>
              <w:left w:val="single" w:sz="4" w:space="0" w:color="auto"/>
              <w:bottom w:val="single" w:sz="4" w:space="0" w:color="auto"/>
              <w:right w:val="single" w:sz="4" w:space="0" w:color="auto"/>
            </w:tcBorders>
            <w:shd w:val="clear" w:color="000000" w:fill="FFFFFF"/>
            <w:vAlign w:val="center"/>
            <w:hideMark/>
          </w:tcPr>
          <w:p w:rsidR="00EA5497" w:rsidRPr="00B910B8" w:rsidRDefault="00EA5497" w:rsidP="00EA5497">
            <w:pPr>
              <w:autoSpaceDE/>
              <w:autoSpaceDN/>
              <w:adjustRightInd/>
              <w:spacing w:after="0"/>
              <w:jc w:val="right"/>
              <w:rPr>
                <w:rFonts w:eastAsia="Times New Roman" w:cs="Arial"/>
                <w:sz w:val="20"/>
                <w:szCs w:val="20"/>
                <w:lang w:eastAsia="en-GB"/>
              </w:rPr>
            </w:pPr>
            <w:r>
              <w:rPr>
                <w:rFonts w:cs="Arial"/>
                <w:sz w:val="20"/>
                <w:szCs w:val="20"/>
              </w:rPr>
              <w:t>0.085</w:t>
            </w:r>
          </w:p>
        </w:tc>
        <w:tc>
          <w:tcPr>
            <w:tcW w:w="1050" w:type="dxa"/>
            <w:tcBorders>
              <w:top w:val="nil"/>
              <w:left w:val="nil"/>
              <w:bottom w:val="single" w:sz="4" w:space="0" w:color="auto"/>
              <w:right w:val="single" w:sz="4" w:space="0" w:color="auto"/>
            </w:tcBorders>
            <w:shd w:val="clear" w:color="000000" w:fill="FFFFFF"/>
            <w:vAlign w:val="center"/>
            <w:hideMark/>
          </w:tcPr>
          <w:p w:rsidR="00EA5497" w:rsidRPr="00B910B8" w:rsidRDefault="00EA5497" w:rsidP="00EA5497">
            <w:pPr>
              <w:autoSpaceDE/>
              <w:autoSpaceDN/>
              <w:adjustRightInd/>
              <w:spacing w:after="0"/>
              <w:jc w:val="right"/>
              <w:rPr>
                <w:rFonts w:eastAsia="Times New Roman" w:cs="Arial"/>
                <w:sz w:val="20"/>
                <w:szCs w:val="20"/>
                <w:lang w:eastAsia="en-GB"/>
              </w:rPr>
            </w:pPr>
            <w:r>
              <w:rPr>
                <w:rFonts w:cs="Arial"/>
                <w:sz w:val="20"/>
                <w:szCs w:val="20"/>
              </w:rPr>
              <w:t>0.005</w:t>
            </w:r>
          </w:p>
        </w:tc>
        <w:tc>
          <w:tcPr>
            <w:tcW w:w="1076" w:type="dxa"/>
            <w:tcBorders>
              <w:top w:val="nil"/>
              <w:left w:val="nil"/>
              <w:bottom w:val="single" w:sz="4" w:space="0" w:color="auto"/>
              <w:right w:val="single" w:sz="4" w:space="0" w:color="auto"/>
            </w:tcBorders>
            <w:shd w:val="clear" w:color="000000" w:fill="FFFFFF"/>
            <w:vAlign w:val="center"/>
            <w:hideMark/>
          </w:tcPr>
          <w:p w:rsidR="00EA5497" w:rsidRPr="00B910B8" w:rsidRDefault="00EA5497" w:rsidP="00EA5497">
            <w:pPr>
              <w:autoSpaceDE/>
              <w:autoSpaceDN/>
              <w:adjustRightInd/>
              <w:spacing w:after="0"/>
              <w:jc w:val="right"/>
              <w:rPr>
                <w:rFonts w:eastAsia="Times New Roman" w:cs="Arial"/>
                <w:sz w:val="20"/>
                <w:szCs w:val="20"/>
                <w:lang w:eastAsia="en-GB"/>
              </w:rPr>
            </w:pPr>
            <w:r>
              <w:rPr>
                <w:rFonts w:cs="Arial"/>
                <w:sz w:val="20"/>
                <w:szCs w:val="20"/>
              </w:rPr>
              <w:t>7%</w:t>
            </w:r>
          </w:p>
        </w:tc>
        <w:tc>
          <w:tcPr>
            <w:tcW w:w="1050" w:type="dxa"/>
            <w:tcBorders>
              <w:top w:val="nil"/>
              <w:left w:val="nil"/>
              <w:bottom w:val="single" w:sz="4" w:space="0" w:color="auto"/>
              <w:right w:val="single" w:sz="4" w:space="0" w:color="auto"/>
            </w:tcBorders>
            <w:shd w:val="clear" w:color="000000" w:fill="FFFFFF"/>
            <w:hideMark/>
          </w:tcPr>
          <w:p w:rsidR="00EA5497" w:rsidRPr="00B910B8"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0.000 </w:t>
            </w:r>
          </w:p>
        </w:tc>
      </w:tr>
      <w:tr w:rsidR="000D7DF1" w:rsidTr="00EA5497">
        <w:trPr>
          <w:trHeight w:val="255"/>
        </w:trPr>
        <w:tc>
          <w:tcPr>
            <w:tcW w:w="773" w:type="dxa"/>
            <w:tcBorders>
              <w:top w:val="nil"/>
              <w:left w:val="single" w:sz="4" w:space="0" w:color="auto"/>
              <w:bottom w:val="single" w:sz="4" w:space="0" w:color="auto"/>
              <w:right w:val="single" w:sz="4" w:space="0" w:color="auto"/>
            </w:tcBorders>
            <w:shd w:val="clear" w:color="000000" w:fill="FFFFFF"/>
            <w:noWrap/>
            <w:hideMark/>
          </w:tcPr>
          <w:p w:rsidR="00EA5497" w:rsidRPr="00B910B8" w:rsidRDefault="00EA5497" w:rsidP="00EA5497">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3.6.7</w:t>
            </w:r>
          </w:p>
        </w:tc>
        <w:tc>
          <w:tcPr>
            <w:tcW w:w="3055" w:type="dxa"/>
            <w:tcBorders>
              <w:top w:val="nil"/>
              <w:left w:val="nil"/>
              <w:bottom w:val="single" w:sz="4" w:space="0" w:color="auto"/>
              <w:right w:val="single" w:sz="4" w:space="0" w:color="auto"/>
            </w:tcBorders>
            <w:shd w:val="clear" w:color="000000" w:fill="FFFFFF"/>
            <w:hideMark/>
          </w:tcPr>
          <w:p w:rsidR="00EA5497" w:rsidRPr="00B910B8" w:rsidRDefault="00EA5497" w:rsidP="00EA5497">
            <w:pPr>
              <w:autoSpaceDE/>
              <w:autoSpaceDN/>
              <w:adjustRightInd/>
              <w:spacing w:after="0"/>
              <w:jc w:val="left"/>
              <w:rPr>
                <w:rFonts w:eastAsia="Times New Roman" w:cs="Arial"/>
                <w:sz w:val="20"/>
                <w:szCs w:val="20"/>
                <w:lang w:eastAsia="en-GB"/>
              </w:rPr>
            </w:pPr>
            <w:r w:rsidRPr="00B910B8">
              <w:rPr>
                <w:rFonts w:eastAsia="Times New Roman" w:cs="Arial"/>
                <w:sz w:val="20"/>
                <w:szCs w:val="20"/>
                <w:lang w:eastAsia="en-GB"/>
              </w:rPr>
              <w:t>LEP COORDINATION</w:t>
            </w:r>
          </w:p>
        </w:tc>
        <w:tc>
          <w:tcPr>
            <w:tcW w:w="1150" w:type="dxa"/>
            <w:tcBorders>
              <w:top w:val="nil"/>
              <w:left w:val="nil"/>
              <w:bottom w:val="single" w:sz="4" w:space="0" w:color="auto"/>
              <w:right w:val="single" w:sz="4" w:space="0" w:color="auto"/>
            </w:tcBorders>
            <w:shd w:val="clear" w:color="000000" w:fill="FFFFFF"/>
            <w:vAlign w:val="center"/>
            <w:hideMark/>
          </w:tcPr>
          <w:p w:rsidR="00EA5497" w:rsidRPr="00B910B8" w:rsidRDefault="00EA5497" w:rsidP="00EA5497">
            <w:pPr>
              <w:autoSpaceDE/>
              <w:autoSpaceDN/>
              <w:adjustRightInd/>
              <w:spacing w:after="0"/>
              <w:jc w:val="right"/>
              <w:rPr>
                <w:rFonts w:eastAsia="Times New Roman" w:cs="Arial"/>
                <w:sz w:val="20"/>
                <w:szCs w:val="20"/>
                <w:lang w:eastAsia="en-GB"/>
              </w:rPr>
            </w:pPr>
            <w:r>
              <w:rPr>
                <w:rFonts w:cs="Arial"/>
                <w:sz w:val="20"/>
                <w:szCs w:val="20"/>
              </w:rPr>
              <w:t>0.000</w:t>
            </w:r>
          </w:p>
        </w:tc>
        <w:tc>
          <w:tcPr>
            <w:tcW w:w="1118" w:type="dxa"/>
            <w:tcBorders>
              <w:top w:val="nil"/>
              <w:left w:val="single" w:sz="4" w:space="0" w:color="auto"/>
              <w:bottom w:val="single" w:sz="4" w:space="0" w:color="auto"/>
              <w:right w:val="single" w:sz="4" w:space="0" w:color="auto"/>
            </w:tcBorders>
            <w:shd w:val="clear" w:color="000000" w:fill="FFFFFF"/>
            <w:vAlign w:val="center"/>
            <w:hideMark/>
          </w:tcPr>
          <w:p w:rsidR="00EA5497" w:rsidRPr="00B910B8" w:rsidRDefault="00EA5497" w:rsidP="00EA5497">
            <w:pPr>
              <w:autoSpaceDE/>
              <w:autoSpaceDN/>
              <w:adjustRightInd/>
              <w:spacing w:after="0"/>
              <w:jc w:val="right"/>
              <w:rPr>
                <w:rFonts w:eastAsia="Times New Roman" w:cs="Arial"/>
                <w:sz w:val="20"/>
                <w:szCs w:val="20"/>
                <w:lang w:eastAsia="en-GB"/>
              </w:rPr>
            </w:pPr>
            <w:r>
              <w:rPr>
                <w:rFonts w:cs="Arial"/>
                <w:sz w:val="20"/>
                <w:szCs w:val="20"/>
              </w:rPr>
              <w:t>0.124</w:t>
            </w:r>
          </w:p>
        </w:tc>
        <w:tc>
          <w:tcPr>
            <w:tcW w:w="1050" w:type="dxa"/>
            <w:tcBorders>
              <w:top w:val="nil"/>
              <w:left w:val="nil"/>
              <w:bottom w:val="single" w:sz="4" w:space="0" w:color="auto"/>
              <w:right w:val="single" w:sz="4" w:space="0" w:color="auto"/>
            </w:tcBorders>
            <w:shd w:val="clear" w:color="000000" w:fill="FFFFFF"/>
            <w:vAlign w:val="center"/>
            <w:hideMark/>
          </w:tcPr>
          <w:p w:rsidR="00EA5497" w:rsidRPr="00B910B8" w:rsidRDefault="00EA5497" w:rsidP="00EA5497">
            <w:pPr>
              <w:autoSpaceDE/>
              <w:autoSpaceDN/>
              <w:adjustRightInd/>
              <w:spacing w:after="0"/>
              <w:jc w:val="right"/>
              <w:rPr>
                <w:rFonts w:eastAsia="Times New Roman" w:cs="Arial"/>
                <w:sz w:val="20"/>
                <w:szCs w:val="20"/>
                <w:lang w:eastAsia="en-GB"/>
              </w:rPr>
            </w:pPr>
            <w:r>
              <w:rPr>
                <w:rFonts w:cs="Arial"/>
                <w:sz w:val="20"/>
                <w:szCs w:val="20"/>
              </w:rPr>
              <w:t>0.124</w:t>
            </w:r>
          </w:p>
        </w:tc>
        <w:tc>
          <w:tcPr>
            <w:tcW w:w="1076" w:type="dxa"/>
            <w:tcBorders>
              <w:top w:val="nil"/>
              <w:left w:val="nil"/>
              <w:bottom w:val="single" w:sz="4" w:space="0" w:color="auto"/>
              <w:right w:val="single" w:sz="4" w:space="0" w:color="auto"/>
            </w:tcBorders>
            <w:shd w:val="clear" w:color="000000" w:fill="FFFFFF"/>
            <w:vAlign w:val="center"/>
            <w:hideMark/>
          </w:tcPr>
          <w:p w:rsidR="00EA5497" w:rsidRPr="00B910B8" w:rsidRDefault="00EA5497" w:rsidP="00EA5497">
            <w:pPr>
              <w:autoSpaceDE/>
              <w:autoSpaceDN/>
              <w:adjustRightInd/>
              <w:spacing w:after="0"/>
              <w:jc w:val="right"/>
              <w:rPr>
                <w:rFonts w:eastAsia="Times New Roman" w:cs="Arial"/>
                <w:sz w:val="20"/>
                <w:szCs w:val="20"/>
                <w:lang w:eastAsia="en-GB"/>
              </w:rPr>
            </w:pPr>
            <w:r>
              <w:rPr>
                <w:rFonts w:cs="Arial"/>
                <w:sz w:val="20"/>
                <w:szCs w:val="20"/>
              </w:rPr>
              <w:t>N/A</w:t>
            </w:r>
          </w:p>
        </w:tc>
        <w:tc>
          <w:tcPr>
            <w:tcW w:w="1050" w:type="dxa"/>
            <w:tcBorders>
              <w:top w:val="nil"/>
              <w:left w:val="nil"/>
              <w:bottom w:val="single" w:sz="4" w:space="0" w:color="auto"/>
              <w:right w:val="single" w:sz="4" w:space="0" w:color="auto"/>
            </w:tcBorders>
            <w:shd w:val="clear" w:color="000000" w:fill="FFFFFF"/>
            <w:hideMark/>
          </w:tcPr>
          <w:p w:rsidR="00EA5497" w:rsidRPr="00B910B8"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0.064 </w:t>
            </w:r>
          </w:p>
        </w:tc>
      </w:tr>
      <w:tr w:rsidR="000D7DF1" w:rsidTr="00EA5497">
        <w:trPr>
          <w:trHeight w:val="510"/>
        </w:trPr>
        <w:tc>
          <w:tcPr>
            <w:tcW w:w="773" w:type="dxa"/>
            <w:tcBorders>
              <w:top w:val="nil"/>
              <w:left w:val="single" w:sz="4" w:space="0" w:color="auto"/>
              <w:bottom w:val="single" w:sz="4" w:space="0" w:color="auto"/>
              <w:right w:val="single" w:sz="4" w:space="0" w:color="auto"/>
            </w:tcBorders>
            <w:shd w:val="clear" w:color="000000" w:fill="FFFFFF"/>
            <w:noWrap/>
            <w:hideMark/>
          </w:tcPr>
          <w:p w:rsidR="00EA5497" w:rsidRPr="00B910B8" w:rsidRDefault="00EA5497" w:rsidP="00EA5497">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3.6.8</w:t>
            </w:r>
          </w:p>
        </w:tc>
        <w:tc>
          <w:tcPr>
            <w:tcW w:w="3055" w:type="dxa"/>
            <w:tcBorders>
              <w:top w:val="nil"/>
              <w:left w:val="nil"/>
              <w:bottom w:val="single" w:sz="4" w:space="0" w:color="auto"/>
              <w:right w:val="single" w:sz="4" w:space="0" w:color="auto"/>
            </w:tcBorders>
            <w:shd w:val="clear" w:color="000000" w:fill="FFFFFF"/>
            <w:hideMark/>
          </w:tcPr>
          <w:p w:rsidR="00EA5497" w:rsidRPr="00B910B8" w:rsidRDefault="00EA5497" w:rsidP="00EA5497">
            <w:pPr>
              <w:autoSpaceDE/>
              <w:autoSpaceDN/>
              <w:adjustRightInd/>
              <w:spacing w:after="0"/>
              <w:jc w:val="left"/>
              <w:rPr>
                <w:rFonts w:eastAsia="Times New Roman" w:cs="Arial"/>
                <w:sz w:val="20"/>
                <w:szCs w:val="20"/>
                <w:lang w:eastAsia="en-GB"/>
              </w:rPr>
            </w:pPr>
            <w:r w:rsidRPr="00B910B8">
              <w:rPr>
                <w:rFonts w:eastAsia="Times New Roman" w:cs="Arial"/>
                <w:sz w:val="20"/>
                <w:szCs w:val="20"/>
                <w:lang w:eastAsia="en-GB"/>
              </w:rPr>
              <w:t>STRATEGIC ECONOMIC DEVELOPMENT</w:t>
            </w:r>
          </w:p>
        </w:tc>
        <w:tc>
          <w:tcPr>
            <w:tcW w:w="1150" w:type="dxa"/>
            <w:tcBorders>
              <w:top w:val="nil"/>
              <w:left w:val="nil"/>
              <w:bottom w:val="single" w:sz="4" w:space="0" w:color="auto"/>
              <w:right w:val="single" w:sz="4" w:space="0" w:color="auto"/>
            </w:tcBorders>
            <w:shd w:val="clear" w:color="000000" w:fill="FFFFFF"/>
            <w:vAlign w:val="center"/>
            <w:hideMark/>
          </w:tcPr>
          <w:p w:rsidR="00EA5497" w:rsidRPr="00B910B8" w:rsidRDefault="00EA5497" w:rsidP="00EA5497">
            <w:pPr>
              <w:autoSpaceDE/>
              <w:autoSpaceDN/>
              <w:adjustRightInd/>
              <w:spacing w:after="0"/>
              <w:jc w:val="right"/>
              <w:rPr>
                <w:rFonts w:eastAsia="Times New Roman" w:cs="Arial"/>
                <w:sz w:val="20"/>
                <w:szCs w:val="20"/>
                <w:lang w:eastAsia="en-GB"/>
              </w:rPr>
            </w:pPr>
            <w:r>
              <w:rPr>
                <w:rFonts w:cs="Arial"/>
                <w:sz w:val="20"/>
                <w:szCs w:val="20"/>
              </w:rPr>
              <w:t>0.235</w:t>
            </w:r>
          </w:p>
        </w:tc>
        <w:tc>
          <w:tcPr>
            <w:tcW w:w="1118" w:type="dxa"/>
            <w:tcBorders>
              <w:top w:val="nil"/>
              <w:left w:val="single" w:sz="4" w:space="0" w:color="auto"/>
              <w:bottom w:val="single" w:sz="4" w:space="0" w:color="auto"/>
              <w:right w:val="single" w:sz="4" w:space="0" w:color="auto"/>
            </w:tcBorders>
            <w:shd w:val="clear" w:color="000000" w:fill="FFFFFF"/>
            <w:vAlign w:val="center"/>
            <w:hideMark/>
          </w:tcPr>
          <w:p w:rsidR="00EA5497" w:rsidRPr="00B910B8" w:rsidRDefault="00EA5497" w:rsidP="00EA5497">
            <w:pPr>
              <w:autoSpaceDE/>
              <w:autoSpaceDN/>
              <w:adjustRightInd/>
              <w:spacing w:after="0"/>
              <w:jc w:val="right"/>
              <w:rPr>
                <w:rFonts w:eastAsia="Times New Roman" w:cs="Arial"/>
                <w:sz w:val="20"/>
                <w:szCs w:val="20"/>
                <w:lang w:eastAsia="en-GB"/>
              </w:rPr>
            </w:pPr>
            <w:r>
              <w:rPr>
                <w:rFonts w:cs="Arial"/>
                <w:sz w:val="20"/>
                <w:szCs w:val="20"/>
              </w:rPr>
              <w:t>0.144</w:t>
            </w:r>
          </w:p>
        </w:tc>
        <w:tc>
          <w:tcPr>
            <w:tcW w:w="1050" w:type="dxa"/>
            <w:tcBorders>
              <w:top w:val="nil"/>
              <w:left w:val="nil"/>
              <w:bottom w:val="single" w:sz="4" w:space="0" w:color="auto"/>
              <w:right w:val="single" w:sz="4" w:space="0" w:color="auto"/>
            </w:tcBorders>
            <w:shd w:val="clear" w:color="000000" w:fill="FFFFFF"/>
            <w:vAlign w:val="center"/>
            <w:hideMark/>
          </w:tcPr>
          <w:p w:rsidR="00EA5497" w:rsidRPr="00B910B8" w:rsidRDefault="00EA5497" w:rsidP="00EA5497">
            <w:pPr>
              <w:autoSpaceDE/>
              <w:autoSpaceDN/>
              <w:adjustRightInd/>
              <w:spacing w:after="0"/>
              <w:jc w:val="right"/>
              <w:rPr>
                <w:rFonts w:eastAsia="Times New Roman" w:cs="Arial"/>
                <w:sz w:val="20"/>
                <w:szCs w:val="20"/>
                <w:lang w:eastAsia="en-GB"/>
              </w:rPr>
            </w:pPr>
            <w:r>
              <w:rPr>
                <w:rFonts w:cs="Arial"/>
                <w:sz w:val="20"/>
                <w:szCs w:val="20"/>
              </w:rPr>
              <w:t>-0.091</w:t>
            </w:r>
          </w:p>
        </w:tc>
        <w:tc>
          <w:tcPr>
            <w:tcW w:w="1076" w:type="dxa"/>
            <w:tcBorders>
              <w:top w:val="nil"/>
              <w:left w:val="nil"/>
              <w:bottom w:val="single" w:sz="4" w:space="0" w:color="auto"/>
              <w:right w:val="single" w:sz="4" w:space="0" w:color="auto"/>
            </w:tcBorders>
            <w:shd w:val="clear" w:color="000000" w:fill="FFFFFF"/>
            <w:vAlign w:val="center"/>
            <w:hideMark/>
          </w:tcPr>
          <w:p w:rsidR="00EA5497" w:rsidRPr="00B910B8" w:rsidRDefault="00EA5497" w:rsidP="00EA5497">
            <w:pPr>
              <w:autoSpaceDE/>
              <w:autoSpaceDN/>
              <w:adjustRightInd/>
              <w:spacing w:after="0"/>
              <w:jc w:val="right"/>
              <w:rPr>
                <w:rFonts w:eastAsia="Times New Roman" w:cs="Arial"/>
                <w:sz w:val="20"/>
                <w:szCs w:val="20"/>
                <w:lang w:eastAsia="en-GB"/>
              </w:rPr>
            </w:pPr>
            <w:r>
              <w:rPr>
                <w:rFonts w:cs="Arial"/>
                <w:sz w:val="20"/>
                <w:szCs w:val="20"/>
              </w:rPr>
              <w:t>-39%</w:t>
            </w:r>
          </w:p>
        </w:tc>
        <w:tc>
          <w:tcPr>
            <w:tcW w:w="1050" w:type="dxa"/>
            <w:tcBorders>
              <w:top w:val="nil"/>
              <w:left w:val="nil"/>
              <w:bottom w:val="single" w:sz="4" w:space="0" w:color="auto"/>
              <w:right w:val="single" w:sz="4" w:space="0" w:color="auto"/>
            </w:tcBorders>
            <w:shd w:val="clear" w:color="000000" w:fill="FFFFFF"/>
            <w:vAlign w:val="center"/>
            <w:hideMark/>
          </w:tcPr>
          <w:p w:rsidR="00EA5497" w:rsidRPr="00B910B8"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-0.155 </w:t>
            </w:r>
          </w:p>
        </w:tc>
      </w:tr>
      <w:tr w:rsidR="000D7DF1" w:rsidTr="00EA5497">
        <w:trPr>
          <w:trHeight w:val="255"/>
        </w:trPr>
        <w:tc>
          <w:tcPr>
            <w:tcW w:w="773" w:type="dxa"/>
            <w:tcBorders>
              <w:top w:val="nil"/>
              <w:left w:val="single" w:sz="4" w:space="0" w:color="auto"/>
              <w:bottom w:val="single" w:sz="4" w:space="0" w:color="auto"/>
              <w:right w:val="single" w:sz="4" w:space="0" w:color="auto"/>
            </w:tcBorders>
            <w:shd w:val="clear" w:color="000000" w:fill="FFFFFF"/>
            <w:noWrap/>
            <w:hideMark/>
          </w:tcPr>
          <w:p w:rsidR="00EA5497" w:rsidRPr="00B910B8" w:rsidRDefault="00EA5497" w:rsidP="00EA5497">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3.6.9</w:t>
            </w:r>
          </w:p>
        </w:tc>
        <w:tc>
          <w:tcPr>
            <w:tcW w:w="3055" w:type="dxa"/>
            <w:tcBorders>
              <w:top w:val="nil"/>
              <w:left w:val="nil"/>
              <w:bottom w:val="single" w:sz="4" w:space="0" w:color="auto"/>
              <w:right w:val="single" w:sz="4" w:space="0" w:color="auto"/>
            </w:tcBorders>
            <w:shd w:val="clear" w:color="000000" w:fill="FFFFFF"/>
            <w:hideMark/>
          </w:tcPr>
          <w:p w:rsidR="00EA5497" w:rsidRPr="00B910B8" w:rsidRDefault="00EA5497" w:rsidP="00EA5497">
            <w:pPr>
              <w:autoSpaceDE/>
              <w:autoSpaceDN/>
              <w:adjustRightInd/>
              <w:spacing w:after="0"/>
              <w:jc w:val="left"/>
              <w:rPr>
                <w:rFonts w:eastAsia="Times New Roman" w:cs="Arial"/>
                <w:sz w:val="20"/>
                <w:szCs w:val="20"/>
                <w:lang w:eastAsia="en-GB"/>
              </w:rPr>
            </w:pPr>
            <w:r w:rsidRPr="00B910B8">
              <w:rPr>
                <w:rFonts w:eastAsia="Times New Roman" w:cs="Arial"/>
                <w:sz w:val="20"/>
                <w:szCs w:val="20"/>
                <w:lang w:eastAsia="en-GB"/>
              </w:rPr>
              <w:t>DESIGN and CONSTRUCTION</w:t>
            </w:r>
          </w:p>
        </w:tc>
        <w:tc>
          <w:tcPr>
            <w:tcW w:w="1150" w:type="dxa"/>
            <w:tcBorders>
              <w:top w:val="nil"/>
              <w:left w:val="nil"/>
              <w:bottom w:val="single" w:sz="4" w:space="0" w:color="auto"/>
              <w:right w:val="single" w:sz="4" w:space="0" w:color="auto"/>
            </w:tcBorders>
            <w:shd w:val="clear" w:color="000000" w:fill="FFFFFF"/>
            <w:vAlign w:val="center"/>
            <w:hideMark/>
          </w:tcPr>
          <w:p w:rsidR="00EA5497" w:rsidRPr="00B910B8" w:rsidRDefault="00EA5497" w:rsidP="00EA5497">
            <w:pPr>
              <w:autoSpaceDE/>
              <w:autoSpaceDN/>
              <w:adjustRightInd/>
              <w:spacing w:after="0"/>
              <w:jc w:val="right"/>
              <w:rPr>
                <w:rFonts w:eastAsia="Times New Roman" w:cs="Arial"/>
                <w:sz w:val="20"/>
                <w:szCs w:val="20"/>
                <w:lang w:eastAsia="en-GB"/>
              </w:rPr>
            </w:pPr>
            <w:r>
              <w:rPr>
                <w:rFonts w:cs="Arial"/>
                <w:sz w:val="20"/>
                <w:szCs w:val="20"/>
              </w:rPr>
              <w:t>-2.019</w:t>
            </w:r>
          </w:p>
        </w:tc>
        <w:tc>
          <w:tcPr>
            <w:tcW w:w="1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5497" w:rsidRPr="00B910B8" w:rsidRDefault="00EA5497" w:rsidP="00EA5497">
            <w:pPr>
              <w:autoSpaceDE/>
              <w:autoSpaceDN/>
              <w:adjustRightInd/>
              <w:spacing w:after="0"/>
              <w:jc w:val="right"/>
              <w:rPr>
                <w:rFonts w:eastAsia="Times New Roman" w:cs="Arial"/>
                <w:sz w:val="20"/>
                <w:szCs w:val="20"/>
                <w:lang w:eastAsia="en-GB"/>
              </w:rPr>
            </w:pPr>
            <w:r>
              <w:rPr>
                <w:rFonts w:cs="Arial"/>
                <w:sz w:val="20"/>
                <w:szCs w:val="20"/>
              </w:rPr>
              <w:t>-0.868</w:t>
            </w:r>
          </w:p>
        </w:tc>
        <w:tc>
          <w:tcPr>
            <w:tcW w:w="1050" w:type="dxa"/>
            <w:tcBorders>
              <w:top w:val="single" w:sz="4" w:space="0" w:color="auto"/>
              <w:left w:val="nil"/>
              <w:bottom w:val="single" w:sz="4" w:space="0" w:color="auto"/>
              <w:right w:val="single" w:sz="4" w:space="0" w:color="auto"/>
            </w:tcBorders>
            <w:shd w:val="clear" w:color="000000" w:fill="FFFFFF"/>
            <w:vAlign w:val="center"/>
            <w:hideMark/>
          </w:tcPr>
          <w:p w:rsidR="00EA5497" w:rsidRPr="00B910B8" w:rsidRDefault="00EA5497" w:rsidP="00EA5497">
            <w:pPr>
              <w:autoSpaceDE/>
              <w:autoSpaceDN/>
              <w:adjustRightInd/>
              <w:spacing w:after="0"/>
              <w:jc w:val="right"/>
              <w:rPr>
                <w:rFonts w:eastAsia="Times New Roman" w:cs="Arial"/>
                <w:sz w:val="20"/>
                <w:szCs w:val="20"/>
                <w:lang w:eastAsia="en-GB"/>
              </w:rPr>
            </w:pPr>
            <w:r>
              <w:rPr>
                <w:rFonts w:cs="Arial"/>
                <w:sz w:val="20"/>
                <w:szCs w:val="20"/>
              </w:rPr>
              <w:t>1.151</w:t>
            </w:r>
          </w:p>
        </w:tc>
        <w:tc>
          <w:tcPr>
            <w:tcW w:w="1076" w:type="dxa"/>
            <w:tcBorders>
              <w:top w:val="single" w:sz="4" w:space="0" w:color="auto"/>
              <w:left w:val="nil"/>
              <w:bottom w:val="single" w:sz="4" w:space="0" w:color="auto"/>
              <w:right w:val="single" w:sz="4" w:space="0" w:color="auto"/>
            </w:tcBorders>
            <w:shd w:val="clear" w:color="000000" w:fill="FFFFFF"/>
            <w:vAlign w:val="center"/>
            <w:hideMark/>
          </w:tcPr>
          <w:p w:rsidR="00EA5497" w:rsidRPr="00B910B8" w:rsidRDefault="00EA5497" w:rsidP="00EA5497">
            <w:pPr>
              <w:autoSpaceDE/>
              <w:autoSpaceDN/>
              <w:adjustRightInd/>
              <w:spacing w:after="0"/>
              <w:jc w:val="right"/>
              <w:rPr>
                <w:rFonts w:eastAsia="Times New Roman" w:cs="Arial"/>
                <w:sz w:val="20"/>
                <w:szCs w:val="20"/>
                <w:lang w:eastAsia="en-GB"/>
              </w:rPr>
            </w:pPr>
            <w:r>
              <w:rPr>
                <w:rFonts w:cs="Arial"/>
                <w:sz w:val="20"/>
                <w:szCs w:val="20"/>
              </w:rPr>
              <w:t>57%</w:t>
            </w:r>
          </w:p>
        </w:tc>
        <w:tc>
          <w:tcPr>
            <w:tcW w:w="1050" w:type="dxa"/>
            <w:tcBorders>
              <w:top w:val="nil"/>
              <w:left w:val="nil"/>
              <w:bottom w:val="single" w:sz="4" w:space="0" w:color="auto"/>
              <w:right w:val="single" w:sz="4" w:space="0" w:color="auto"/>
            </w:tcBorders>
            <w:shd w:val="clear" w:color="000000" w:fill="FFFFFF"/>
            <w:hideMark/>
          </w:tcPr>
          <w:p w:rsidR="00EA5497" w:rsidRPr="00B910B8"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0.068 </w:t>
            </w:r>
          </w:p>
        </w:tc>
      </w:tr>
      <w:tr w:rsidR="000D7DF1" w:rsidTr="00EA5497">
        <w:trPr>
          <w:trHeight w:val="255"/>
        </w:trPr>
        <w:tc>
          <w:tcPr>
            <w:tcW w:w="773" w:type="dxa"/>
            <w:tcBorders>
              <w:top w:val="nil"/>
              <w:left w:val="single" w:sz="4" w:space="0" w:color="auto"/>
              <w:bottom w:val="single" w:sz="4" w:space="0" w:color="auto"/>
              <w:right w:val="single" w:sz="4" w:space="0" w:color="auto"/>
            </w:tcBorders>
            <w:shd w:val="clear" w:color="000000" w:fill="FFFFFF"/>
            <w:noWrap/>
            <w:hideMark/>
          </w:tcPr>
          <w:p w:rsidR="00EA5497" w:rsidRPr="00B910B8" w:rsidRDefault="00EA5497" w:rsidP="00EA5497">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3.6.10</w:t>
            </w:r>
          </w:p>
        </w:tc>
        <w:tc>
          <w:tcPr>
            <w:tcW w:w="3055" w:type="dxa"/>
            <w:tcBorders>
              <w:top w:val="nil"/>
              <w:left w:val="nil"/>
              <w:bottom w:val="single" w:sz="4" w:space="0" w:color="auto"/>
              <w:right w:val="single" w:sz="4" w:space="0" w:color="auto"/>
            </w:tcBorders>
            <w:shd w:val="clear" w:color="000000" w:fill="FFFFFF"/>
            <w:hideMark/>
          </w:tcPr>
          <w:p w:rsidR="00EA5497" w:rsidRPr="00B910B8" w:rsidRDefault="00EA5497" w:rsidP="00EA5497">
            <w:pPr>
              <w:autoSpaceDE/>
              <w:autoSpaceDN/>
              <w:adjustRightInd/>
              <w:spacing w:after="0"/>
              <w:jc w:val="left"/>
              <w:rPr>
                <w:rFonts w:eastAsia="Times New Roman" w:cs="Arial"/>
                <w:sz w:val="20"/>
                <w:szCs w:val="20"/>
                <w:lang w:eastAsia="en-GB"/>
              </w:rPr>
            </w:pPr>
            <w:r w:rsidRPr="00B910B8">
              <w:rPr>
                <w:rFonts w:eastAsia="Times New Roman" w:cs="Arial"/>
                <w:sz w:val="20"/>
                <w:szCs w:val="20"/>
                <w:lang w:eastAsia="en-GB"/>
              </w:rPr>
              <w:t>ESTATES</w:t>
            </w:r>
          </w:p>
        </w:tc>
        <w:tc>
          <w:tcPr>
            <w:tcW w:w="1150" w:type="dxa"/>
            <w:tcBorders>
              <w:top w:val="nil"/>
              <w:left w:val="nil"/>
              <w:bottom w:val="single" w:sz="4" w:space="0" w:color="auto"/>
              <w:right w:val="single" w:sz="4" w:space="0" w:color="auto"/>
            </w:tcBorders>
            <w:shd w:val="clear" w:color="000000" w:fill="FFFFFF"/>
            <w:vAlign w:val="center"/>
            <w:hideMark/>
          </w:tcPr>
          <w:p w:rsidR="00EA5497" w:rsidRPr="00B910B8" w:rsidRDefault="00EA5497" w:rsidP="00EA5497">
            <w:pPr>
              <w:autoSpaceDE/>
              <w:autoSpaceDN/>
              <w:adjustRightInd/>
              <w:spacing w:after="0"/>
              <w:jc w:val="right"/>
              <w:rPr>
                <w:rFonts w:eastAsia="Times New Roman" w:cs="Arial"/>
                <w:sz w:val="20"/>
                <w:szCs w:val="20"/>
                <w:lang w:eastAsia="en-GB"/>
              </w:rPr>
            </w:pPr>
            <w:r>
              <w:rPr>
                <w:rFonts w:cs="Arial"/>
                <w:sz w:val="20"/>
                <w:szCs w:val="20"/>
              </w:rPr>
              <w:t>1.552</w:t>
            </w:r>
          </w:p>
        </w:tc>
        <w:tc>
          <w:tcPr>
            <w:tcW w:w="1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5497" w:rsidRPr="00B910B8" w:rsidRDefault="00EA5497" w:rsidP="00EA5497">
            <w:pPr>
              <w:autoSpaceDE/>
              <w:autoSpaceDN/>
              <w:adjustRightInd/>
              <w:spacing w:after="0"/>
              <w:jc w:val="right"/>
              <w:rPr>
                <w:rFonts w:eastAsia="Times New Roman" w:cs="Arial"/>
                <w:sz w:val="20"/>
                <w:szCs w:val="20"/>
                <w:lang w:eastAsia="en-GB"/>
              </w:rPr>
            </w:pPr>
            <w:r>
              <w:rPr>
                <w:rFonts w:cs="Arial"/>
                <w:sz w:val="20"/>
                <w:szCs w:val="20"/>
              </w:rPr>
              <w:t>1.406</w:t>
            </w:r>
          </w:p>
        </w:tc>
        <w:tc>
          <w:tcPr>
            <w:tcW w:w="1050" w:type="dxa"/>
            <w:tcBorders>
              <w:top w:val="single" w:sz="4" w:space="0" w:color="auto"/>
              <w:left w:val="nil"/>
              <w:bottom w:val="single" w:sz="4" w:space="0" w:color="auto"/>
              <w:right w:val="single" w:sz="4" w:space="0" w:color="auto"/>
            </w:tcBorders>
            <w:shd w:val="clear" w:color="000000" w:fill="FFFFFF"/>
            <w:vAlign w:val="center"/>
            <w:hideMark/>
          </w:tcPr>
          <w:p w:rsidR="00EA5497" w:rsidRPr="00B910B8" w:rsidRDefault="00EA5497" w:rsidP="00EA5497">
            <w:pPr>
              <w:autoSpaceDE/>
              <w:autoSpaceDN/>
              <w:adjustRightInd/>
              <w:spacing w:after="0"/>
              <w:jc w:val="right"/>
              <w:rPr>
                <w:rFonts w:eastAsia="Times New Roman" w:cs="Arial"/>
                <w:sz w:val="20"/>
                <w:szCs w:val="20"/>
                <w:lang w:eastAsia="en-GB"/>
              </w:rPr>
            </w:pPr>
            <w:r>
              <w:rPr>
                <w:rFonts w:cs="Arial"/>
                <w:sz w:val="20"/>
                <w:szCs w:val="20"/>
              </w:rPr>
              <w:t>-0.146</w:t>
            </w:r>
          </w:p>
        </w:tc>
        <w:tc>
          <w:tcPr>
            <w:tcW w:w="1076" w:type="dxa"/>
            <w:tcBorders>
              <w:top w:val="single" w:sz="4" w:space="0" w:color="auto"/>
              <w:left w:val="nil"/>
              <w:bottom w:val="single" w:sz="4" w:space="0" w:color="auto"/>
              <w:right w:val="single" w:sz="4" w:space="0" w:color="auto"/>
            </w:tcBorders>
            <w:shd w:val="clear" w:color="000000" w:fill="FFFFFF"/>
            <w:vAlign w:val="center"/>
            <w:hideMark/>
          </w:tcPr>
          <w:p w:rsidR="00EA5497" w:rsidRPr="00B910B8" w:rsidRDefault="00EA5497" w:rsidP="00EA5497">
            <w:pPr>
              <w:autoSpaceDE/>
              <w:autoSpaceDN/>
              <w:adjustRightInd/>
              <w:spacing w:after="0"/>
              <w:jc w:val="right"/>
              <w:rPr>
                <w:rFonts w:eastAsia="Times New Roman" w:cs="Arial"/>
                <w:sz w:val="20"/>
                <w:szCs w:val="20"/>
                <w:lang w:eastAsia="en-GB"/>
              </w:rPr>
            </w:pPr>
            <w:r>
              <w:rPr>
                <w:rFonts w:cs="Arial"/>
                <w:sz w:val="20"/>
                <w:szCs w:val="20"/>
              </w:rPr>
              <w:t>-9%</w:t>
            </w:r>
          </w:p>
        </w:tc>
        <w:tc>
          <w:tcPr>
            <w:tcW w:w="1050" w:type="dxa"/>
            <w:tcBorders>
              <w:top w:val="nil"/>
              <w:left w:val="nil"/>
              <w:bottom w:val="single" w:sz="4" w:space="0" w:color="auto"/>
              <w:right w:val="single" w:sz="4" w:space="0" w:color="auto"/>
            </w:tcBorders>
            <w:shd w:val="clear" w:color="000000" w:fill="FFFFFF"/>
            <w:hideMark/>
          </w:tcPr>
          <w:p w:rsidR="00EA5497" w:rsidRPr="00B910B8"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0.000 </w:t>
            </w:r>
          </w:p>
        </w:tc>
      </w:tr>
      <w:tr w:rsidR="000D7DF1" w:rsidTr="00EA5497">
        <w:trPr>
          <w:trHeight w:val="255"/>
        </w:trPr>
        <w:tc>
          <w:tcPr>
            <w:tcW w:w="773" w:type="dxa"/>
            <w:tcBorders>
              <w:top w:val="nil"/>
              <w:left w:val="single" w:sz="4" w:space="0" w:color="auto"/>
              <w:bottom w:val="single" w:sz="4" w:space="0" w:color="auto"/>
              <w:right w:val="single" w:sz="4" w:space="0" w:color="auto"/>
            </w:tcBorders>
            <w:shd w:val="clear" w:color="000000" w:fill="FFFFFF"/>
            <w:noWrap/>
            <w:hideMark/>
          </w:tcPr>
          <w:p w:rsidR="00EA5497" w:rsidRPr="00B910B8" w:rsidRDefault="00EA5497" w:rsidP="00EA5497">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3.6.11</w:t>
            </w:r>
          </w:p>
        </w:tc>
        <w:tc>
          <w:tcPr>
            <w:tcW w:w="3055" w:type="dxa"/>
            <w:tcBorders>
              <w:top w:val="nil"/>
              <w:left w:val="nil"/>
              <w:bottom w:val="single" w:sz="4" w:space="0" w:color="auto"/>
              <w:right w:val="single" w:sz="4" w:space="0" w:color="auto"/>
            </w:tcBorders>
            <w:shd w:val="clear" w:color="000000" w:fill="FFFFFF"/>
            <w:hideMark/>
          </w:tcPr>
          <w:p w:rsidR="00EA5497" w:rsidRPr="00B910B8" w:rsidRDefault="00EA5497" w:rsidP="00EA5497">
            <w:pPr>
              <w:autoSpaceDE/>
              <w:autoSpaceDN/>
              <w:adjustRightInd/>
              <w:spacing w:after="0"/>
              <w:jc w:val="left"/>
              <w:rPr>
                <w:rFonts w:eastAsia="Times New Roman" w:cs="Arial"/>
                <w:sz w:val="20"/>
                <w:szCs w:val="20"/>
                <w:lang w:eastAsia="en-GB"/>
              </w:rPr>
            </w:pPr>
            <w:r w:rsidRPr="00B910B8">
              <w:rPr>
                <w:rFonts w:eastAsia="Times New Roman" w:cs="Arial"/>
                <w:sz w:val="20"/>
                <w:szCs w:val="20"/>
                <w:lang w:eastAsia="en-GB"/>
              </w:rPr>
              <w:t>PLANNING AND ENVIRONMENT</w:t>
            </w:r>
          </w:p>
        </w:tc>
        <w:tc>
          <w:tcPr>
            <w:tcW w:w="1150" w:type="dxa"/>
            <w:tcBorders>
              <w:top w:val="nil"/>
              <w:left w:val="nil"/>
              <w:bottom w:val="single" w:sz="4" w:space="0" w:color="auto"/>
              <w:right w:val="single" w:sz="4" w:space="0" w:color="auto"/>
            </w:tcBorders>
            <w:shd w:val="clear" w:color="000000" w:fill="FFFFFF"/>
            <w:vAlign w:val="center"/>
            <w:hideMark/>
          </w:tcPr>
          <w:p w:rsidR="00EA5497" w:rsidRPr="00B910B8" w:rsidRDefault="00EA5497" w:rsidP="00EA5497">
            <w:pPr>
              <w:autoSpaceDE/>
              <w:autoSpaceDN/>
              <w:adjustRightInd/>
              <w:spacing w:after="0"/>
              <w:jc w:val="right"/>
              <w:rPr>
                <w:rFonts w:eastAsia="Times New Roman" w:cs="Arial"/>
                <w:sz w:val="20"/>
                <w:szCs w:val="20"/>
                <w:lang w:eastAsia="en-GB"/>
              </w:rPr>
            </w:pPr>
            <w:r>
              <w:rPr>
                <w:rFonts w:cs="Arial"/>
                <w:sz w:val="20"/>
                <w:szCs w:val="20"/>
              </w:rPr>
              <w:t>1.459</w:t>
            </w:r>
          </w:p>
        </w:tc>
        <w:tc>
          <w:tcPr>
            <w:tcW w:w="1118" w:type="dxa"/>
            <w:tcBorders>
              <w:top w:val="nil"/>
              <w:left w:val="single" w:sz="4" w:space="0" w:color="auto"/>
              <w:bottom w:val="single" w:sz="4" w:space="0" w:color="auto"/>
              <w:right w:val="single" w:sz="4" w:space="0" w:color="auto"/>
            </w:tcBorders>
            <w:shd w:val="clear" w:color="000000" w:fill="FFFFFF"/>
            <w:vAlign w:val="center"/>
            <w:hideMark/>
          </w:tcPr>
          <w:p w:rsidR="00EA5497" w:rsidRPr="00B910B8" w:rsidRDefault="00EA5497" w:rsidP="00EA5497">
            <w:pPr>
              <w:autoSpaceDE/>
              <w:autoSpaceDN/>
              <w:adjustRightInd/>
              <w:spacing w:after="0"/>
              <w:jc w:val="right"/>
              <w:rPr>
                <w:rFonts w:eastAsia="Times New Roman" w:cs="Arial"/>
                <w:sz w:val="20"/>
                <w:szCs w:val="20"/>
                <w:lang w:eastAsia="en-GB"/>
              </w:rPr>
            </w:pPr>
            <w:r>
              <w:rPr>
                <w:rFonts w:cs="Arial"/>
                <w:sz w:val="20"/>
                <w:szCs w:val="20"/>
              </w:rPr>
              <w:t>1.487</w:t>
            </w:r>
          </w:p>
        </w:tc>
        <w:tc>
          <w:tcPr>
            <w:tcW w:w="1050" w:type="dxa"/>
            <w:tcBorders>
              <w:top w:val="nil"/>
              <w:left w:val="nil"/>
              <w:bottom w:val="single" w:sz="4" w:space="0" w:color="auto"/>
              <w:right w:val="single" w:sz="4" w:space="0" w:color="auto"/>
            </w:tcBorders>
            <w:shd w:val="clear" w:color="000000" w:fill="FFFFFF"/>
            <w:vAlign w:val="center"/>
            <w:hideMark/>
          </w:tcPr>
          <w:p w:rsidR="00EA5497" w:rsidRPr="00B910B8" w:rsidRDefault="00EA5497" w:rsidP="00EA5497">
            <w:pPr>
              <w:autoSpaceDE/>
              <w:autoSpaceDN/>
              <w:adjustRightInd/>
              <w:spacing w:after="0"/>
              <w:jc w:val="right"/>
              <w:rPr>
                <w:rFonts w:eastAsia="Times New Roman" w:cs="Arial"/>
                <w:sz w:val="20"/>
                <w:szCs w:val="20"/>
                <w:lang w:eastAsia="en-GB"/>
              </w:rPr>
            </w:pPr>
            <w:r>
              <w:rPr>
                <w:rFonts w:cs="Arial"/>
                <w:sz w:val="20"/>
                <w:szCs w:val="20"/>
              </w:rPr>
              <w:t>0.028</w:t>
            </w:r>
          </w:p>
        </w:tc>
        <w:tc>
          <w:tcPr>
            <w:tcW w:w="1076" w:type="dxa"/>
            <w:tcBorders>
              <w:top w:val="nil"/>
              <w:left w:val="nil"/>
              <w:bottom w:val="single" w:sz="4" w:space="0" w:color="auto"/>
              <w:right w:val="single" w:sz="4" w:space="0" w:color="auto"/>
            </w:tcBorders>
            <w:shd w:val="clear" w:color="000000" w:fill="FFFFFF"/>
            <w:vAlign w:val="center"/>
            <w:hideMark/>
          </w:tcPr>
          <w:p w:rsidR="00EA5497" w:rsidRPr="00B910B8" w:rsidRDefault="00EA5497" w:rsidP="00EA5497">
            <w:pPr>
              <w:autoSpaceDE/>
              <w:autoSpaceDN/>
              <w:adjustRightInd/>
              <w:spacing w:after="0"/>
              <w:jc w:val="right"/>
              <w:rPr>
                <w:rFonts w:eastAsia="Times New Roman" w:cs="Arial"/>
                <w:sz w:val="20"/>
                <w:szCs w:val="20"/>
                <w:lang w:eastAsia="en-GB"/>
              </w:rPr>
            </w:pPr>
            <w:r>
              <w:rPr>
                <w:rFonts w:cs="Arial"/>
                <w:sz w:val="20"/>
                <w:szCs w:val="20"/>
              </w:rPr>
              <w:t>2%</w:t>
            </w:r>
          </w:p>
        </w:tc>
        <w:tc>
          <w:tcPr>
            <w:tcW w:w="1050" w:type="dxa"/>
            <w:tcBorders>
              <w:top w:val="nil"/>
              <w:left w:val="nil"/>
              <w:bottom w:val="single" w:sz="4" w:space="0" w:color="auto"/>
              <w:right w:val="single" w:sz="4" w:space="0" w:color="auto"/>
            </w:tcBorders>
            <w:shd w:val="clear" w:color="000000" w:fill="FFFFFF"/>
            <w:vAlign w:val="center"/>
            <w:hideMark/>
          </w:tcPr>
          <w:p w:rsidR="00EA5497" w:rsidRPr="00B910B8"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-0.270 </w:t>
            </w:r>
          </w:p>
        </w:tc>
      </w:tr>
      <w:tr w:rsidR="000D7DF1" w:rsidTr="00EA5497">
        <w:trPr>
          <w:trHeight w:val="255"/>
        </w:trPr>
        <w:tc>
          <w:tcPr>
            <w:tcW w:w="773" w:type="dxa"/>
            <w:tcBorders>
              <w:top w:val="nil"/>
              <w:left w:val="single" w:sz="4" w:space="0" w:color="auto"/>
              <w:bottom w:val="single" w:sz="4" w:space="0" w:color="auto"/>
              <w:right w:val="single" w:sz="4" w:space="0" w:color="auto"/>
            </w:tcBorders>
            <w:shd w:val="clear" w:color="000000" w:fill="FFFFFF"/>
            <w:noWrap/>
            <w:hideMark/>
          </w:tcPr>
          <w:p w:rsidR="00EA5497" w:rsidRPr="00C5350F" w:rsidRDefault="00EA5497" w:rsidP="00EA5497">
            <w:pPr>
              <w:autoSpaceDE/>
              <w:autoSpaceDN/>
              <w:adjustRightInd/>
              <w:spacing w:after="0"/>
              <w:jc w:val="center"/>
              <w:rPr>
                <w:rFonts w:eastAsia="Times New Roman" w:cs="Arial"/>
                <w:b/>
                <w:bCs/>
                <w:sz w:val="20"/>
                <w:szCs w:val="20"/>
                <w:lang w:eastAsia="en-GB"/>
              </w:rPr>
            </w:pPr>
            <w:r w:rsidRPr="00C5350F">
              <w:rPr>
                <w:rFonts w:eastAsia="Times New Roman" w:cs="Arial"/>
                <w:b/>
                <w:bCs/>
                <w:sz w:val="20"/>
                <w:szCs w:val="20"/>
                <w:lang w:eastAsia="en-GB"/>
              </w:rPr>
              <w:t>3.</w:t>
            </w:r>
            <w:r>
              <w:rPr>
                <w:rFonts w:eastAsia="Times New Roman" w:cs="Arial"/>
                <w:b/>
                <w:bCs/>
                <w:sz w:val="20"/>
                <w:szCs w:val="20"/>
                <w:lang w:eastAsia="en-GB"/>
              </w:rPr>
              <w:t>6</w:t>
            </w:r>
            <w:r w:rsidRPr="00C5350F">
              <w:rPr>
                <w:rFonts w:eastAsia="Times New Roman" w:cs="Arial"/>
                <w:b/>
                <w:bCs/>
                <w:sz w:val="20"/>
                <w:szCs w:val="20"/>
                <w:lang w:eastAsia="en-GB"/>
              </w:rPr>
              <w:t>.12</w:t>
            </w:r>
          </w:p>
        </w:tc>
        <w:tc>
          <w:tcPr>
            <w:tcW w:w="3055" w:type="dxa"/>
            <w:tcBorders>
              <w:top w:val="nil"/>
              <w:left w:val="nil"/>
              <w:bottom w:val="single" w:sz="4" w:space="0" w:color="auto"/>
              <w:right w:val="single" w:sz="4" w:space="0" w:color="auto"/>
            </w:tcBorders>
            <w:shd w:val="clear" w:color="000000" w:fill="FFFFFF"/>
            <w:hideMark/>
          </w:tcPr>
          <w:p w:rsidR="00EA5497" w:rsidRPr="00C5350F" w:rsidRDefault="00EA5497" w:rsidP="00EA5497">
            <w:pPr>
              <w:autoSpaceDE/>
              <w:autoSpaceDN/>
              <w:adjustRightInd/>
              <w:spacing w:after="0"/>
              <w:jc w:val="left"/>
              <w:rPr>
                <w:rFonts w:eastAsia="Times New Roman" w:cs="Arial"/>
                <w:sz w:val="20"/>
                <w:szCs w:val="20"/>
                <w:lang w:eastAsia="en-GB"/>
              </w:rPr>
            </w:pPr>
            <w:r w:rsidRPr="00C5350F">
              <w:rPr>
                <w:rFonts w:eastAsia="Times New Roman" w:cs="Arial"/>
                <w:sz w:val="20"/>
                <w:szCs w:val="20"/>
                <w:lang w:eastAsia="en-GB"/>
              </w:rPr>
              <w:t>PROGRAMME OFFICE</w:t>
            </w:r>
          </w:p>
        </w:tc>
        <w:tc>
          <w:tcPr>
            <w:tcW w:w="1150" w:type="dxa"/>
            <w:tcBorders>
              <w:top w:val="nil"/>
              <w:left w:val="nil"/>
              <w:bottom w:val="single" w:sz="4" w:space="0" w:color="auto"/>
              <w:right w:val="single" w:sz="4" w:space="0" w:color="auto"/>
            </w:tcBorders>
            <w:shd w:val="clear" w:color="000000" w:fill="FFFFFF"/>
            <w:vAlign w:val="center"/>
            <w:hideMark/>
          </w:tcPr>
          <w:p w:rsidR="00EA5497" w:rsidRPr="00C5350F" w:rsidRDefault="00EA5497" w:rsidP="00EA5497">
            <w:pPr>
              <w:autoSpaceDE/>
              <w:autoSpaceDN/>
              <w:adjustRightInd/>
              <w:spacing w:after="0"/>
              <w:jc w:val="right"/>
              <w:rPr>
                <w:rFonts w:eastAsia="Times New Roman" w:cs="Arial"/>
                <w:sz w:val="20"/>
                <w:szCs w:val="20"/>
                <w:lang w:eastAsia="en-GB"/>
              </w:rPr>
            </w:pPr>
            <w:r>
              <w:rPr>
                <w:rFonts w:cs="Arial"/>
                <w:sz w:val="20"/>
                <w:szCs w:val="20"/>
              </w:rPr>
              <w:t>-0.073</w:t>
            </w:r>
          </w:p>
        </w:tc>
        <w:tc>
          <w:tcPr>
            <w:tcW w:w="1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5497" w:rsidRPr="00C5350F" w:rsidRDefault="00EA5497" w:rsidP="00EA5497">
            <w:pPr>
              <w:autoSpaceDE/>
              <w:autoSpaceDN/>
              <w:adjustRightInd/>
              <w:spacing w:after="0"/>
              <w:jc w:val="right"/>
              <w:rPr>
                <w:rFonts w:eastAsia="Times New Roman" w:cs="Arial"/>
                <w:sz w:val="20"/>
                <w:szCs w:val="20"/>
                <w:lang w:eastAsia="en-GB"/>
              </w:rPr>
            </w:pPr>
            <w:r>
              <w:rPr>
                <w:rFonts w:cs="Arial"/>
                <w:sz w:val="20"/>
                <w:szCs w:val="20"/>
              </w:rPr>
              <w:t>0.520</w:t>
            </w:r>
          </w:p>
        </w:tc>
        <w:tc>
          <w:tcPr>
            <w:tcW w:w="1050" w:type="dxa"/>
            <w:tcBorders>
              <w:top w:val="single" w:sz="4" w:space="0" w:color="auto"/>
              <w:left w:val="nil"/>
              <w:bottom w:val="single" w:sz="4" w:space="0" w:color="auto"/>
              <w:right w:val="single" w:sz="4" w:space="0" w:color="auto"/>
            </w:tcBorders>
            <w:shd w:val="clear" w:color="000000" w:fill="FFFFFF"/>
            <w:vAlign w:val="center"/>
            <w:hideMark/>
          </w:tcPr>
          <w:p w:rsidR="00EA5497" w:rsidRPr="00C5350F" w:rsidRDefault="00EA5497" w:rsidP="00EA5497">
            <w:pPr>
              <w:autoSpaceDE/>
              <w:autoSpaceDN/>
              <w:adjustRightInd/>
              <w:spacing w:after="0"/>
              <w:jc w:val="right"/>
              <w:rPr>
                <w:rFonts w:eastAsia="Times New Roman" w:cs="Arial"/>
                <w:sz w:val="20"/>
                <w:szCs w:val="20"/>
                <w:lang w:eastAsia="en-GB"/>
              </w:rPr>
            </w:pPr>
            <w:r>
              <w:rPr>
                <w:rFonts w:cs="Arial"/>
                <w:sz w:val="20"/>
                <w:szCs w:val="20"/>
              </w:rPr>
              <w:t>0.593</w:t>
            </w:r>
          </w:p>
        </w:tc>
        <w:tc>
          <w:tcPr>
            <w:tcW w:w="1076" w:type="dxa"/>
            <w:tcBorders>
              <w:top w:val="single" w:sz="4" w:space="0" w:color="auto"/>
              <w:left w:val="nil"/>
              <w:bottom w:val="single" w:sz="4" w:space="0" w:color="auto"/>
              <w:right w:val="single" w:sz="4" w:space="0" w:color="auto"/>
            </w:tcBorders>
            <w:shd w:val="clear" w:color="000000" w:fill="FFFFFF"/>
            <w:vAlign w:val="center"/>
            <w:hideMark/>
          </w:tcPr>
          <w:p w:rsidR="00EA5497" w:rsidRPr="00C5350F" w:rsidRDefault="00EA5497" w:rsidP="00EA5497">
            <w:pPr>
              <w:autoSpaceDE/>
              <w:autoSpaceDN/>
              <w:adjustRightInd/>
              <w:spacing w:after="0"/>
              <w:jc w:val="right"/>
              <w:rPr>
                <w:rFonts w:eastAsia="Times New Roman" w:cs="Arial"/>
                <w:sz w:val="20"/>
                <w:szCs w:val="20"/>
                <w:lang w:eastAsia="en-GB"/>
              </w:rPr>
            </w:pPr>
            <w:r>
              <w:rPr>
                <w:rFonts w:cs="Arial"/>
                <w:sz w:val="20"/>
                <w:szCs w:val="20"/>
              </w:rPr>
              <w:t>812%</w:t>
            </w:r>
          </w:p>
        </w:tc>
        <w:tc>
          <w:tcPr>
            <w:tcW w:w="1050" w:type="dxa"/>
            <w:tcBorders>
              <w:top w:val="nil"/>
              <w:left w:val="nil"/>
              <w:bottom w:val="single" w:sz="4" w:space="0" w:color="auto"/>
              <w:right w:val="single" w:sz="4" w:space="0" w:color="auto"/>
            </w:tcBorders>
            <w:shd w:val="clear" w:color="000000" w:fill="FFFFFF"/>
            <w:hideMark/>
          </w:tcPr>
          <w:p w:rsidR="00EA5497" w:rsidRPr="00C5350F"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0.000 </w:t>
            </w:r>
          </w:p>
        </w:tc>
      </w:tr>
      <w:tr w:rsidR="000D7DF1" w:rsidTr="00EA5497">
        <w:trPr>
          <w:trHeight w:val="510"/>
        </w:trPr>
        <w:tc>
          <w:tcPr>
            <w:tcW w:w="773" w:type="dxa"/>
            <w:tcBorders>
              <w:top w:val="nil"/>
              <w:left w:val="single" w:sz="4" w:space="0" w:color="auto"/>
              <w:bottom w:val="single" w:sz="4" w:space="0" w:color="auto"/>
              <w:right w:val="single" w:sz="4" w:space="0" w:color="auto"/>
            </w:tcBorders>
            <w:shd w:val="clear" w:color="000000" w:fill="FFFFFF"/>
            <w:noWrap/>
            <w:hideMark/>
          </w:tcPr>
          <w:p w:rsidR="00EA5497" w:rsidRPr="00B910B8" w:rsidRDefault="00EA5497" w:rsidP="00EA5497">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3.6.13</w:t>
            </w:r>
          </w:p>
        </w:tc>
        <w:tc>
          <w:tcPr>
            <w:tcW w:w="3055" w:type="dxa"/>
            <w:tcBorders>
              <w:top w:val="nil"/>
              <w:left w:val="nil"/>
              <w:bottom w:val="single" w:sz="4" w:space="0" w:color="auto"/>
              <w:right w:val="single" w:sz="4" w:space="0" w:color="auto"/>
            </w:tcBorders>
            <w:shd w:val="clear" w:color="000000" w:fill="FFFFFF"/>
            <w:hideMark/>
          </w:tcPr>
          <w:p w:rsidR="00EA5497" w:rsidRPr="00B910B8" w:rsidRDefault="00EA5497" w:rsidP="00EA5497">
            <w:pPr>
              <w:autoSpaceDE/>
              <w:autoSpaceDN/>
              <w:adjustRightInd/>
              <w:spacing w:after="0"/>
              <w:jc w:val="left"/>
              <w:rPr>
                <w:rFonts w:eastAsia="Times New Roman" w:cs="Arial"/>
                <w:sz w:val="20"/>
                <w:szCs w:val="20"/>
                <w:lang w:eastAsia="en-GB"/>
              </w:rPr>
            </w:pPr>
            <w:r w:rsidRPr="00B910B8">
              <w:rPr>
                <w:rFonts w:eastAsia="Times New Roman" w:cs="Arial"/>
                <w:sz w:val="20"/>
                <w:szCs w:val="20"/>
                <w:lang w:eastAsia="en-GB"/>
              </w:rPr>
              <w:t>SKILLS LEARNING &amp; DEVELOPMENT</w:t>
            </w:r>
          </w:p>
        </w:tc>
        <w:tc>
          <w:tcPr>
            <w:tcW w:w="1150" w:type="dxa"/>
            <w:tcBorders>
              <w:top w:val="nil"/>
              <w:left w:val="nil"/>
              <w:bottom w:val="single" w:sz="4" w:space="0" w:color="auto"/>
              <w:right w:val="single" w:sz="4" w:space="0" w:color="auto"/>
            </w:tcBorders>
            <w:shd w:val="clear" w:color="000000" w:fill="FFFFFF"/>
            <w:vAlign w:val="center"/>
            <w:hideMark/>
          </w:tcPr>
          <w:p w:rsidR="00EA5497" w:rsidRPr="00B910B8" w:rsidRDefault="00EA5497" w:rsidP="00EA5497">
            <w:pPr>
              <w:autoSpaceDE/>
              <w:autoSpaceDN/>
              <w:adjustRightInd/>
              <w:spacing w:after="0"/>
              <w:jc w:val="right"/>
              <w:rPr>
                <w:rFonts w:eastAsia="Times New Roman" w:cs="Arial"/>
                <w:sz w:val="20"/>
                <w:szCs w:val="20"/>
                <w:lang w:eastAsia="en-GB"/>
              </w:rPr>
            </w:pPr>
            <w:r>
              <w:rPr>
                <w:rFonts w:cs="Arial"/>
                <w:sz w:val="20"/>
                <w:szCs w:val="20"/>
              </w:rPr>
              <w:t>3.292</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497" w:rsidRPr="00B910B8" w:rsidRDefault="00EA5497" w:rsidP="00EA5497">
            <w:pPr>
              <w:autoSpaceDE/>
              <w:autoSpaceDN/>
              <w:adjustRightInd/>
              <w:spacing w:after="0"/>
              <w:jc w:val="right"/>
              <w:rPr>
                <w:rFonts w:eastAsia="Times New Roman" w:cs="Arial"/>
                <w:sz w:val="20"/>
                <w:szCs w:val="20"/>
                <w:lang w:eastAsia="en-GB"/>
              </w:rPr>
            </w:pPr>
            <w:r>
              <w:rPr>
                <w:rFonts w:cs="Arial"/>
                <w:sz w:val="20"/>
                <w:szCs w:val="20"/>
              </w:rPr>
              <w:t>2.945</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EA5497" w:rsidRPr="00B910B8" w:rsidRDefault="00EA5497" w:rsidP="00EA5497">
            <w:pPr>
              <w:autoSpaceDE/>
              <w:autoSpaceDN/>
              <w:adjustRightInd/>
              <w:spacing w:after="0"/>
              <w:jc w:val="right"/>
              <w:rPr>
                <w:rFonts w:eastAsia="Times New Roman" w:cs="Arial"/>
                <w:sz w:val="20"/>
                <w:szCs w:val="20"/>
                <w:lang w:eastAsia="en-GB"/>
              </w:rPr>
            </w:pPr>
            <w:r>
              <w:rPr>
                <w:rFonts w:cs="Arial"/>
                <w:sz w:val="20"/>
                <w:szCs w:val="20"/>
              </w:rPr>
              <w:t>-0.347</w:t>
            </w:r>
          </w:p>
        </w:tc>
        <w:tc>
          <w:tcPr>
            <w:tcW w:w="1076" w:type="dxa"/>
            <w:tcBorders>
              <w:top w:val="single" w:sz="4" w:space="0" w:color="auto"/>
              <w:left w:val="nil"/>
              <w:bottom w:val="single" w:sz="4" w:space="0" w:color="auto"/>
              <w:right w:val="single" w:sz="4" w:space="0" w:color="auto"/>
            </w:tcBorders>
            <w:shd w:val="clear" w:color="000000" w:fill="FFFFFF"/>
            <w:vAlign w:val="center"/>
            <w:hideMark/>
          </w:tcPr>
          <w:p w:rsidR="00EA5497" w:rsidRPr="00B910B8" w:rsidRDefault="00EA5497" w:rsidP="00EA5497">
            <w:pPr>
              <w:autoSpaceDE/>
              <w:autoSpaceDN/>
              <w:adjustRightInd/>
              <w:spacing w:after="0"/>
              <w:jc w:val="right"/>
              <w:rPr>
                <w:rFonts w:eastAsia="Times New Roman" w:cs="Arial"/>
                <w:sz w:val="20"/>
                <w:szCs w:val="20"/>
                <w:lang w:eastAsia="en-GB"/>
              </w:rPr>
            </w:pPr>
            <w:r>
              <w:rPr>
                <w:rFonts w:cs="Arial"/>
                <w:sz w:val="20"/>
                <w:szCs w:val="20"/>
              </w:rPr>
              <w:t>-11%</w:t>
            </w:r>
          </w:p>
        </w:tc>
        <w:tc>
          <w:tcPr>
            <w:tcW w:w="1050" w:type="dxa"/>
            <w:tcBorders>
              <w:top w:val="nil"/>
              <w:left w:val="nil"/>
              <w:bottom w:val="single" w:sz="4" w:space="0" w:color="auto"/>
              <w:right w:val="single" w:sz="4" w:space="0" w:color="auto"/>
            </w:tcBorders>
            <w:shd w:val="clear" w:color="000000" w:fill="FFFFFF"/>
            <w:hideMark/>
          </w:tcPr>
          <w:p w:rsidR="00EA5497" w:rsidRDefault="00EA5497" w:rsidP="00EA5497">
            <w:pPr>
              <w:autoSpaceDE/>
              <w:autoSpaceDN/>
              <w:adjustRightInd/>
              <w:spacing w:after="0"/>
              <w:jc w:val="right"/>
              <w:rPr>
                <w:rFonts w:cs="Arial"/>
                <w:sz w:val="20"/>
                <w:szCs w:val="20"/>
              </w:rPr>
            </w:pPr>
          </w:p>
          <w:p w:rsidR="00EA5497" w:rsidRPr="00B910B8"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0.055 </w:t>
            </w:r>
          </w:p>
        </w:tc>
      </w:tr>
      <w:tr w:rsidR="000D7DF1" w:rsidTr="00EA5497">
        <w:trPr>
          <w:trHeight w:val="510"/>
        </w:trPr>
        <w:tc>
          <w:tcPr>
            <w:tcW w:w="773" w:type="dxa"/>
            <w:tcBorders>
              <w:top w:val="nil"/>
              <w:left w:val="single" w:sz="4" w:space="0" w:color="auto"/>
              <w:bottom w:val="single" w:sz="4" w:space="0" w:color="auto"/>
              <w:right w:val="single" w:sz="4" w:space="0" w:color="auto"/>
            </w:tcBorders>
            <w:shd w:val="clear" w:color="000000" w:fill="D9D9D9"/>
            <w:vAlign w:val="center"/>
            <w:hideMark/>
          </w:tcPr>
          <w:p w:rsidR="00EA5497" w:rsidRPr="00B910B8" w:rsidRDefault="00EA5497" w:rsidP="00EA5497">
            <w:pPr>
              <w:autoSpaceDE/>
              <w:autoSpaceDN/>
              <w:adjustRightInd/>
              <w:spacing w:after="0"/>
              <w:jc w:val="right"/>
              <w:rPr>
                <w:rFonts w:eastAsia="Times New Roman" w:cs="Arial"/>
                <w:b/>
                <w:bCs/>
                <w:sz w:val="20"/>
                <w:szCs w:val="20"/>
                <w:lang w:eastAsia="en-GB"/>
              </w:rPr>
            </w:pPr>
            <w:r w:rsidRPr="00B910B8">
              <w:rPr>
                <w:rFonts w:eastAsia="Times New Roman" w:cs="Arial"/>
                <w:b/>
                <w:bCs/>
                <w:sz w:val="20"/>
                <w:szCs w:val="20"/>
                <w:lang w:eastAsia="en-GB"/>
              </w:rPr>
              <w:t> </w:t>
            </w:r>
          </w:p>
        </w:tc>
        <w:tc>
          <w:tcPr>
            <w:tcW w:w="3055" w:type="dxa"/>
            <w:tcBorders>
              <w:top w:val="nil"/>
              <w:left w:val="nil"/>
              <w:bottom w:val="single" w:sz="4" w:space="0" w:color="auto"/>
              <w:right w:val="single" w:sz="4" w:space="0" w:color="auto"/>
            </w:tcBorders>
            <w:shd w:val="clear" w:color="000000" w:fill="D9D9D9"/>
            <w:vAlign w:val="center"/>
            <w:hideMark/>
          </w:tcPr>
          <w:p w:rsidR="00EA5497" w:rsidRPr="00B910B8" w:rsidRDefault="00EA5497" w:rsidP="00EA5497">
            <w:pPr>
              <w:autoSpaceDE/>
              <w:autoSpaceDN/>
              <w:adjustRightInd/>
              <w:spacing w:after="0"/>
              <w:jc w:val="left"/>
              <w:rPr>
                <w:rFonts w:eastAsia="Times New Roman" w:cs="Arial"/>
                <w:b/>
                <w:bCs/>
                <w:sz w:val="20"/>
                <w:szCs w:val="20"/>
                <w:lang w:eastAsia="en-GB"/>
              </w:rPr>
            </w:pPr>
            <w:r w:rsidRPr="00B910B8">
              <w:rPr>
                <w:rFonts w:eastAsia="Times New Roman" w:cs="Arial"/>
                <w:b/>
                <w:bCs/>
                <w:sz w:val="20"/>
                <w:szCs w:val="20"/>
                <w:lang w:eastAsia="en-GB"/>
              </w:rPr>
              <w:t>TOTAL - DEVELOPMENT AND CORPORATE</w:t>
            </w:r>
          </w:p>
        </w:tc>
        <w:tc>
          <w:tcPr>
            <w:tcW w:w="1150" w:type="dxa"/>
            <w:tcBorders>
              <w:top w:val="nil"/>
              <w:left w:val="nil"/>
              <w:bottom w:val="single" w:sz="4" w:space="0" w:color="auto"/>
              <w:right w:val="single" w:sz="4" w:space="0" w:color="auto"/>
            </w:tcBorders>
            <w:shd w:val="clear" w:color="000000" w:fill="D9D9D9"/>
            <w:vAlign w:val="center"/>
            <w:hideMark/>
          </w:tcPr>
          <w:p w:rsidR="00EA5497" w:rsidRPr="00B910B8" w:rsidRDefault="00EA5497" w:rsidP="00EA5497">
            <w:pPr>
              <w:autoSpaceDE/>
              <w:autoSpaceDN/>
              <w:adjustRightInd/>
              <w:spacing w:after="0"/>
              <w:jc w:val="right"/>
              <w:rPr>
                <w:rFonts w:eastAsia="Times New Roman" w:cs="Arial"/>
                <w:b/>
                <w:bCs/>
                <w:sz w:val="20"/>
                <w:szCs w:val="20"/>
                <w:lang w:eastAsia="en-GB"/>
              </w:rPr>
            </w:pPr>
            <w:r>
              <w:rPr>
                <w:rFonts w:cs="Arial"/>
                <w:b/>
                <w:bCs/>
                <w:sz w:val="20"/>
                <w:szCs w:val="20"/>
              </w:rPr>
              <w:t xml:space="preserve">35.574 </w:t>
            </w:r>
          </w:p>
        </w:tc>
        <w:tc>
          <w:tcPr>
            <w:tcW w:w="111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A5497" w:rsidRPr="00B910B8" w:rsidRDefault="00EA5497" w:rsidP="00EA5497">
            <w:pPr>
              <w:autoSpaceDE/>
              <w:autoSpaceDN/>
              <w:adjustRightInd/>
              <w:spacing w:after="0"/>
              <w:jc w:val="right"/>
              <w:rPr>
                <w:rFonts w:eastAsia="Times New Roman" w:cs="Arial"/>
                <w:b/>
                <w:bCs/>
                <w:sz w:val="20"/>
                <w:szCs w:val="20"/>
                <w:lang w:eastAsia="en-GB"/>
              </w:rPr>
            </w:pPr>
            <w:r>
              <w:rPr>
                <w:rFonts w:cs="Arial"/>
                <w:b/>
                <w:bCs/>
                <w:sz w:val="20"/>
                <w:szCs w:val="20"/>
              </w:rPr>
              <w:t xml:space="preserve">34.261 </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rsidR="00EA5497" w:rsidRPr="00B910B8" w:rsidRDefault="00EA5497" w:rsidP="00EA5497">
            <w:pPr>
              <w:autoSpaceDE/>
              <w:autoSpaceDN/>
              <w:adjustRightInd/>
              <w:spacing w:after="0"/>
              <w:jc w:val="right"/>
              <w:rPr>
                <w:rFonts w:eastAsia="Times New Roman" w:cs="Arial"/>
                <w:b/>
                <w:bCs/>
                <w:sz w:val="20"/>
                <w:szCs w:val="20"/>
                <w:lang w:eastAsia="en-GB"/>
              </w:rPr>
            </w:pPr>
            <w:r>
              <w:rPr>
                <w:rFonts w:cs="Arial"/>
                <w:b/>
                <w:bCs/>
                <w:sz w:val="20"/>
                <w:szCs w:val="20"/>
              </w:rPr>
              <w:t xml:space="preserve">-1.313 </w:t>
            </w:r>
          </w:p>
        </w:tc>
        <w:tc>
          <w:tcPr>
            <w:tcW w:w="1076" w:type="dxa"/>
            <w:tcBorders>
              <w:top w:val="single" w:sz="4" w:space="0" w:color="auto"/>
              <w:left w:val="nil"/>
              <w:bottom w:val="single" w:sz="4" w:space="0" w:color="auto"/>
              <w:right w:val="single" w:sz="4" w:space="0" w:color="auto"/>
            </w:tcBorders>
            <w:shd w:val="clear" w:color="000000" w:fill="D9D9D9"/>
            <w:vAlign w:val="center"/>
            <w:hideMark/>
          </w:tcPr>
          <w:p w:rsidR="00EA5497" w:rsidRPr="00B910B8" w:rsidRDefault="00EA5497" w:rsidP="00EA5497">
            <w:pPr>
              <w:autoSpaceDE/>
              <w:autoSpaceDN/>
              <w:adjustRightInd/>
              <w:spacing w:after="0"/>
              <w:jc w:val="right"/>
              <w:rPr>
                <w:rFonts w:eastAsia="Times New Roman" w:cs="Arial"/>
                <w:b/>
                <w:bCs/>
                <w:sz w:val="20"/>
                <w:szCs w:val="20"/>
                <w:lang w:eastAsia="en-GB"/>
              </w:rPr>
            </w:pPr>
            <w:r>
              <w:rPr>
                <w:rFonts w:cs="Arial"/>
                <w:b/>
                <w:bCs/>
                <w:sz w:val="20"/>
                <w:szCs w:val="20"/>
              </w:rPr>
              <w:t>-4%</w:t>
            </w:r>
          </w:p>
        </w:tc>
        <w:tc>
          <w:tcPr>
            <w:tcW w:w="1050" w:type="dxa"/>
            <w:tcBorders>
              <w:top w:val="nil"/>
              <w:left w:val="nil"/>
              <w:bottom w:val="single" w:sz="4" w:space="0" w:color="auto"/>
              <w:right w:val="single" w:sz="4" w:space="0" w:color="auto"/>
            </w:tcBorders>
            <w:shd w:val="clear" w:color="000000" w:fill="D9D9D9"/>
            <w:vAlign w:val="center"/>
            <w:hideMark/>
          </w:tcPr>
          <w:p w:rsidR="00EA5497" w:rsidRPr="00C554CA" w:rsidRDefault="00EA5497" w:rsidP="00EA5497">
            <w:pPr>
              <w:autoSpaceDE/>
              <w:autoSpaceDN/>
              <w:adjustRightInd/>
              <w:spacing w:after="0"/>
              <w:jc w:val="right"/>
              <w:rPr>
                <w:rFonts w:cs="Arial"/>
                <w:b/>
                <w:bCs/>
                <w:sz w:val="20"/>
                <w:szCs w:val="20"/>
              </w:rPr>
            </w:pPr>
            <w:r>
              <w:rPr>
                <w:rFonts w:cs="Arial"/>
                <w:b/>
                <w:bCs/>
                <w:sz w:val="20"/>
                <w:szCs w:val="20"/>
              </w:rPr>
              <w:t xml:space="preserve">-0.166 </w:t>
            </w:r>
          </w:p>
        </w:tc>
      </w:tr>
    </w:tbl>
    <w:p w:rsidR="00EA5497" w:rsidRDefault="00EA5497" w:rsidP="00EA5497">
      <w:pPr>
        <w:tabs>
          <w:tab w:val="left" w:pos="851"/>
          <w:tab w:val="left" w:pos="1418"/>
        </w:tabs>
        <w:spacing w:after="0"/>
        <w:rPr>
          <w:rFonts w:cs="Arial"/>
        </w:rPr>
      </w:pPr>
    </w:p>
    <w:p w:rsidR="00EA5497" w:rsidRPr="00184D57" w:rsidRDefault="00EA5497" w:rsidP="00EA5497">
      <w:pPr>
        <w:tabs>
          <w:tab w:val="left" w:pos="851"/>
          <w:tab w:val="left" w:pos="1418"/>
        </w:tabs>
        <w:spacing w:after="0"/>
        <w:rPr>
          <w:rFonts w:cs="Arial"/>
        </w:rPr>
      </w:pPr>
      <w:r w:rsidRPr="00BD0731">
        <w:rPr>
          <w:rFonts w:cs="Arial"/>
        </w:rPr>
        <w:t xml:space="preserve">The total net revised budget for Development and Corporate Services in 2016/17 is </w:t>
      </w:r>
      <w:r w:rsidRPr="00440B4D">
        <w:rPr>
          <w:rFonts w:cs="Arial"/>
        </w:rPr>
        <w:t>£35.57</w:t>
      </w:r>
      <w:r>
        <w:rPr>
          <w:rFonts w:cs="Arial"/>
        </w:rPr>
        <w:t xml:space="preserve">4m. The services have achieved an underspend of £1.313m which is an improved position by £1.147m compared to the positon reported to Cabinet at Quarter 3. </w:t>
      </w:r>
    </w:p>
    <w:p w:rsidR="00EA5497" w:rsidRDefault="00EA5497" w:rsidP="00EA5497">
      <w:pPr>
        <w:tabs>
          <w:tab w:val="left" w:pos="851"/>
          <w:tab w:val="left" w:pos="1418"/>
        </w:tabs>
        <w:spacing w:after="0"/>
        <w:rPr>
          <w:rFonts w:cs="Arial"/>
        </w:rPr>
      </w:pPr>
    </w:p>
    <w:p w:rsidR="00EA5497" w:rsidRPr="00D8771D" w:rsidRDefault="00EA5497" w:rsidP="00EA5497">
      <w:pPr>
        <w:tabs>
          <w:tab w:val="left" w:pos="851"/>
          <w:tab w:val="left" w:pos="1418"/>
        </w:tabs>
        <w:spacing w:after="0"/>
        <w:rPr>
          <w:b/>
          <w:bCs/>
        </w:rPr>
      </w:pPr>
      <w:r>
        <w:rPr>
          <w:b/>
          <w:bCs/>
        </w:rPr>
        <w:t>3.6.1</w:t>
      </w:r>
      <w:r w:rsidRPr="00D8771D">
        <w:rPr>
          <w:b/>
          <w:bCs/>
        </w:rPr>
        <w:tab/>
        <w:t>Lancashire Adult Learning</w:t>
      </w:r>
    </w:p>
    <w:p w:rsidR="00EA5497" w:rsidRDefault="00EA5497" w:rsidP="00EA5497">
      <w:pPr>
        <w:tabs>
          <w:tab w:val="left" w:pos="851"/>
          <w:tab w:val="left" w:pos="1418"/>
        </w:tabs>
        <w:spacing w:after="0"/>
        <w:rPr>
          <w:rFonts w:cs="Arial"/>
        </w:rPr>
      </w:pPr>
    </w:p>
    <w:p w:rsidR="00EA5497" w:rsidRPr="00D8771D" w:rsidRDefault="00EA5497" w:rsidP="00EA5497">
      <w:pPr>
        <w:tabs>
          <w:tab w:val="left" w:pos="851"/>
          <w:tab w:val="left" w:pos="1418"/>
        </w:tabs>
        <w:spacing w:after="0"/>
        <w:rPr>
          <w:bCs/>
        </w:rPr>
      </w:pPr>
      <w:r>
        <w:rPr>
          <w:bCs/>
        </w:rPr>
        <w:t>There is n</w:t>
      </w:r>
      <w:r w:rsidRPr="00D8771D">
        <w:rPr>
          <w:bCs/>
        </w:rPr>
        <w:t xml:space="preserve">o significant variance from budget for Lancashire Adult Learning in 2016/17 and there is no </w:t>
      </w:r>
      <w:r>
        <w:rPr>
          <w:bCs/>
        </w:rPr>
        <w:t xml:space="preserve">significant </w:t>
      </w:r>
      <w:r w:rsidRPr="00D8771D">
        <w:rPr>
          <w:bCs/>
        </w:rPr>
        <w:t xml:space="preserve">change </w:t>
      </w:r>
      <w:r>
        <w:rPr>
          <w:bCs/>
        </w:rPr>
        <w:t>from</w:t>
      </w:r>
      <w:r w:rsidRPr="00D8771D">
        <w:rPr>
          <w:bCs/>
        </w:rPr>
        <w:t xml:space="preserve"> the forecast reported to</w:t>
      </w:r>
      <w:r>
        <w:rPr>
          <w:bCs/>
        </w:rPr>
        <w:t xml:space="preserve"> Cabinet at the end of Quarter 3</w:t>
      </w:r>
      <w:r w:rsidRPr="00D8771D">
        <w:rPr>
          <w:bCs/>
        </w:rPr>
        <w:t>.</w:t>
      </w:r>
    </w:p>
    <w:p w:rsidR="00EA5497" w:rsidRPr="00D8771D" w:rsidRDefault="00EA5497" w:rsidP="00EA5497">
      <w:pPr>
        <w:tabs>
          <w:tab w:val="left" w:pos="851"/>
          <w:tab w:val="left" w:pos="1418"/>
        </w:tabs>
        <w:spacing w:after="0"/>
        <w:rPr>
          <w:bCs/>
        </w:rPr>
      </w:pPr>
    </w:p>
    <w:p w:rsidR="00EA5497" w:rsidRDefault="00EA5497" w:rsidP="00EA5497">
      <w:pPr>
        <w:tabs>
          <w:tab w:val="left" w:pos="851"/>
          <w:tab w:val="left" w:pos="1418"/>
        </w:tabs>
        <w:spacing w:after="0"/>
        <w:rPr>
          <w:bCs/>
        </w:rPr>
      </w:pPr>
      <w:r w:rsidRPr="00D8771D">
        <w:rPr>
          <w:bCs/>
        </w:rPr>
        <w:t>The forecast includes the planned application of non-recurrent funding of £0.030m from the Lancashire Adult Learning Reserve to cover the cost of back dated pay awards for lecturer staff</w:t>
      </w:r>
      <w:r>
        <w:rPr>
          <w:bCs/>
        </w:rPr>
        <w:t>, £0.007 to cover the costs of Skills Funding Agency Grant clawback for ESF Programmes from 2007 to 2013 and £0.005m for costs relating to projects dating back to 2014/15</w:t>
      </w:r>
      <w:r w:rsidRPr="00D8771D">
        <w:rPr>
          <w:bCs/>
        </w:rPr>
        <w:t>.</w:t>
      </w:r>
    </w:p>
    <w:p w:rsidR="00EA5497" w:rsidRPr="00C604B5" w:rsidRDefault="00EA5497" w:rsidP="00EA5497">
      <w:pPr>
        <w:tabs>
          <w:tab w:val="left" w:pos="851"/>
          <w:tab w:val="left" w:pos="1418"/>
        </w:tabs>
        <w:spacing w:after="0"/>
        <w:rPr>
          <w:bCs/>
        </w:rPr>
      </w:pPr>
    </w:p>
    <w:p w:rsidR="00EA5497" w:rsidRPr="00CB04C6" w:rsidRDefault="00EA5497" w:rsidP="00EA5497">
      <w:pPr>
        <w:tabs>
          <w:tab w:val="left" w:pos="851"/>
          <w:tab w:val="left" w:pos="1418"/>
        </w:tabs>
        <w:spacing w:after="0"/>
        <w:rPr>
          <w:b/>
          <w:bCs/>
        </w:rPr>
      </w:pPr>
      <w:r>
        <w:rPr>
          <w:b/>
          <w:bCs/>
        </w:rPr>
        <w:t>3.6</w:t>
      </w:r>
      <w:r w:rsidRPr="00CB04C6">
        <w:rPr>
          <w:b/>
          <w:bCs/>
        </w:rPr>
        <w:t>.</w:t>
      </w:r>
      <w:r>
        <w:rPr>
          <w:b/>
          <w:bCs/>
        </w:rPr>
        <w:t>2</w:t>
      </w:r>
      <w:r w:rsidRPr="00CB04C6">
        <w:rPr>
          <w:b/>
          <w:bCs/>
        </w:rPr>
        <w:t xml:space="preserve"> Core Business Systems/Transformation</w:t>
      </w:r>
    </w:p>
    <w:p w:rsidR="00EA5497" w:rsidRPr="00CB04C6" w:rsidRDefault="00EA5497" w:rsidP="00EA5497">
      <w:pPr>
        <w:spacing w:after="0"/>
        <w:contextualSpacing/>
        <w:rPr>
          <w:rFonts w:cs="Arial"/>
        </w:rPr>
      </w:pPr>
    </w:p>
    <w:p w:rsidR="00EA5497" w:rsidRPr="00CB04C6" w:rsidRDefault="00EA5497" w:rsidP="00EA5497">
      <w:pPr>
        <w:spacing w:after="0"/>
        <w:contextualSpacing/>
        <w:rPr>
          <w:rFonts w:cs="Arial"/>
        </w:rPr>
      </w:pPr>
      <w:r w:rsidRPr="00CB04C6">
        <w:rPr>
          <w:rFonts w:cs="Arial"/>
        </w:rPr>
        <w:t xml:space="preserve">Core Systems </w:t>
      </w:r>
      <w:r>
        <w:rPr>
          <w:rFonts w:cs="Arial"/>
        </w:rPr>
        <w:t xml:space="preserve">has underspent by £1.923m in 2016/17. </w:t>
      </w:r>
    </w:p>
    <w:p w:rsidR="00EA5497" w:rsidRPr="00CB04C6" w:rsidRDefault="00EA5497" w:rsidP="00EA5497">
      <w:pPr>
        <w:tabs>
          <w:tab w:val="left" w:pos="851"/>
          <w:tab w:val="left" w:pos="1418"/>
        </w:tabs>
        <w:spacing w:after="0"/>
        <w:contextualSpacing/>
        <w:rPr>
          <w:rFonts w:cs="Arial"/>
          <w:sz w:val="20"/>
          <w:szCs w:val="20"/>
        </w:rPr>
      </w:pPr>
    </w:p>
    <w:p w:rsidR="00EA5497" w:rsidRPr="00226023" w:rsidRDefault="00EA5497" w:rsidP="00EA5497">
      <w:pPr>
        <w:pStyle w:val="ListParagraph"/>
        <w:numPr>
          <w:ilvl w:val="0"/>
          <w:numId w:val="38"/>
        </w:numPr>
        <w:tabs>
          <w:tab w:val="left" w:pos="851"/>
          <w:tab w:val="left" w:pos="1418"/>
        </w:tabs>
        <w:spacing w:after="0"/>
      </w:pPr>
      <w:r>
        <w:t>Underspends of £0.271</w:t>
      </w:r>
      <w:r w:rsidRPr="00226023">
        <w:t xml:space="preserve">m relates to underspends on staffing as the service have been carrying significant numbers of vacancies throughout the year. </w:t>
      </w:r>
    </w:p>
    <w:p w:rsidR="00EA5497" w:rsidRDefault="00EA5497" w:rsidP="00EA5497">
      <w:pPr>
        <w:pStyle w:val="ListParagraph"/>
        <w:numPr>
          <w:ilvl w:val="0"/>
          <w:numId w:val="38"/>
        </w:numPr>
        <w:tabs>
          <w:tab w:val="left" w:pos="851"/>
          <w:tab w:val="left" w:pos="1418"/>
        </w:tabs>
        <w:spacing w:after="0"/>
      </w:pPr>
      <w:r>
        <w:lastRenderedPageBreak/>
        <w:t>ICT Services underspent by £0.600m.  Of this £0.860m relates to core system (asset management project) ongoing support costs which are less than budgeted as a result of a combination of delays in implementing the asset management system, reduced implementation costs and the capitalisation of some costs for which revenue provision was made.  Of this it is estimated that underspends of approx. £0.200m are likely to be recurring.  Further underspends of £0.050m relating to VRs are also recurring and represent partial early delivery of approved savings of £2m in 2017/18.  Overspends of approx. £0.310m as a result of under recovery of income in respect of printing and mail income are offset by underspends on service budgets across the authority.</w:t>
      </w:r>
    </w:p>
    <w:p w:rsidR="00EA5497" w:rsidRDefault="00EA5497" w:rsidP="00EA5497">
      <w:pPr>
        <w:pStyle w:val="ListParagraph"/>
        <w:tabs>
          <w:tab w:val="left" w:pos="851"/>
          <w:tab w:val="left" w:pos="1418"/>
        </w:tabs>
        <w:spacing w:after="0"/>
      </w:pPr>
    </w:p>
    <w:p w:rsidR="00EA5497" w:rsidRDefault="00EA5497" w:rsidP="00EA5497">
      <w:pPr>
        <w:pStyle w:val="ListParagraph"/>
        <w:numPr>
          <w:ilvl w:val="0"/>
          <w:numId w:val="38"/>
        </w:numPr>
        <w:tabs>
          <w:tab w:val="left" w:pos="851"/>
          <w:tab w:val="left" w:pos="1418"/>
        </w:tabs>
        <w:spacing w:after="0"/>
      </w:pPr>
      <w:r>
        <w:t>Payroll Services underspent by £0.109m which predominantly relates to reduced numbers of DBS checks in 2016/17 which also represents early delivery of 2017/18 savings.</w:t>
      </w:r>
    </w:p>
    <w:p w:rsidR="00EA5497" w:rsidRDefault="00EA5497" w:rsidP="00EA5497">
      <w:pPr>
        <w:tabs>
          <w:tab w:val="left" w:pos="851"/>
          <w:tab w:val="left" w:pos="1418"/>
        </w:tabs>
        <w:spacing w:after="0"/>
      </w:pPr>
    </w:p>
    <w:p w:rsidR="00EA5497" w:rsidRDefault="00EA5497" w:rsidP="00EA5497">
      <w:pPr>
        <w:pStyle w:val="ListParagraph"/>
        <w:numPr>
          <w:ilvl w:val="0"/>
          <w:numId w:val="38"/>
        </w:numPr>
        <w:tabs>
          <w:tab w:val="left" w:pos="851"/>
          <w:tab w:val="left" w:pos="1418"/>
        </w:tabs>
        <w:spacing w:after="0"/>
      </w:pPr>
      <w:r w:rsidRPr="00B83EC9">
        <w:t>Underspends of £0.290m</w:t>
      </w:r>
      <w:r>
        <w:t xml:space="preserve"> relate to a rebate </w:t>
      </w:r>
      <w:r w:rsidRPr="00B83EC9">
        <w:t>for mobile phone costs following the renegotiation of the mobile phone contract in 2015/16.</w:t>
      </w:r>
    </w:p>
    <w:p w:rsidR="00EA5497" w:rsidRDefault="00EA5497" w:rsidP="00EA5497">
      <w:pPr>
        <w:tabs>
          <w:tab w:val="left" w:pos="851"/>
          <w:tab w:val="left" w:pos="1418"/>
        </w:tabs>
        <w:spacing w:after="0"/>
      </w:pPr>
    </w:p>
    <w:p w:rsidR="00EA5497" w:rsidRPr="00B83EC9" w:rsidRDefault="00EA5497" w:rsidP="00EA5497">
      <w:pPr>
        <w:pStyle w:val="ListParagraph"/>
        <w:numPr>
          <w:ilvl w:val="0"/>
          <w:numId w:val="38"/>
        </w:numPr>
        <w:tabs>
          <w:tab w:val="left" w:pos="851"/>
          <w:tab w:val="left" w:pos="1418"/>
        </w:tabs>
        <w:spacing w:after="0"/>
      </w:pPr>
      <w:r>
        <w:t>Underspends of £0.65</w:t>
      </w:r>
      <w:r w:rsidRPr="00B83EC9">
        <w:t xml:space="preserve">3m relate to a number of non-recurring items including </w:t>
      </w:r>
      <w:r>
        <w:t>the impact of a net over-accrual in 2015/16 and the recovery of charges in 2016/17 relating to 2015/16.</w:t>
      </w:r>
    </w:p>
    <w:p w:rsidR="00EA5497" w:rsidRPr="00CB04C6" w:rsidRDefault="00EA5497" w:rsidP="00EA5497">
      <w:pPr>
        <w:spacing w:after="0"/>
        <w:contextualSpacing/>
        <w:rPr>
          <w:rFonts w:cs="Arial"/>
        </w:rPr>
      </w:pPr>
    </w:p>
    <w:p w:rsidR="00EA5497" w:rsidRDefault="00EA5497" w:rsidP="00EA5497">
      <w:pPr>
        <w:spacing w:after="0"/>
        <w:contextualSpacing/>
        <w:rPr>
          <w:rFonts w:cs="Arial"/>
        </w:rPr>
      </w:pPr>
      <w:r w:rsidRPr="00CB04C6">
        <w:rPr>
          <w:rFonts w:cs="Arial"/>
        </w:rPr>
        <w:t>The budget for Core Business Systems/Transformation includes appro</w:t>
      </w:r>
      <w:r>
        <w:rPr>
          <w:rFonts w:cs="Arial"/>
        </w:rPr>
        <w:t xml:space="preserve">ved budget savings of £0.592m. </w:t>
      </w:r>
      <w:r w:rsidRPr="00CB04C6">
        <w:rPr>
          <w:rFonts w:cs="Arial"/>
        </w:rPr>
        <w:t>The forecast reflects the achievement of savings and whilst £0.175m of non-recurrent funding from the Transitional Reserve in 2016/17 was approved, in year underspends ha</w:t>
      </w:r>
      <w:r>
        <w:rPr>
          <w:rFonts w:cs="Arial"/>
        </w:rPr>
        <w:t>ve</w:t>
      </w:r>
      <w:r w:rsidRPr="00CB04C6">
        <w:rPr>
          <w:rFonts w:cs="Arial"/>
        </w:rPr>
        <w:t xml:space="preserve"> meant that this </w:t>
      </w:r>
      <w:r>
        <w:rPr>
          <w:rFonts w:cs="Arial"/>
        </w:rPr>
        <w:t>was</w:t>
      </w:r>
      <w:r w:rsidRPr="00CB04C6">
        <w:rPr>
          <w:rFonts w:cs="Arial"/>
        </w:rPr>
        <w:t xml:space="preserve"> not required</w:t>
      </w:r>
      <w:r>
        <w:rPr>
          <w:rFonts w:cs="Arial"/>
        </w:rPr>
        <w:t>.</w:t>
      </w:r>
    </w:p>
    <w:p w:rsidR="00EA5497" w:rsidRPr="00C8375C" w:rsidRDefault="00EA5497" w:rsidP="00EA5497">
      <w:pPr>
        <w:tabs>
          <w:tab w:val="left" w:pos="851"/>
          <w:tab w:val="left" w:pos="1418"/>
        </w:tabs>
        <w:spacing w:after="0"/>
      </w:pPr>
    </w:p>
    <w:p w:rsidR="00EA5497" w:rsidRPr="00CB04C6" w:rsidRDefault="00EA5497" w:rsidP="00EA5497">
      <w:pPr>
        <w:tabs>
          <w:tab w:val="left" w:pos="851"/>
          <w:tab w:val="left" w:pos="1418"/>
        </w:tabs>
        <w:spacing w:after="0"/>
        <w:rPr>
          <w:b/>
        </w:rPr>
      </w:pPr>
      <w:r>
        <w:rPr>
          <w:b/>
        </w:rPr>
        <w:t>3.6.3</w:t>
      </w:r>
      <w:r w:rsidRPr="00CB04C6">
        <w:rPr>
          <w:b/>
        </w:rPr>
        <w:tab/>
        <w:t>Facilities Management</w:t>
      </w:r>
    </w:p>
    <w:p w:rsidR="00EA5497" w:rsidRPr="00CB04C6" w:rsidRDefault="00EA5497" w:rsidP="00EA5497">
      <w:pPr>
        <w:tabs>
          <w:tab w:val="left" w:pos="851"/>
          <w:tab w:val="left" w:pos="1418"/>
        </w:tabs>
        <w:spacing w:after="0"/>
        <w:rPr>
          <w:b/>
        </w:rPr>
      </w:pPr>
    </w:p>
    <w:p w:rsidR="00EA5497" w:rsidRPr="00CB04C6" w:rsidRDefault="00EA5497" w:rsidP="00EA5497">
      <w:pPr>
        <w:spacing w:after="0"/>
        <w:contextualSpacing/>
        <w:rPr>
          <w:rFonts w:cs="Arial"/>
        </w:rPr>
      </w:pPr>
      <w:r>
        <w:rPr>
          <w:rFonts w:cs="Arial"/>
        </w:rPr>
        <w:t xml:space="preserve">Facilities Management underspent by £0.159m </w:t>
      </w:r>
      <w:r w:rsidRPr="00CB04C6">
        <w:rPr>
          <w:rFonts w:cs="Arial"/>
        </w:rPr>
        <w:t>in</w:t>
      </w:r>
      <w:r>
        <w:rPr>
          <w:rFonts w:cs="Arial"/>
        </w:rPr>
        <w:t xml:space="preserve"> 2016/17 which is an improved position of £0.581m compared to what was reported to Cabinet at Quarter 3.</w:t>
      </w:r>
    </w:p>
    <w:p w:rsidR="00EA5497" w:rsidRPr="00CB04C6" w:rsidRDefault="00EA5497" w:rsidP="00EA5497">
      <w:pPr>
        <w:tabs>
          <w:tab w:val="left" w:pos="851"/>
          <w:tab w:val="left" w:pos="1418"/>
        </w:tabs>
        <w:spacing w:after="0"/>
        <w:contextualSpacing/>
        <w:rPr>
          <w:rFonts w:cs="Arial"/>
          <w:sz w:val="20"/>
          <w:szCs w:val="20"/>
        </w:rPr>
      </w:pPr>
    </w:p>
    <w:p w:rsidR="00EA5497" w:rsidRDefault="00EA5497" w:rsidP="00EA5497">
      <w:pPr>
        <w:pStyle w:val="ListParagraph"/>
        <w:numPr>
          <w:ilvl w:val="0"/>
          <w:numId w:val="38"/>
        </w:numPr>
        <w:tabs>
          <w:tab w:val="left" w:pos="851"/>
          <w:tab w:val="left" w:pos="1418"/>
        </w:tabs>
        <w:spacing w:after="0"/>
      </w:pPr>
      <w:r>
        <w:t>Overspends of £0.325m relate to staff and civic catering which are largely due to non-delivery of 2015/16 savings and non-delivery of 2015/16 and 2016/17 savings on Reflections.  The financial position of both Woodlands and Reflections will need to be considered as part of the combined conferencing and catering service at County Hall when Woodlands closes in 2017/18</w:t>
      </w:r>
    </w:p>
    <w:p w:rsidR="00EA5497" w:rsidRPr="00CB04C6" w:rsidRDefault="00EA5497" w:rsidP="00EA5497">
      <w:pPr>
        <w:pStyle w:val="ListParagraph"/>
        <w:numPr>
          <w:ilvl w:val="0"/>
          <w:numId w:val="38"/>
        </w:numPr>
        <w:tabs>
          <w:tab w:val="left" w:pos="851"/>
          <w:tab w:val="left" w:pos="1418"/>
        </w:tabs>
        <w:spacing w:after="0"/>
      </w:pPr>
      <w:r>
        <w:t>Overspends of £0.405</w:t>
      </w:r>
      <w:r w:rsidRPr="00CB04C6">
        <w:t xml:space="preserve">m relate to delays in delivering savings as a result of the impact of the property strategy and a number of properties transferred to Facilities Management for which there is insufficient budget. </w:t>
      </w:r>
    </w:p>
    <w:p w:rsidR="00EA5497" w:rsidRPr="00CB04C6" w:rsidRDefault="00EA5497" w:rsidP="00EA5497">
      <w:pPr>
        <w:pStyle w:val="ListParagraph"/>
        <w:numPr>
          <w:ilvl w:val="0"/>
          <w:numId w:val="38"/>
        </w:numPr>
        <w:tabs>
          <w:tab w:val="left" w:pos="851"/>
          <w:tab w:val="left" w:pos="1418"/>
        </w:tabs>
        <w:spacing w:after="0"/>
      </w:pPr>
      <w:r>
        <w:t>O</w:t>
      </w:r>
      <w:r w:rsidRPr="00CB04C6">
        <w:t>verspends of £0.077m relate to the non-delivery of savings and changes to the opening hours of County Hall which will not now go ahead.</w:t>
      </w:r>
    </w:p>
    <w:p w:rsidR="00EA5497" w:rsidRDefault="00EA5497" w:rsidP="00EA5497">
      <w:pPr>
        <w:pStyle w:val="ListParagraph"/>
        <w:numPr>
          <w:ilvl w:val="0"/>
          <w:numId w:val="38"/>
        </w:numPr>
        <w:adjustRightInd/>
        <w:spacing w:after="0"/>
      </w:pPr>
      <w:r>
        <w:t>Underspends of £0.422m relating to electricity costs in County Buildings.</w:t>
      </w:r>
    </w:p>
    <w:p w:rsidR="00EA5497" w:rsidRDefault="00EA5497" w:rsidP="00EA5497">
      <w:pPr>
        <w:pStyle w:val="ListParagraph"/>
        <w:numPr>
          <w:ilvl w:val="0"/>
          <w:numId w:val="38"/>
        </w:numPr>
        <w:adjustRightInd/>
        <w:spacing w:after="0"/>
      </w:pPr>
      <w:r>
        <w:t>Underspend of £0.115m relate to staff costs.</w:t>
      </w:r>
    </w:p>
    <w:p w:rsidR="00EA5497" w:rsidRDefault="00EA5497" w:rsidP="00EA5497">
      <w:pPr>
        <w:pStyle w:val="ListParagraph"/>
        <w:numPr>
          <w:ilvl w:val="0"/>
          <w:numId w:val="38"/>
        </w:numPr>
        <w:adjustRightInd/>
        <w:spacing w:after="0"/>
      </w:pPr>
      <w:r>
        <w:t xml:space="preserve">Underspend of £0.429m relation to a revenue contribution to capital that has now been reversed out and the expenditure funded from borrowing instead. </w:t>
      </w:r>
    </w:p>
    <w:p w:rsidR="00EA5497" w:rsidRDefault="00EA5497" w:rsidP="00EA5497">
      <w:pPr>
        <w:pStyle w:val="ListParagraph"/>
        <w:adjustRightInd/>
        <w:spacing w:after="0"/>
      </w:pPr>
    </w:p>
    <w:p w:rsidR="00EA5497" w:rsidRDefault="00EA5497" w:rsidP="00EA5497">
      <w:pPr>
        <w:adjustRightInd/>
        <w:spacing w:after="0"/>
      </w:pPr>
      <w:r>
        <w:t xml:space="preserve">The service reported overspends of £0.422m to Cabinet at the end of Quarter 3 compared to an underspend of £0.159m at the end of the financial year, an improvement of £0.581m which mainly relates to reversed out revenue contribution to capital to fund </w:t>
      </w:r>
      <w:r>
        <w:lastRenderedPageBreak/>
        <w:t>resurfacing work of car park ahead of the new conferencing facility opening at County Hall.</w:t>
      </w:r>
    </w:p>
    <w:p w:rsidR="00EA5497" w:rsidRDefault="00EA5497" w:rsidP="00EA5497">
      <w:pPr>
        <w:adjustRightInd/>
        <w:spacing w:after="0"/>
      </w:pPr>
    </w:p>
    <w:p w:rsidR="00EA5497" w:rsidRPr="009E0ADC" w:rsidRDefault="00EA5497" w:rsidP="00EA5497">
      <w:pPr>
        <w:spacing w:after="0"/>
        <w:contextualSpacing/>
        <w:rPr>
          <w:rFonts w:cs="Arial"/>
        </w:rPr>
      </w:pPr>
      <w:r w:rsidRPr="00CB04C6">
        <w:rPr>
          <w:rFonts w:cs="Arial"/>
        </w:rPr>
        <w:t>The budget for Facilities Management includes approved budget savings of £0.286m</w:t>
      </w:r>
      <w:r>
        <w:rPr>
          <w:rFonts w:cs="Arial"/>
        </w:rPr>
        <w:t xml:space="preserve"> and progress against those savings is referred to above.</w:t>
      </w:r>
    </w:p>
    <w:p w:rsidR="00EA5497" w:rsidRPr="00845D4F" w:rsidRDefault="00EA5497" w:rsidP="00EA5497">
      <w:pPr>
        <w:tabs>
          <w:tab w:val="left" w:pos="851"/>
          <w:tab w:val="left" w:pos="1418"/>
        </w:tabs>
        <w:spacing w:after="0"/>
        <w:rPr>
          <w:b/>
        </w:rPr>
      </w:pPr>
    </w:p>
    <w:p w:rsidR="00EA5497" w:rsidRPr="00845D4F" w:rsidRDefault="00EA5497" w:rsidP="00EA5497">
      <w:pPr>
        <w:tabs>
          <w:tab w:val="left" w:pos="851"/>
          <w:tab w:val="left" w:pos="1418"/>
        </w:tabs>
        <w:spacing w:after="0"/>
        <w:rPr>
          <w:b/>
          <w:bCs/>
        </w:rPr>
      </w:pPr>
      <w:r>
        <w:rPr>
          <w:b/>
          <w:bCs/>
        </w:rPr>
        <w:t>3.6</w:t>
      </w:r>
      <w:r w:rsidRPr="00E70C05">
        <w:rPr>
          <w:b/>
          <w:bCs/>
        </w:rPr>
        <w:t>.4</w:t>
      </w:r>
      <w:r w:rsidRPr="00E70C05">
        <w:rPr>
          <w:b/>
          <w:bCs/>
        </w:rPr>
        <w:tab/>
        <w:t>Human Resources</w:t>
      </w:r>
    </w:p>
    <w:p w:rsidR="00EA5497" w:rsidRDefault="00EA5497" w:rsidP="00EA5497">
      <w:pPr>
        <w:tabs>
          <w:tab w:val="left" w:pos="851"/>
          <w:tab w:val="left" w:pos="1418"/>
        </w:tabs>
        <w:spacing w:after="0"/>
      </w:pPr>
    </w:p>
    <w:p w:rsidR="00EA5497" w:rsidRPr="00F127D2" w:rsidRDefault="00EA5497" w:rsidP="00EA5497">
      <w:pPr>
        <w:tabs>
          <w:tab w:val="left" w:pos="851"/>
          <w:tab w:val="left" w:pos="1418"/>
        </w:tabs>
        <w:spacing w:after="0"/>
      </w:pPr>
      <w:r w:rsidRPr="00F127D2">
        <w:t>Human Resources is underspent by £0.</w:t>
      </w:r>
      <w:r>
        <w:t>517</w:t>
      </w:r>
      <w:r w:rsidRPr="00F127D2">
        <w:t>m in 2016/17</w:t>
      </w:r>
      <w:r>
        <w:t xml:space="preserve"> which was an increased underspend of £0.407m compared to the previous position reported to Cabinet in Quarter 3. </w:t>
      </w:r>
    </w:p>
    <w:p w:rsidR="00EA5497" w:rsidRPr="00D871D6" w:rsidRDefault="00EA5497" w:rsidP="00EA5497">
      <w:pPr>
        <w:tabs>
          <w:tab w:val="left" w:pos="851"/>
          <w:tab w:val="left" w:pos="1418"/>
        </w:tabs>
        <w:spacing w:after="0"/>
        <w:rPr>
          <w:highlight w:val="yellow"/>
        </w:rPr>
      </w:pPr>
    </w:p>
    <w:p w:rsidR="00EA5497" w:rsidRPr="00D871D6" w:rsidRDefault="00EA5497" w:rsidP="00EA5497">
      <w:pPr>
        <w:tabs>
          <w:tab w:val="left" w:pos="851"/>
          <w:tab w:val="left" w:pos="1418"/>
        </w:tabs>
        <w:spacing w:after="0"/>
        <w:rPr>
          <w:highlight w:val="yellow"/>
        </w:rPr>
      </w:pPr>
      <w:r>
        <w:t xml:space="preserve">The underspend position is predominantly as a result of </w:t>
      </w:r>
      <w:r w:rsidRPr="00F127D2">
        <w:t>the over recovery of income following the transition to operating on a traded basis during 2015/16</w:t>
      </w:r>
      <w:r>
        <w:t xml:space="preserve"> with other underspends achieved across staffing and other expenditure budgets. </w:t>
      </w:r>
    </w:p>
    <w:p w:rsidR="00EA5497" w:rsidRPr="00D871D6" w:rsidRDefault="00EA5497" w:rsidP="00EA5497">
      <w:pPr>
        <w:tabs>
          <w:tab w:val="left" w:pos="851"/>
          <w:tab w:val="left" w:pos="1418"/>
        </w:tabs>
        <w:spacing w:after="0"/>
        <w:rPr>
          <w:highlight w:val="yellow"/>
        </w:rPr>
      </w:pPr>
    </w:p>
    <w:p w:rsidR="00EA5497" w:rsidRPr="00F127D2" w:rsidRDefault="00EA5497" w:rsidP="00EA5497">
      <w:pPr>
        <w:spacing w:after="0"/>
        <w:contextualSpacing/>
        <w:rPr>
          <w:rFonts w:cs="Arial"/>
        </w:rPr>
      </w:pPr>
      <w:r w:rsidRPr="00F127D2">
        <w:rPr>
          <w:rFonts w:cs="Arial"/>
        </w:rPr>
        <w:t xml:space="preserve">The improved position from Quarter 3 is due to additional income and further underspends in staff and other expenditure budgets. </w:t>
      </w:r>
    </w:p>
    <w:p w:rsidR="00EA5497" w:rsidRPr="00D871D6" w:rsidRDefault="00EA5497" w:rsidP="00EA5497">
      <w:pPr>
        <w:tabs>
          <w:tab w:val="left" w:pos="851"/>
          <w:tab w:val="left" w:pos="1418"/>
        </w:tabs>
        <w:spacing w:after="0"/>
        <w:rPr>
          <w:highlight w:val="yellow"/>
        </w:rPr>
      </w:pPr>
    </w:p>
    <w:p w:rsidR="00EA5497" w:rsidRDefault="00EA5497" w:rsidP="00EA5497">
      <w:pPr>
        <w:tabs>
          <w:tab w:val="left" w:pos="851"/>
          <w:tab w:val="left" w:pos="1418"/>
        </w:tabs>
        <w:spacing w:after="0"/>
      </w:pPr>
      <w:r w:rsidRPr="00F127D2">
        <w:t xml:space="preserve">The budget for Human Resources includes approved budget savings of £0.289m with agreed non-recurrent funding from the Transitional Reserve of the same value in 2016/17, this has been fully drawn down. </w:t>
      </w:r>
      <w:r w:rsidRPr="00D8771D">
        <w:t xml:space="preserve">  </w:t>
      </w:r>
    </w:p>
    <w:p w:rsidR="00EA5497" w:rsidRPr="00845D4F" w:rsidRDefault="00EA5497" w:rsidP="00EA5497">
      <w:pPr>
        <w:tabs>
          <w:tab w:val="left" w:pos="851"/>
          <w:tab w:val="left" w:pos="1418"/>
        </w:tabs>
        <w:spacing w:after="0"/>
      </w:pPr>
    </w:p>
    <w:p w:rsidR="00EA5497" w:rsidRDefault="00EA5497" w:rsidP="00EA5497">
      <w:pPr>
        <w:tabs>
          <w:tab w:val="left" w:pos="851"/>
          <w:tab w:val="left" w:pos="1418"/>
        </w:tabs>
        <w:spacing w:after="0"/>
        <w:rPr>
          <w:b/>
        </w:rPr>
      </w:pPr>
      <w:r>
        <w:rPr>
          <w:b/>
        </w:rPr>
        <w:t>3.6.5</w:t>
      </w:r>
      <w:r w:rsidRPr="00845D4F">
        <w:rPr>
          <w:b/>
        </w:rPr>
        <w:t xml:space="preserve">     Economic Development</w:t>
      </w:r>
    </w:p>
    <w:p w:rsidR="00EA5497" w:rsidRDefault="00EA5497" w:rsidP="00EA5497">
      <w:pPr>
        <w:tabs>
          <w:tab w:val="left" w:pos="851"/>
          <w:tab w:val="left" w:pos="1418"/>
        </w:tabs>
        <w:spacing w:after="0"/>
        <w:rPr>
          <w:b/>
        </w:rPr>
      </w:pPr>
      <w:r>
        <w:rPr>
          <w:b/>
        </w:rPr>
        <w:t>3.6.6</w:t>
      </w:r>
      <w:r>
        <w:rPr>
          <w:b/>
        </w:rPr>
        <w:tab/>
        <w:t>Business Growth</w:t>
      </w:r>
    </w:p>
    <w:p w:rsidR="00EA5497" w:rsidRDefault="00EA5497" w:rsidP="00EA5497">
      <w:pPr>
        <w:tabs>
          <w:tab w:val="left" w:pos="851"/>
          <w:tab w:val="left" w:pos="1418"/>
        </w:tabs>
        <w:spacing w:after="0"/>
        <w:rPr>
          <w:b/>
        </w:rPr>
      </w:pPr>
      <w:r>
        <w:rPr>
          <w:b/>
        </w:rPr>
        <w:t>3.6.7</w:t>
      </w:r>
      <w:r>
        <w:rPr>
          <w:b/>
        </w:rPr>
        <w:tab/>
        <w:t>LEP Coordination</w:t>
      </w:r>
    </w:p>
    <w:p w:rsidR="00EA5497" w:rsidRPr="00845D4F" w:rsidRDefault="00EA5497" w:rsidP="00EA5497">
      <w:pPr>
        <w:tabs>
          <w:tab w:val="left" w:pos="851"/>
          <w:tab w:val="left" w:pos="1418"/>
        </w:tabs>
        <w:spacing w:after="0"/>
      </w:pPr>
      <w:r>
        <w:rPr>
          <w:b/>
        </w:rPr>
        <w:t>3.6.8</w:t>
      </w:r>
      <w:r>
        <w:rPr>
          <w:b/>
        </w:rPr>
        <w:tab/>
        <w:t>Strategic Economic Development</w:t>
      </w:r>
    </w:p>
    <w:p w:rsidR="00EA5497" w:rsidRDefault="00EA5497" w:rsidP="00EA5497">
      <w:pPr>
        <w:autoSpaceDE/>
        <w:autoSpaceDN/>
        <w:adjustRightInd/>
        <w:spacing w:after="0"/>
        <w:rPr>
          <w:b/>
          <w:bCs/>
        </w:rPr>
      </w:pPr>
    </w:p>
    <w:p w:rsidR="00EA5497" w:rsidRDefault="00EA5497" w:rsidP="00EA5497">
      <w:pPr>
        <w:autoSpaceDE/>
        <w:autoSpaceDN/>
        <w:adjustRightInd/>
        <w:spacing w:after="0"/>
        <w:rPr>
          <w:bCs/>
        </w:rPr>
      </w:pPr>
      <w:r>
        <w:rPr>
          <w:rFonts w:cs="Arial"/>
        </w:rPr>
        <w:t xml:space="preserve">Economic Development </w:t>
      </w:r>
      <w:r w:rsidRPr="00C1244D">
        <w:rPr>
          <w:rFonts w:cs="Arial"/>
        </w:rPr>
        <w:t>(covering all of the above services)</w:t>
      </w:r>
      <w:r>
        <w:rPr>
          <w:bCs/>
        </w:rPr>
        <w:t xml:space="preserve"> overspent by £0.022m in 2016/17. </w:t>
      </w:r>
    </w:p>
    <w:p w:rsidR="00EA5497" w:rsidRDefault="00EA5497" w:rsidP="00EA5497">
      <w:pPr>
        <w:autoSpaceDE/>
        <w:autoSpaceDN/>
        <w:adjustRightInd/>
        <w:spacing w:after="0"/>
        <w:rPr>
          <w:bCs/>
        </w:rPr>
      </w:pPr>
    </w:p>
    <w:p w:rsidR="00EA5497" w:rsidRDefault="00EA5497" w:rsidP="00EA5497">
      <w:pPr>
        <w:autoSpaceDE/>
        <w:autoSpaceDN/>
        <w:adjustRightInd/>
        <w:spacing w:after="0"/>
        <w:rPr>
          <w:bCs/>
        </w:rPr>
      </w:pPr>
      <w:r>
        <w:rPr>
          <w:bCs/>
        </w:rPr>
        <w:t xml:space="preserve">Economic Development includes approved budget savings of £0.650m offset by an application of funding from the Transitional Reserve.  </w:t>
      </w:r>
    </w:p>
    <w:p w:rsidR="00EA5497" w:rsidRDefault="00EA5497" w:rsidP="00EA5497">
      <w:pPr>
        <w:autoSpaceDE/>
        <w:autoSpaceDN/>
        <w:adjustRightInd/>
        <w:spacing w:after="0"/>
        <w:rPr>
          <w:bCs/>
        </w:rPr>
      </w:pPr>
    </w:p>
    <w:p w:rsidR="00EA5497" w:rsidRDefault="00EA5497" w:rsidP="00EA5497">
      <w:pPr>
        <w:autoSpaceDE/>
        <w:autoSpaceDN/>
        <w:adjustRightInd/>
        <w:spacing w:after="0"/>
        <w:rPr>
          <w:bCs/>
        </w:rPr>
      </w:pPr>
      <w:r>
        <w:rPr>
          <w:bCs/>
        </w:rPr>
        <w:t>The outturn also includes the following application of non-recurrent funding to and from reserves.</w:t>
      </w:r>
    </w:p>
    <w:p w:rsidR="00EA5497" w:rsidRDefault="00EA5497" w:rsidP="00EA5497">
      <w:pPr>
        <w:autoSpaceDE/>
        <w:autoSpaceDN/>
        <w:adjustRightInd/>
        <w:spacing w:after="0"/>
        <w:rPr>
          <w:bCs/>
        </w:rPr>
      </w:pPr>
    </w:p>
    <w:p w:rsidR="00EA5497" w:rsidRPr="00FC5893" w:rsidRDefault="00EA5497" w:rsidP="00EA5497">
      <w:pPr>
        <w:pStyle w:val="ListParagraph"/>
        <w:numPr>
          <w:ilvl w:val="0"/>
          <w:numId w:val="54"/>
        </w:numPr>
        <w:autoSpaceDE/>
        <w:autoSpaceDN/>
        <w:adjustRightInd/>
        <w:spacing w:after="0"/>
        <w:rPr>
          <w:bCs/>
        </w:rPr>
      </w:pPr>
      <w:r>
        <w:rPr>
          <w:bCs/>
        </w:rPr>
        <w:t>Contribution of £0.618m from the CYP Reserve drawn down as the funds were moved into a reserve in 2015/16 in error.</w:t>
      </w:r>
    </w:p>
    <w:p w:rsidR="00EA5497" w:rsidRDefault="00EA5497" w:rsidP="00EA5497">
      <w:pPr>
        <w:pStyle w:val="ListParagraph"/>
        <w:numPr>
          <w:ilvl w:val="0"/>
          <w:numId w:val="38"/>
        </w:numPr>
        <w:tabs>
          <w:tab w:val="left" w:pos="851"/>
          <w:tab w:val="left" w:pos="1418"/>
        </w:tabs>
        <w:spacing w:after="0"/>
      </w:pPr>
      <w:r>
        <w:t>Contribution of £0.660m from the Strategic Investment Reserve relating to the BOOST project for Strategic Economic Development and Infrastructure.  This is match funding a DCLG contribution to the project.</w:t>
      </w:r>
    </w:p>
    <w:p w:rsidR="00EA5497" w:rsidRDefault="00EA5497" w:rsidP="00EA5497">
      <w:pPr>
        <w:pStyle w:val="ListParagraph"/>
        <w:numPr>
          <w:ilvl w:val="0"/>
          <w:numId w:val="38"/>
        </w:numPr>
        <w:tabs>
          <w:tab w:val="left" w:pos="851"/>
          <w:tab w:val="left" w:pos="1418"/>
        </w:tabs>
        <w:spacing w:after="0"/>
      </w:pPr>
      <w:r>
        <w:t>Contribution of £0.016m from the Transitional Reserve for to the Schools Advisory Network.  This is match funding a contribution from the Careers and Enterprise Company.</w:t>
      </w:r>
    </w:p>
    <w:p w:rsidR="00EA5497" w:rsidRDefault="00EA5497" w:rsidP="00EA5497">
      <w:pPr>
        <w:pStyle w:val="ListParagraph"/>
        <w:numPr>
          <w:ilvl w:val="0"/>
          <w:numId w:val="38"/>
        </w:numPr>
        <w:tabs>
          <w:tab w:val="left" w:pos="851"/>
          <w:tab w:val="left" w:pos="1418"/>
        </w:tabs>
        <w:spacing w:after="0"/>
      </w:pPr>
      <w:r>
        <w:t>Contribution of £0.137m from the Growing Places Reserve to fund a Growing Places loan.</w:t>
      </w:r>
    </w:p>
    <w:p w:rsidR="00EA5497" w:rsidRDefault="00EA5497" w:rsidP="00EA5497">
      <w:pPr>
        <w:pStyle w:val="ListParagraph"/>
        <w:numPr>
          <w:ilvl w:val="0"/>
          <w:numId w:val="55"/>
        </w:numPr>
        <w:tabs>
          <w:tab w:val="left" w:pos="851"/>
          <w:tab w:val="left" w:pos="1418"/>
        </w:tabs>
        <w:spacing w:after="0"/>
      </w:pPr>
      <w:r>
        <w:t xml:space="preserve">Contribution of </w:t>
      </w:r>
      <w:r w:rsidRPr="007F11FB">
        <w:t>£</w:t>
      </w:r>
      <w:r>
        <w:t>0.</w:t>
      </w:r>
      <w:r w:rsidRPr="007F11FB">
        <w:t>310</w:t>
      </w:r>
      <w:r>
        <w:t>m</w:t>
      </w:r>
      <w:r w:rsidRPr="007F11FB">
        <w:t xml:space="preserve"> </w:t>
      </w:r>
      <w:r>
        <w:t xml:space="preserve">of unspent LEP funds </w:t>
      </w:r>
      <w:r w:rsidRPr="007F11FB">
        <w:t xml:space="preserve">transferred into </w:t>
      </w:r>
      <w:r>
        <w:t>the LEP R</w:t>
      </w:r>
      <w:r w:rsidRPr="007F11FB">
        <w:t>eserve</w:t>
      </w:r>
      <w:r>
        <w:t>.</w:t>
      </w:r>
    </w:p>
    <w:p w:rsidR="00EA5497" w:rsidRPr="00D30463" w:rsidRDefault="00EA5497" w:rsidP="00EA5497">
      <w:pPr>
        <w:pStyle w:val="ListParagraph"/>
        <w:numPr>
          <w:ilvl w:val="0"/>
          <w:numId w:val="55"/>
        </w:numPr>
        <w:tabs>
          <w:tab w:val="left" w:pos="851"/>
          <w:tab w:val="left" w:pos="1418"/>
        </w:tabs>
        <w:spacing w:after="0"/>
        <w:rPr>
          <w:bCs/>
        </w:rPr>
      </w:pPr>
      <w:r w:rsidRPr="00A1023D">
        <w:t>Contribution of £0.400m of LCDL income tra</w:t>
      </w:r>
      <w:r>
        <w:t>nsferred into the Transitional R</w:t>
      </w:r>
      <w:r w:rsidRPr="00A1023D">
        <w:t>eserve</w:t>
      </w:r>
      <w:r>
        <w:t>.</w:t>
      </w:r>
    </w:p>
    <w:p w:rsidR="00EA5497" w:rsidRPr="001D3034" w:rsidRDefault="00EA5497" w:rsidP="00EA5497">
      <w:pPr>
        <w:tabs>
          <w:tab w:val="left" w:pos="851"/>
          <w:tab w:val="left" w:pos="1418"/>
        </w:tabs>
        <w:spacing w:after="0"/>
        <w:rPr>
          <w:b/>
        </w:rPr>
      </w:pPr>
      <w:r>
        <w:rPr>
          <w:b/>
        </w:rPr>
        <w:lastRenderedPageBreak/>
        <w:t>3.6.9</w:t>
      </w:r>
      <w:r w:rsidRPr="001D3034">
        <w:rPr>
          <w:b/>
        </w:rPr>
        <w:t xml:space="preserve"> Design and Construction</w:t>
      </w:r>
    </w:p>
    <w:p w:rsidR="00EA5497" w:rsidRDefault="00EA5497" w:rsidP="00EA5497">
      <w:pPr>
        <w:tabs>
          <w:tab w:val="left" w:pos="851"/>
          <w:tab w:val="left" w:pos="1418"/>
        </w:tabs>
        <w:spacing w:after="0"/>
      </w:pPr>
    </w:p>
    <w:p w:rsidR="00EA5497" w:rsidRPr="004D48B8" w:rsidRDefault="00EA5497" w:rsidP="00EA5497">
      <w:pPr>
        <w:spacing w:after="0"/>
        <w:rPr>
          <w:rFonts w:eastAsiaTheme="minorHAnsi" w:cs="Arial"/>
          <w:iCs/>
          <w:color w:val="auto"/>
        </w:rPr>
      </w:pPr>
      <w:r w:rsidRPr="004D48B8">
        <w:rPr>
          <w:rFonts w:cs="Arial"/>
          <w:iCs/>
        </w:rPr>
        <w:t xml:space="preserve">Design and Construction has under recovered </w:t>
      </w:r>
      <w:r>
        <w:rPr>
          <w:rFonts w:cs="Arial"/>
          <w:iCs/>
        </w:rPr>
        <w:t xml:space="preserve">compared to budget </w:t>
      </w:r>
      <w:r w:rsidRPr="004D48B8">
        <w:rPr>
          <w:rFonts w:cs="Arial"/>
          <w:iCs/>
        </w:rPr>
        <w:t>by £1.151m in 2016/17.</w:t>
      </w:r>
      <w:r w:rsidRPr="004D48B8">
        <w:rPr>
          <w:rFonts w:eastAsiaTheme="minorHAnsi" w:cs="Arial"/>
          <w:iCs/>
          <w:color w:val="auto"/>
        </w:rPr>
        <w:t xml:space="preserve"> </w:t>
      </w:r>
    </w:p>
    <w:p w:rsidR="00EA5497" w:rsidRPr="004A1EC8" w:rsidRDefault="00EA5497" w:rsidP="00EA5497">
      <w:pPr>
        <w:spacing w:after="0"/>
        <w:rPr>
          <w:rFonts w:cs="Arial"/>
          <w:iCs/>
          <w:highlight w:val="yellow"/>
        </w:rPr>
      </w:pPr>
    </w:p>
    <w:p w:rsidR="00EA5497" w:rsidRPr="00B83EC9" w:rsidRDefault="00EA5497" w:rsidP="00EA5497">
      <w:pPr>
        <w:spacing w:after="0"/>
        <w:rPr>
          <w:rFonts w:cs="Arial"/>
          <w:iCs/>
        </w:rPr>
      </w:pPr>
      <w:r w:rsidRPr="00B83EC9">
        <w:rPr>
          <w:rFonts w:cs="Arial"/>
          <w:iCs/>
        </w:rPr>
        <w:t xml:space="preserve">During 2016/17 the implementation of the new project management system (PPMS) has </w:t>
      </w:r>
      <w:r>
        <w:rPr>
          <w:rFonts w:cs="Arial"/>
          <w:iCs/>
        </w:rPr>
        <w:t xml:space="preserve">encountered </w:t>
      </w:r>
      <w:r w:rsidRPr="00B83EC9">
        <w:rPr>
          <w:rFonts w:cs="Arial"/>
          <w:iCs/>
        </w:rPr>
        <w:t xml:space="preserve">some early </w:t>
      </w:r>
      <w:r>
        <w:rPr>
          <w:rFonts w:cs="Arial"/>
          <w:iCs/>
        </w:rPr>
        <w:t>implementation</w:t>
      </w:r>
      <w:r w:rsidRPr="00B83EC9">
        <w:rPr>
          <w:rFonts w:cs="Arial"/>
          <w:iCs/>
        </w:rPr>
        <w:t xml:space="preserve"> problems that have</w:t>
      </w:r>
      <w:r>
        <w:rPr>
          <w:rFonts w:cs="Arial"/>
          <w:iCs/>
        </w:rPr>
        <w:t xml:space="preserve"> created some difficulties within the service including recording time against projects, claiming fees and </w:t>
      </w:r>
      <w:r w:rsidRPr="00B83EC9">
        <w:rPr>
          <w:rFonts w:cs="Arial"/>
          <w:iCs/>
        </w:rPr>
        <w:t>accurately forecast</w:t>
      </w:r>
      <w:r>
        <w:rPr>
          <w:rFonts w:cs="Arial"/>
          <w:iCs/>
        </w:rPr>
        <w:t>ing</w:t>
      </w:r>
      <w:r w:rsidRPr="00B83EC9">
        <w:rPr>
          <w:rFonts w:cs="Arial"/>
          <w:iCs/>
        </w:rPr>
        <w:t xml:space="preserve"> the financial position </w:t>
      </w:r>
      <w:r>
        <w:rPr>
          <w:rFonts w:cs="Arial"/>
          <w:iCs/>
        </w:rPr>
        <w:t xml:space="preserve">throughout the year. </w:t>
      </w:r>
      <w:r w:rsidRPr="00B83EC9">
        <w:rPr>
          <w:rFonts w:cs="Arial"/>
          <w:iCs/>
        </w:rPr>
        <w:t xml:space="preserve">The system issues are </w:t>
      </w:r>
      <w:r>
        <w:rPr>
          <w:rFonts w:cs="Arial"/>
          <w:iCs/>
        </w:rPr>
        <w:t>currently</w:t>
      </w:r>
      <w:r w:rsidRPr="00B83EC9">
        <w:rPr>
          <w:rFonts w:cs="Arial"/>
          <w:iCs/>
        </w:rPr>
        <w:t xml:space="preserve"> being </w:t>
      </w:r>
      <w:r>
        <w:rPr>
          <w:rFonts w:cs="Arial"/>
          <w:iCs/>
        </w:rPr>
        <w:t>addressed to avoid similar difficulties in 2017/18. The outturn position is</w:t>
      </w:r>
      <w:r w:rsidRPr="00B83EC9">
        <w:rPr>
          <w:rFonts w:cs="Arial"/>
          <w:iCs/>
        </w:rPr>
        <w:t xml:space="preserve"> summarised below:</w:t>
      </w:r>
    </w:p>
    <w:p w:rsidR="00EA5497" w:rsidRPr="004D48B8" w:rsidRDefault="00EA5497" w:rsidP="00EA5497">
      <w:pPr>
        <w:spacing w:after="0"/>
        <w:rPr>
          <w:rFonts w:cs="Arial"/>
          <w:iCs/>
        </w:rPr>
      </w:pPr>
    </w:p>
    <w:p w:rsidR="00EA5497" w:rsidRPr="00770F90" w:rsidRDefault="00EA5497" w:rsidP="00EA5497">
      <w:pPr>
        <w:pStyle w:val="ListParagraph"/>
        <w:numPr>
          <w:ilvl w:val="0"/>
          <w:numId w:val="38"/>
        </w:numPr>
        <w:adjustRightInd/>
        <w:spacing w:after="0"/>
        <w:rPr>
          <w:rFonts w:cs="Arial"/>
          <w:iCs/>
        </w:rPr>
      </w:pPr>
      <w:r w:rsidRPr="00770F90">
        <w:rPr>
          <w:iCs/>
        </w:rPr>
        <w:t>Under recovery of income of £0.802m relating to highways work.</w:t>
      </w:r>
      <w:r>
        <w:rPr>
          <w:iCs/>
        </w:rPr>
        <w:t xml:space="preserve"> There has been an under recovery relating</w:t>
      </w:r>
      <w:r w:rsidRPr="00770F90">
        <w:rPr>
          <w:iCs/>
        </w:rPr>
        <w:t xml:space="preserve"> to the savings project </w:t>
      </w:r>
      <w:r>
        <w:rPr>
          <w:iCs/>
        </w:rPr>
        <w:t>which has only achieved</w:t>
      </w:r>
      <w:r w:rsidRPr="00770F90">
        <w:rPr>
          <w:iCs/>
        </w:rPr>
        <w:t xml:space="preserve"> £0.097m of the budgeted savings of £0.220m due to delays in recruiting additional staff who would recover income for the projects they work on, this has been previously reported as part of the regular savings project monitoring. This saving should however be fully delivered in 2017/18. </w:t>
      </w:r>
    </w:p>
    <w:p w:rsidR="00EA5497" w:rsidRPr="00770F90" w:rsidRDefault="00EA5497" w:rsidP="00EA5497">
      <w:pPr>
        <w:pStyle w:val="ListParagraph"/>
        <w:spacing w:after="0"/>
        <w:rPr>
          <w:iCs/>
          <w:highlight w:val="yellow"/>
        </w:rPr>
      </w:pPr>
    </w:p>
    <w:p w:rsidR="00EA5497" w:rsidRPr="00770F90" w:rsidRDefault="00EA5497" w:rsidP="00EA5497">
      <w:pPr>
        <w:pStyle w:val="ListParagraph"/>
        <w:numPr>
          <w:ilvl w:val="0"/>
          <w:numId w:val="57"/>
        </w:numPr>
        <w:autoSpaceDE/>
        <w:adjustRightInd/>
        <w:spacing w:after="0"/>
        <w:rPr>
          <w:iCs/>
        </w:rPr>
      </w:pPr>
      <w:r w:rsidRPr="00770F90">
        <w:rPr>
          <w:iCs/>
        </w:rPr>
        <w:t>Un</w:t>
      </w:r>
      <w:r>
        <w:rPr>
          <w:iCs/>
        </w:rPr>
        <w:t>der recovery of income of £0.349</w:t>
      </w:r>
      <w:r w:rsidRPr="00770F90">
        <w:rPr>
          <w:iCs/>
        </w:rPr>
        <w:t>m on property related work. The</w:t>
      </w:r>
      <w:r>
        <w:rPr>
          <w:iCs/>
        </w:rPr>
        <w:t xml:space="preserve"> recovery of fees for property projects is reliant on projects reaching a series of milestones, at which point payments are due. Changes to start dates for a number of projects resulted in projects not achieving milestones within the financial year, </w:t>
      </w:r>
      <w:r w:rsidRPr="00770F90">
        <w:rPr>
          <w:iCs/>
        </w:rPr>
        <w:t xml:space="preserve">resulting </w:t>
      </w:r>
      <w:r>
        <w:rPr>
          <w:iCs/>
        </w:rPr>
        <w:t>in less fees being claimed. There has also b</w:t>
      </w:r>
      <w:r w:rsidRPr="00770F90">
        <w:rPr>
          <w:iCs/>
        </w:rPr>
        <w:t>een a reduction in the work carried out for schools</w:t>
      </w:r>
      <w:r>
        <w:rPr>
          <w:iCs/>
        </w:rPr>
        <w:t xml:space="preserve"> under the PROp planned scheme. This work is commissioned by schools. </w:t>
      </w:r>
    </w:p>
    <w:p w:rsidR="00EA5497" w:rsidRPr="004D48B8" w:rsidRDefault="00EA5497" w:rsidP="00EA5497">
      <w:pPr>
        <w:autoSpaceDE/>
        <w:adjustRightInd/>
        <w:spacing w:after="0"/>
        <w:rPr>
          <w:iCs/>
        </w:rPr>
      </w:pPr>
    </w:p>
    <w:p w:rsidR="00EA5497" w:rsidRPr="00D8771D" w:rsidRDefault="00EA5497" w:rsidP="00EA5497">
      <w:pPr>
        <w:spacing w:after="0"/>
        <w:contextualSpacing/>
        <w:rPr>
          <w:rFonts w:cs="Arial"/>
        </w:rPr>
      </w:pPr>
      <w:r w:rsidRPr="004D48B8">
        <w:rPr>
          <w:rFonts w:cs="Arial"/>
        </w:rPr>
        <w:t>The forecast includes the application of non-recurrent reserves funding of £6.210m from the Schools Prop Reserve to cover the cost of schools repairs and maintenance and also a transfer of £6.401m to the Schools Prop Reserve for future repairs.</w:t>
      </w:r>
    </w:p>
    <w:p w:rsidR="00EA5497" w:rsidRDefault="00EA5497" w:rsidP="00EA5497">
      <w:pPr>
        <w:tabs>
          <w:tab w:val="left" w:pos="851"/>
          <w:tab w:val="left" w:pos="1418"/>
        </w:tabs>
        <w:spacing w:after="0"/>
      </w:pPr>
    </w:p>
    <w:p w:rsidR="00EA5497" w:rsidRPr="00D8771D" w:rsidRDefault="00EA5497" w:rsidP="00EA5497">
      <w:pPr>
        <w:tabs>
          <w:tab w:val="left" w:pos="851"/>
          <w:tab w:val="left" w:pos="1418"/>
        </w:tabs>
        <w:spacing w:after="0"/>
        <w:rPr>
          <w:b/>
          <w:bCs/>
        </w:rPr>
      </w:pPr>
      <w:r>
        <w:rPr>
          <w:b/>
          <w:bCs/>
        </w:rPr>
        <w:t>3.6.10</w:t>
      </w:r>
      <w:r w:rsidRPr="00D8771D">
        <w:rPr>
          <w:b/>
          <w:bCs/>
        </w:rPr>
        <w:tab/>
      </w:r>
      <w:r>
        <w:rPr>
          <w:b/>
          <w:bCs/>
        </w:rPr>
        <w:t>Estates</w:t>
      </w:r>
    </w:p>
    <w:p w:rsidR="00EA5497" w:rsidRDefault="00EA5497" w:rsidP="00EA5497">
      <w:pPr>
        <w:spacing w:after="0"/>
        <w:contextualSpacing/>
        <w:rPr>
          <w:rFonts w:cs="Arial"/>
        </w:rPr>
      </w:pPr>
    </w:p>
    <w:p w:rsidR="00EA5497" w:rsidRDefault="00EA5497" w:rsidP="00EA5497">
      <w:pPr>
        <w:autoSpaceDE/>
        <w:autoSpaceDN/>
        <w:adjustRightInd/>
        <w:spacing w:after="0"/>
        <w:rPr>
          <w:bCs/>
        </w:rPr>
      </w:pPr>
      <w:r>
        <w:rPr>
          <w:bCs/>
        </w:rPr>
        <w:t>Estates underspent by £0.146m in 2016/17 which is an improved position of £0.146m as no variance from budget was reported at the end of Quarter 3.</w:t>
      </w:r>
    </w:p>
    <w:p w:rsidR="00EA5497" w:rsidRDefault="00EA5497" w:rsidP="00EA5497">
      <w:pPr>
        <w:autoSpaceDE/>
        <w:autoSpaceDN/>
        <w:adjustRightInd/>
        <w:spacing w:after="0"/>
        <w:rPr>
          <w:bCs/>
        </w:rPr>
      </w:pPr>
    </w:p>
    <w:p w:rsidR="00EA5497" w:rsidRDefault="00EA5497" w:rsidP="00EA5497">
      <w:pPr>
        <w:autoSpaceDE/>
        <w:autoSpaceDN/>
        <w:adjustRightInd/>
        <w:spacing w:after="0"/>
        <w:rPr>
          <w:bCs/>
        </w:rPr>
      </w:pPr>
      <w:r>
        <w:rPr>
          <w:bCs/>
        </w:rPr>
        <w:t xml:space="preserve">The movement in outturn compared to the previous forecast relates to additional income that was identified as part of the zero based budget review for 2017/18 being partly received in 2016/17. </w:t>
      </w:r>
    </w:p>
    <w:p w:rsidR="00EA5497" w:rsidRDefault="00EA5497" w:rsidP="00EA5497">
      <w:pPr>
        <w:autoSpaceDE/>
        <w:autoSpaceDN/>
        <w:adjustRightInd/>
        <w:spacing w:after="0"/>
        <w:rPr>
          <w:bCs/>
        </w:rPr>
      </w:pPr>
    </w:p>
    <w:p w:rsidR="00EA5497" w:rsidRPr="003F427E" w:rsidRDefault="00EA5497" w:rsidP="00EA5497">
      <w:pPr>
        <w:autoSpaceDE/>
        <w:autoSpaceDN/>
        <w:adjustRightInd/>
        <w:spacing w:after="0"/>
        <w:rPr>
          <w:bCs/>
        </w:rPr>
      </w:pPr>
      <w:r w:rsidRPr="003F427E">
        <w:rPr>
          <w:bCs/>
        </w:rPr>
        <w:t xml:space="preserve">The forecast reflects the achievement of approved budget savings of £0.067m in 2016/17. </w:t>
      </w:r>
    </w:p>
    <w:p w:rsidR="00EA5497" w:rsidRDefault="00EA5497" w:rsidP="00EA5497">
      <w:pPr>
        <w:autoSpaceDE/>
        <w:autoSpaceDN/>
        <w:adjustRightInd/>
        <w:spacing w:after="0"/>
        <w:rPr>
          <w:bCs/>
        </w:rPr>
      </w:pPr>
    </w:p>
    <w:p w:rsidR="00EA5497" w:rsidRPr="00845D4F" w:rsidRDefault="00EA5497" w:rsidP="00EA5497">
      <w:pPr>
        <w:autoSpaceDE/>
        <w:autoSpaceDN/>
        <w:adjustRightInd/>
        <w:spacing w:after="0"/>
        <w:rPr>
          <w:b/>
          <w:bCs/>
        </w:rPr>
      </w:pPr>
      <w:r>
        <w:rPr>
          <w:b/>
          <w:bCs/>
        </w:rPr>
        <w:t>3.6.11</w:t>
      </w:r>
      <w:r w:rsidRPr="00845D4F">
        <w:rPr>
          <w:b/>
          <w:bCs/>
        </w:rPr>
        <w:t xml:space="preserve">   Planning and Environment</w:t>
      </w:r>
    </w:p>
    <w:p w:rsidR="00EA5497" w:rsidRDefault="00EA5497" w:rsidP="00EA5497">
      <w:pPr>
        <w:autoSpaceDE/>
        <w:autoSpaceDN/>
        <w:adjustRightInd/>
        <w:spacing w:after="0"/>
        <w:rPr>
          <w:b/>
          <w:bCs/>
        </w:rPr>
      </w:pPr>
    </w:p>
    <w:p w:rsidR="00EA5497" w:rsidRDefault="00EA5497" w:rsidP="00EA5497">
      <w:pPr>
        <w:autoSpaceDE/>
        <w:autoSpaceDN/>
        <w:adjustRightInd/>
        <w:spacing w:after="0"/>
        <w:rPr>
          <w:bCs/>
        </w:rPr>
      </w:pPr>
      <w:r>
        <w:rPr>
          <w:bCs/>
        </w:rPr>
        <w:t xml:space="preserve">The Planning and Environment service overspent by £0.028m </w:t>
      </w:r>
      <w:r w:rsidRPr="003D23F5">
        <w:rPr>
          <w:bCs/>
        </w:rPr>
        <w:t>in 2016/17</w:t>
      </w:r>
      <w:r>
        <w:rPr>
          <w:bCs/>
        </w:rPr>
        <w:t xml:space="preserve">. </w:t>
      </w:r>
    </w:p>
    <w:p w:rsidR="00EA5497" w:rsidRPr="003D23F5" w:rsidRDefault="00EA5497" w:rsidP="00EA5497">
      <w:pPr>
        <w:autoSpaceDE/>
        <w:autoSpaceDN/>
        <w:adjustRightInd/>
        <w:spacing w:after="0"/>
        <w:rPr>
          <w:bCs/>
        </w:rPr>
      </w:pPr>
    </w:p>
    <w:p w:rsidR="00EA5497" w:rsidRPr="00C91E8B" w:rsidRDefault="00EA5497" w:rsidP="00EA5497">
      <w:pPr>
        <w:autoSpaceDE/>
        <w:autoSpaceDN/>
        <w:adjustRightInd/>
        <w:spacing w:after="0"/>
        <w:rPr>
          <w:bCs/>
        </w:rPr>
      </w:pPr>
      <w:r w:rsidRPr="003D23F5">
        <w:rPr>
          <w:bCs/>
        </w:rPr>
        <w:t xml:space="preserve">The budget for Planning and </w:t>
      </w:r>
      <w:r>
        <w:rPr>
          <w:bCs/>
        </w:rPr>
        <w:t>E</w:t>
      </w:r>
      <w:r w:rsidRPr="003D23F5">
        <w:rPr>
          <w:bCs/>
        </w:rPr>
        <w:t>nvironment includes appr</w:t>
      </w:r>
      <w:r>
        <w:rPr>
          <w:bCs/>
        </w:rPr>
        <w:t xml:space="preserve">oved budget savings of £1.016m and </w:t>
      </w:r>
      <w:r w:rsidRPr="003D23F5">
        <w:rPr>
          <w:bCs/>
        </w:rPr>
        <w:t xml:space="preserve">the </w:t>
      </w:r>
      <w:r>
        <w:rPr>
          <w:bCs/>
        </w:rPr>
        <w:t>outturn</w:t>
      </w:r>
      <w:r w:rsidRPr="003D23F5">
        <w:rPr>
          <w:bCs/>
        </w:rPr>
        <w:t xml:space="preserve"> reflects the approved application of non-recurrent funding of £0.305m from the Transitional Reserve to cover the cost of the phased reduction in </w:t>
      </w:r>
      <w:r w:rsidRPr="00C91E8B">
        <w:rPr>
          <w:bCs/>
        </w:rPr>
        <w:t>countryside services.</w:t>
      </w:r>
    </w:p>
    <w:p w:rsidR="00EA5497" w:rsidRPr="00C91E8B" w:rsidRDefault="00EA5497" w:rsidP="00EA5497">
      <w:pPr>
        <w:autoSpaceDE/>
        <w:autoSpaceDN/>
        <w:adjustRightInd/>
        <w:spacing w:after="0"/>
        <w:rPr>
          <w:bCs/>
        </w:rPr>
      </w:pPr>
    </w:p>
    <w:p w:rsidR="00EA5497" w:rsidRDefault="00EA5497" w:rsidP="00EA5497">
      <w:pPr>
        <w:autoSpaceDE/>
        <w:autoSpaceDN/>
        <w:adjustRightInd/>
        <w:spacing w:after="0"/>
        <w:rPr>
          <w:bCs/>
        </w:rPr>
      </w:pPr>
      <w:r w:rsidRPr="00C91E8B">
        <w:rPr>
          <w:bCs/>
        </w:rPr>
        <w:t>The fo</w:t>
      </w:r>
      <w:r>
        <w:rPr>
          <w:bCs/>
        </w:rPr>
        <w:t>recast also includes the</w:t>
      </w:r>
      <w:r w:rsidRPr="00C91E8B">
        <w:rPr>
          <w:bCs/>
        </w:rPr>
        <w:t xml:space="preserve"> application of non-recurrent fund</w:t>
      </w:r>
      <w:r>
        <w:rPr>
          <w:bCs/>
        </w:rPr>
        <w:t>ing of £0.010</w:t>
      </w:r>
      <w:r w:rsidRPr="00C91E8B">
        <w:rPr>
          <w:bCs/>
        </w:rPr>
        <w:t>m from the Waste General Reserve to recompense Farington</w:t>
      </w:r>
      <w:r>
        <w:rPr>
          <w:bCs/>
        </w:rPr>
        <w:t xml:space="preserve"> residents for odour issues and a transfer to planning reserves of £0.020m from DCLG in relation to work relating to Shale Gas.</w:t>
      </w:r>
    </w:p>
    <w:p w:rsidR="00EA5497" w:rsidRDefault="00EA5497" w:rsidP="00EA5497">
      <w:pPr>
        <w:autoSpaceDE/>
        <w:autoSpaceDN/>
        <w:adjustRightInd/>
        <w:spacing w:after="0"/>
        <w:rPr>
          <w:bCs/>
        </w:rPr>
      </w:pPr>
    </w:p>
    <w:p w:rsidR="00EA5497" w:rsidRPr="00F127D2" w:rsidRDefault="00EA5497" w:rsidP="00EA5497">
      <w:pPr>
        <w:autoSpaceDE/>
        <w:autoSpaceDN/>
        <w:adjustRightInd/>
        <w:spacing w:after="0"/>
        <w:rPr>
          <w:b/>
          <w:bCs/>
        </w:rPr>
      </w:pPr>
      <w:r>
        <w:rPr>
          <w:b/>
          <w:bCs/>
        </w:rPr>
        <w:t>3.6</w:t>
      </w:r>
      <w:r w:rsidRPr="00F127D2">
        <w:rPr>
          <w:b/>
          <w:bCs/>
        </w:rPr>
        <w:t>.12   Programme Office</w:t>
      </w:r>
    </w:p>
    <w:p w:rsidR="00EA5497" w:rsidRPr="00D871D6" w:rsidRDefault="00EA5497" w:rsidP="00EA5497">
      <w:pPr>
        <w:spacing w:after="0"/>
        <w:contextualSpacing/>
        <w:rPr>
          <w:rFonts w:cs="Arial"/>
          <w:highlight w:val="yellow"/>
        </w:rPr>
      </w:pPr>
    </w:p>
    <w:p w:rsidR="00EA5497" w:rsidRDefault="00EA5497" w:rsidP="00EA5497">
      <w:pPr>
        <w:spacing w:after="0"/>
        <w:contextualSpacing/>
        <w:rPr>
          <w:rFonts w:cs="Arial"/>
        </w:rPr>
      </w:pPr>
      <w:r w:rsidRPr="00F75AB2">
        <w:rPr>
          <w:rFonts w:cs="Arial"/>
        </w:rPr>
        <w:t xml:space="preserve">The Programme Office has overspent by £0.593m in 2016/17. The service aims to operate with a model of staff recovering income for the project work they complete, however during 2016/17 several staff have completed work that does not generate income therefore resulting in an overspend. The budget includes savings of £2.590m with the application of non-recurrent reserves funding of £0.831m from the Transitional Reserve to cover staff costs as agreed. </w:t>
      </w:r>
    </w:p>
    <w:p w:rsidR="00EA5497" w:rsidRPr="00845D4F" w:rsidRDefault="00EA5497" w:rsidP="00EA5497">
      <w:pPr>
        <w:spacing w:after="0"/>
        <w:contextualSpacing/>
        <w:rPr>
          <w:rFonts w:cs="Arial"/>
        </w:rPr>
      </w:pPr>
    </w:p>
    <w:p w:rsidR="00EA5497" w:rsidRPr="00C87086" w:rsidRDefault="00EA5497" w:rsidP="00EA5497">
      <w:pPr>
        <w:tabs>
          <w:tab w:val="left" w:pos="851"/>
          <w:tab w:val="left" w:pos="1418"/>
        </w:tabs>
        <w:spacing w:after="0"/>
        <w:rPr>
          <w:b/>
          <w:bCs/>
        </w:rPr>
      </w:pPr>
      <w:r>
        <w:rPr>
          <w:b/>
          <w:bCs/>
        </w:rPr>
        <w:t>3.6.13</w:t>
      </w:r>
      <w:r w:rsidRPr="00C87086">
        <w:rPr>
          <w:b/>
          <w:bCs/>
        </w:rPr>
        <w:tab/>
        <w:t>Skills, Learning and Development</w:t>
      </w:r>
    </w:p>
    <w:p w:rsidR="00EA5497" w:rsidRPr="00C87086" w:rsidRDefault="00EA5497" w:rsidP="00EA5497">
      <w:pPr>
        <w:spacing w:after="0"/>
        <w:contextualSpacing/>
        <w:rPr>
          <w:rFonts w:cs="Arial"/>
        </w:rPr>
      </w:pPr>
    </w:p>
    <w:p w:rsidR="00EA5497" w:rsidRDefault="00EA5497" w:rsidP="00EA5497">
      <w:pPr>
        <w:spacing w:after="0"/>
        <w:contextualSpacing/>
        <w:rPr>
          <w:rFonts w:cs="Arial"/>
        </w:rPr>
      </w:pPr>
      <w:r>
        <w:rPr>
          <w:rFonts w:cs="Arial"/>
        </w:rPr>
        <w:t xml:space="preserve">Skills, Learning and Development underspent by £0.347m in 2016/17. </w:t>
      </w:r>
    </w:p>
    <w:p w:rsidR="00EA5497" w:rsidRDefault="00EA5497" w:rsidP="00EA5497">
      <w:pPr>
        <w:spacing w:after="0"/>
        <w:contextualSpacing/>
        <w:rPr>
          <w:rFonts w:cs="Arial"/>
        </w:rPr>
      </w:pPr>
    </w:p>
    <w:p w:rsidR="00EA5497" w:rsidRDefault="00EA5497" w:rsidP="00EA5497">
      <w:pPr>
        <w:pStyle w:val="ListParagraph"/>
        <w:numPr>
          <w:ilvl w:val="0"/>
          <w:numId w:val="32"/>
        </w:numPr>
        <w:autoSpaceDE/>
        <w:autoSpaceDN/>
        <w:adjustRightInd/>
        <w:spacing w:after="0"/>
        <w:jc w:val="left"/>
        <w:rPr>
          <w:rFonts w:cs="Arial"/>
        </w:rPr>
      </w:pPr>
      <w:r>
        <w:rPr>
          <w:rFonts w:cs="Arial"/>
        </w:rPr>
        <w:t>Underspend of £0.312m relates to staff costs</w:t>
      </w:r>
      <w:r w:rsidRPr="002C0221">
        <w:rPr>
          <w:rFonts w:cs="Arial"/>
        </w:rPr>
        <w:t>.</w:t>
      </w:r>
    </w:p>
    <w:p w:rsidR="00EA5497" w:rsidRPr="002C0221" w:rsidRDefault="00EA5497" w:rsidP="00EA5497">
      <w:pPr>
        <w:pStyle w:val="ListParagraph"/>
        <w:numPr>
          <w:ilvl w:val="0"/>
          <w:numId w:val="32"/>
        </w:numPr>
        <w:autoSpaceDE/>
        <w:autoSpaceDN/>
        <w:adjustRightInd/>
        <w:spacing w:after="0"/>
        <w:jc w:val="left"/>
        <w:rPr>
          <w:rFonts w:cs="Arial"/>
        </w:rPr>
      </w:pPr>
      <w:r>
        <w:rPr>
          <w:rFonts w:cs="Arial"/>
        </w:rPr>
        <w:t>Underspend of £0.035m relates to the remainder of the service including operational training budgets.</w:t>
      </w:r>
    </w:p>
    <w:p w:rsidR="00EA5497" w:rsidRDefault="00EA5497" w:rsidP="00EA5497">
      <w:pPr>
        <w:tabs>
          <w:tab w:val="left" w:pos="851"/>
          <w:tab w:val="left" w:pos="1418"/>
        </w:tabs>
        <w:spacing w:after="0"/>
        <w:contextualSpacing/>
      </w:pPr>
    </w:p>
    <w:p w:rsidR="00EA5497" w:rsidRDefault="00EA5497" w:rsidP="00EA5497">
      <w:pPr>
        <w:tabs>
          <w:tab w:val="left" w:pos="851"/>
          <w:tab w:val="left" w:pos="1418"/>
        </w:tabs>
        <w:spacing w:after="0"/>
        <w:contextualSpacing/>
      </w:pPr>
      <w:r w:rsidRPr="00C87086">
        <w:rPr>
          <w:rFonts w:cs="Arial"/>
        </w:rPr>
        <w:t xml:space="preserve">The budget for Skills, Learning and Development includes approved budget savings of £0.646m in 2016/17.  </w:t>
      </w:r>
      <w:r w:rsidRPr="00C87086">
        <w:t>Whilst £1.013m of non-recurrent funding from the Transitional Reserve in 2016/17 was approved, in year underspends</w:t>
      </w:r>
      <w:r w:rsidRPr="002C0221">
        <w:t xml:space="preserve"> and early deliver</w:t>
      </w:r>
      <w:r>
        <w:t>y</w:t>
      </w:r>
      <w:r w:rsidRPr="002C0221">
        <w:t xml:space="preserve"> of savings has meant that this will not be required in 2016/17.</w:t>
      </w:r>
    </w:p>
    <w:p w:rsidR="00EA5497" w:rsidRDefault="00EA5497" w:rsidP="00EA5497">
      <w:pPr>
        <w:tabs>
          <w:tab w:val="left" w:pos="851"/>
          <w:tab w:val="left" w:pos="1418"/>
        </w:tabs>
        <w:spacing w:after="0"/>
        <w:contextualSpacing/>
      </w:pPr>
    </w:p>
    <w:p w:rsidR="00EA5497" w:rsidRPr="002C0221" w:rsidRDefault="00EA5497" w:rsidP="00EA5497">
      <w:pPr>
        <w:tabs>
          <w:tab w:val="left" w:pos="851"/>
          <w:tab w:val="left" w:pos="1418"/>
        </w:tabs>
        <w:spacing w:after="0"/>
        <w:contextualSpacing/>
      </w:pPr>
      <w:r>
        <w:t>The outturn represents an improved position from the forecast reported to Cabinet at the end of Quarter 3 as no significant variance to budget was forecast at that time.</w:t>
      </w:r>
      <w:r w:rsidRPr="002C0221">
        <w:t xml:space="preserve">  </w:t>
      </w:r>
    </w:p>
    <w:p w:rsidR="00EA5497" w:rsidRPr="002C0221" w:rsidRDefault="00EA5497" w:rsidP="00EA5497">
      <w:pPr>
        <w:autoSpaceDE/>
        <w:autoSpaceDN/>
        <w:adjustRightInd/>
        <w:spacing w:after="0"/>
        <w:contextualSpacing/>
        <w:jc w:val="left"/>
        <w:rPr>
          <w:rFonts w:cs="Arial"/>
        </w:rPr>
      </w:pPr>
    </w:p>
    <w:p w:rsidR="00EA5497" w:rsidRPr="002C0221" w:rsidRDefault="00EA5497" w:rsidP="00EA5497">
      <w:pPr>
        <w:tabs>
          <w:tab w:val="left" w:pos="851"/>
          <w:tab w:val="left" w:pos="1418"/>
        </w:tabs>
        <w:spacing w:after="0"/>
        <w:contextualSpacing/>
        <w:rPr>
          <w:rFonts w:cs="Arial"/>
        </w:rPr>
      </w:pPr>
      <w:r w:rsidRPr="002C0221">
        <w:rPr>
          <w:rFonts w:cs="Arial"/>
        </w:rPr>
        <w:t>The forecast includes the following planned application of non-recurrent funding from reserves.</w:t>
      </w:r>
    </w:p>
    <w:p w:rsidR="00EA5497" w:rsidRPr="002C0221" w:rsidRDefault="00EA5497" w:rsidP="00EA5497">
      <w:pPr>
        <w:autoSpaceDE/>
        <w:autoSpaceDN/>
        <w:adjustRightInd/>
        <w:spacing w:after="0"/>
        <w:contextualSpacing/>
        <w:jc w:val="left"/>
        <w:rPr>
          <w:rFonts w:cs="Arial"/>
        </w:rPr>
      </w:pPr>
    </w:p>
    <w:p w:rsidR="00EA5497" w:rsidRPr="002C0221" w:rsidRDefault="00EA5497" w:rsidP="00EA5497">
      <w:pPr>
        <w:pStyle w:val="ListParagraph"/>
        <w:numPr>
          <w:ilvl w:val="0"/>
          <w:numId w:val="32"/>
        </w:numPr>
        <w:autoSpaceDE/>
        <w:autoSpaceDN/>
        <w:adjustRightInd/>
        <w:spacing w:after="0"/>
        <w:jc w:val="left"/>
        <w:rPr>
          <w:rFonts w:cs="Arial"/>
        </w:rPr>
      </w:pPr>
      <w:r w:rsidRPr="002C0221">
        <w:rPr>
          <w:rFonts w:cs="Arial"/>
        </w:rPr>
        <w:t>Contribution of £0.287m from the Strategic Investment Reserve to cover the costs of the Ex Service Personnel Mentoring in Schools.</w:t>
      </w:r>
    </w:p>
    <w:p w:rsidR="00EA5497" w:rsidRPr="002C0221" w:rsidRDefault="00EA5497" w:rsidP="00EA5497">
      <w:pPr>
        <w:pStyle w:val="ListParagraph"/>
        <w:numPr>
          <w:ilvl w:val="0"/>
          <w:numId w:val="32"/>
        </w:numPr>
        <w:autoSpaceDE/>
        <w:autoSpaceDN/>
        <w:adjustRightInd/>
        <w:spacing w:after="0"/>
        <w:jc w:val="left"/>
        <w:rPr>
          <w:rFonts w:cs="Arial"/>
        </w:rPr>
      </w:pPr>
      <w:r w:rsidRPr="002C0221">
        <w:rPr>
          <w:rFonts w:cs="Arial"/>
        </w:rPr>
        <w:t>Contribution of £0.304m from the Strategic Investment Reserves to cover the costs of promoting sustainable employment for young people.</w:t>
      </w:r>
    </w:p>
    <w:p w:rsidR="00EA5497" w:rsidRPr="002C0221" w:rsidRDefault="00EA5497" w:rsidP="00EA5497">
      <w:pPr>
        <w:pStyle w:val="ListParagraph"/>
        <w:numPr>
          <w:ilvl w:val="0"/>
          <w:numId w:val="35"/>
        </w:numPr>
        <w:autoSpaceDE/>
        <w:autoSpaceDN/>
        <w:adjustRightInd/>
        <w:spacing w:after="0"/>
        <w:rPr>
          <w:rFonts w:cs="Arial"/>
        </w:rPr>
      </w:pPr>
      <w:r>
        <w:rPr>
          <w:rFonts w:cs="Arial"/>
        </w:rPr>
        <w:t>Contribution of £0.052</w:t>
      </w:r>
      <w:r w:rsidRPr="002C0221">
        <w:rPr>
          <w:rFonts w:cs="Arial"/>
        </w:rPr>
        <w:t>m from the Former Adults Directorate Grant Funded Reserve relating to North Lancashire Carers.</w:t>
      </w:r>
    </w:p>
    <w:p w:rsidR="00EA5497" w:rsidRDefault="00EA5497" w:rsidP="00EA5497">
      <w:pPr>
        <w:pStyle w:val="ListParagraph"/>
        <w:numPr>
          <w:ilvl w:val="0"/>
          <w:numId w:val="35"/>
        </w:numPr>
        <w:spacing w:after="0"/>
        <w:rPr>
          <w:rFonts w:cs="Arial"/>
        </w:rPr>
      </w:pPr>
      <w:r w:rsidRPr="002C0221">
        <w:rPr>
          <w:rFonts w:cs="Arial"/>
        </w:rPr>
        <w:t xml:space="preserve">Contribution of £0.177m from the Transitional Reserve to cover the cost of approved apprentices and graduates programme.   </w:t>
      </w:r>
    </w:p>
    <w:p w:rsidR="00EA5497" w:rsidRPr="002C0221" w:rsidRDefault="00EA5497" w:rsidP="00EA5497">
      <w:pPr>
        <w:pStyle w:val="ListParagraph"/>
        <w:numPr>
          <w:ilvl w:val="0"/>
          <w:numId w:val="35"/>
        </w:numPr>
        <w:spacing w:after="0"/>
        <w:rPr>
          <w:rFonts w:cs="Arial"/>
        </w:rPr>
      </w:pPr>
      <w:r>
        <w:rPr>
          <w:rFonts w:cs="Arial"/>
        </w:rPr>
        <w:t>Contribution of £0.379m from the Former CYP DFM reserve relating to young people not in Education, Employment or Training (NEET)</w:t>
      </w:r>
    </w:p>
    <w:p w:rsidR="00EA5497" w:rsidRDefault="00EA5497" w:rsidP="00EA5497">
      <w:pPr>
        <w:spacing w:after="0"/>
        <w:contextualSpacing/>
        <w:rPr>
          <w:rFonts w:cs="Arial"/>
        </w:rPr>
      </w:pPr>
    </w:p>
    <w:p w:rsidR="00EA5497" w:rsidRDefault="00EA5497" w:rsidP="00EA5497">
      <w:pPr>
        <w:spacing w:after="0"/>
        <w:contextualSpacing/>
        <w:rPr>
          <w:rFonts w:cs="Arial"/>
          <w:highlight w:val="yellow"/>
        </w:rPr>
      </w:pPr>
    </w:p>
    <w:p w:rsidR="00EA5497" w:rsidRDefault="00EA5497" w:rsidP="00EA5497">
      <w:pPr>
        <w:autoSpaceDE/>
        <w:autoSpaceDN/>
        <w:adjustRightInd/>
        <w:spacing w:after="0"/>
        <w:jc w:val="left"/>
        <w:rPr>
          <w:rFonts w:cs="Arial"/>
        </w:rPr>
      </w:pPr>
    </w:p>
    <w:p w:rsidR="00EA5497" w:rsidRDefault="00EA5497" w:rsidP="00EA5497">
      <w:pPr>
        <w:autoSpaceDE/>
        <w:autoSpaceDN/>
        <w:adjustRightInd/>
        <w:spacing w:after="0"/>
        <w:jc w:val="left"/>
        <w:rPr>
          <w:rFonts w:cs="Arial"/>
        </w:rPr>
      </w:pPr>
    </w:p>
    <w:p w:rsidR="00EA5497" w:rsidRDefault="00EA5497" w:rsidP="00EA5497">
      <w:pPr>
        <w:autoSpaceDE/>
        <w:autoSpaceDN/>
        <w:adjustRightInd/>
        <w:spacing w:after="0"/>
        <w:jc w:val="left"/>
        <w:rPr>
          <w:rFonts w:cs="Arial"/>
        </w:rPr>
      </w:pPr>
    </w:p>
    <w:p w:rsidR="00EA5497" w:rsidRDefault="00EA5497" w:rsidP="00EA5497">
      <w:pPr>
        <w:autoSpaceDE/>
        <w:autoSpaceDN/>
        <w:adjustRightInd/>
        <w:spacing w:after="0"/>
        <w:jc w:val="left"/>
        <w:rPr>
          <w:rFonts w:cs="Arial"/>
        </w:rPr>
      </w:pPr>
    </w:p>
    <w:p w:rsidR="00EA5497" w:rsidRPr="00D82A79" w:rsidRDefault="00EA5497" w:rsidP="00EA5497">
      <w:pPr>
        <w:pStyle w:val="ListParagraph"/>
        <w:numPr>
          <w:ilvl w:val="1"/>
          <w:numId w:val="65"/>
        </w:numPr>
        <w:tabs>
          <w:tab w:val="left" w:pos="851"/>
          <w:tab w:val="left" w:pos="1418"/>
        </w:tabs>
        <w:spacing w:after="0"/>
        <w:rPr>
          <w:b/>
        </w:rPr>
      </w:pPr>
      <w:r w:rsidRPr="00D82A79">
        <w:rPr>
          <w:b/>
        </w:rPr>
        <w:lastRenderedPageBreak/>
        <w:t>Commissioning Services</w:t>
      </w:r>
    </w:p>
    <w:p w:rsidR="00EA5497" w:rsidRPr="00D82A79" w:rsidRDefault="00EA5497" w:rsidP="00EA5497">
      <w:pPr>
        <w:pStyle w:val="ListParagraph"/>
        <w:tabs>
          <w:tab w:val="left" w:pos="851"/>
          <w:tab w:val="left" w:pos="1418"/>
        </w:tabs>
        <w:spacing w:after="0"/>
        <w:ind w:left="525"/>
        <w:rPr>
          <w:b/>
        </w:rPr>
      </w:pPr>
    </w:p>
    <w:tbl>
      <w:tblPr>
        <w:tblW w:w="9498" w:type="dxa"/>
        <w:tblInd w:w="-5" w:type="dxa"/>
        <w:tblLook w:val="04A0" w:firstRow="1" w:lastRow="0" w:firstColumn="1" w:lastColumn="0" w:noHBand="0" w:noVBand="1"/>
      </w:tblPr>
      <w:tblGrid>
        <w:gridCol w:w="773"/>
        <w:gridCol w:w="3196"/>
        <w:gridCol w:w="1150"/>
        <w:gridCol w:w="1118"/>
        <w:gridCol w:w="1134"/>
        <w:gridCol w:w="1061"/>
        <w:gridCol w:w="1066"/>
      </w:tblGrid>
      <w:tr w:rsidR="000D7DF1" w:rsidTr="00EA5497">
        <w:trPr>
          <w:trHeight w:val="1020"/>
        </w:trPr>
        <w:tc>
          <w:tcPr>
            <w:tcW w:w="773" w:type="dxa"/>
            <w:tcBorders>
              <w:top w:val="single" w:sz="4" w:space="0" w:color="auto"/>
              <w:left w:val="single" w:sz="4" w:space="0" w:color="auto"/>
              <w:bottom w:val="nil"/>
              <w:right w:val="single" w:sz="4" w:space="0" w:color="auto"/>
            </w:tcBorders>
            <w:shd w:val="clear" w:color="000000" w:fill="D9D9D9"/>
            <w:vAlign w:val="bottom"/>
            <w:hideMark/>
          </w:tcPr>
          <w:p w:rsidR="00EA5497" w:rsidRPr="00D82A79" w:rsidRDefault="00EA5497" w:rsidP="00EA5497">
            <w:pPr>
              <w:autoSpaceDE/>
              <w:autoSpaceDN/>
              <w:adjustRightInd/>
              <w:spacing w:after="0"/>
              <w:jc w:val="center"/>
              <w:rPr>
                <w:rFonts w:eastAsia="Times New Roman" w:cs="Arial"/>
                <w:b/>
                <w:bCs/>
                <w:sz w:val="20"/>
                <w:szCs w:val="20"/>
                <w:lang w:eastAsia="en-GB"/>
              </w:rPr>
            </w:pPr>
            <w:r w:rsidRPr="00D82A79">
              <w:rPr>
                <w:rFonts w:eastAsia="Times New Roman" w:cs="Arial"/>
                <w:b/>
                <w:bCs/>
                <w:sz w:val="20"/>
                <w:szCs w:val="20"/>
                <w:lang w:eastAsia="en-GB"/>
              </w:rPr>
              <w:t>Ref</w:t>
            </w:r>
          </w:p>
        </w:tc>
        <w:tc>
          <w:tcPr>
            <w:tcW w:w="3196" w:type="dxa"/>
            <w:tcBorders>
              <w:top w:val="single" w:sz="4" w:space="0" w:color="auto"/>
              <w:left w:val="nil"/>
              <w:bottom w:val="nil"/>
              <w:right w:val="single" w:sz="4" w:space="0" w:color="auto"/>
            </w:tcBorders>
            <w:shd w:val="clear" w:color="000000" w:fill="D9D9D9"/>
            <w:vAlign w:val="bottom"/>
            <w:hideMark/>
          </w:tcPr>
          <w:p w:rsidR="00EA5497" w:rsidRPr="00D82A79" w:rsidRDefault="00EA5497" w:rsidP="00EA5497">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HEAD OF SERVICE</w:t>
            </w:r>
          </w:p>
        </w:tc>
        <w:tc>
          <w:tcPr>
            <w:tcW w:w="1150" w:type="dxa"/>
            <w:tcBorders>
              <w:top w:val="single" w:sz="4" w:space="0" w:color="auto"/>
              <w:left w:val="nil"/>
              <w:bottom w:val="nil"/>
              <w:right w:val="single" w:sz="4" w:space="0" w:color="auto"/>
            </w:tcBorders>
            <w:shd w:val="clear" w:color="000000" w:fill="D9D9D9"/>
            <w:vAlign w:val="bottom"/>
            <w:hideMark/>
          </w:tcPr>
          <w:p w:rsidR="00EA5497" w:rsidRPr="00D82A79"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Approved Budget</w:t>
            </w:r>
          </w:p>
        </w:tc>
        <w:tc>
          <w:tcPr>
            <w:tcW w:w="1118" w:type="dxa"/>
            <w:tcBorders>
              <w:top w:val="single" w:sz="4" w:space="0" w:color="auto"/>
              <w:left w:val="nil"/>
              <w:bottom w:val="nil"/>
              <w:right w:val="single" w:sz="4" w:space="0" w:color="auto"/>
            </w:tcBorders>
            <w:shd w:val="clear" w:color="000000" w:fill="D9D9D9"/>
            <w:vAlign w:val="bottom"/>
            <w:hideMark/>
          </w:tcPr>
          <w:p w:rsidR="00EA5497"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2016/17 Outturn</w:t>
            </w:r>
          </w:p>
          <w:p w:rsidR="00EA5497" w:rsidRPr="00D82A79" w:rsidRDefault="00EA5497" w:rsidP="00EA5497">
            <w:pPr>
              <w:autoSpaceDE/>
              <w:autoSpaceDN/>
              <w:adjustRightInd/>
              <w:spacing w:after="0"/>
              <w:jc w:val="center"/>
              <w:rPr>
                <w:rFonts w:eastAsia="Times New Roman" w:cs="Arial"/>
                <w:b/>
                <w:bCs/>
                <w:sz w:val="20"/>
                <w:szCs w:val="20"/>
                <w:lang w:eastAsia="en-GB"/>
              </w:rPr>
            </w:pPr>
          </w:p>
        </w:tc>
        <w:tc>
          <w:tcPr>
            <w:tcW w:w="1134" w:type="dxa"/>
            <w:tcBorders>
              <w:top w:val="single" w:sz="4" w:space="0" w:color="auto"/>
              <w:left w:val="nil"/>
              <w:bottom w:val="nil"/>
              <w:right w:val="single" w:sz="4" w:space="0" w:color="auto"/>
            </w:tcBorders>
            <w:shd w:val="clear" w:color="000000" w:fill="D9D9D9"/>
            <w:vAlign w:val="bottom"/>
            <w:hideMark/>
          </w:tcPr>
          <w:p w:rsidR="00EA5497"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Budget / Outturn Variance</w:t>
            </w:r>
          </w:p>
          <w:p w:rsidR="00EA5497" w:rsidRPr="00D82A79" w:rsidRDefault="00EA5497" w:rsidP="00EA5497">
            <w:pPr>
              <w:autoSpaceDE/>
              <w:autoSpaceDN/>
              <w:adjustRightInd/>
              <w:spacing w:after="0"/>
              <w:jc w:val="center"/>
              <w:rPr>
                <w:rFonts w:eastAsia="Times New Roman" w:cs="Arial"/>
                <w:b/>
                <w:bCs/>
                <w:sz w:val="20"/>
                <w:szCs w:val="20"/>
                <w:lang w:eastAsia="en-GB"/>
              </w:rPr>
            </w:pPr>
          </w:p>
        </w:tc>
        <w:tc>
          <w:tcPr>
            <w:tcW w:w="1061" w:type="dxa"/>
            <w:tcBorders>
              <w:top w:val="single" w:sz="4" w:space="0" w:color="auto"/>
              <w:left w:val="nil"/>
              <w:bottom w:val="nil"/>
              <w:right w:val="single" w:sz="4" w:space="0" w:color="auto"/>
            </w:tcBorders>
            <w:shd w:val="clear" w:color="000000" w:fill="BFBFBF"/>
            <w:vAlign w:val="bottom"/>
            <w:hideMark/>
          </w:tcPr>
          <w:p w:rsidR="00EA5497"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Outturn Variance</w:t>
            </w:r>
          </w:p>
          <w:p w:rsidR="00EA5497" w:rsidRPr="00D82A79" w:rsidRDefault="00EA5497" w:rsidP="00EA5497">
            <w:pPr>
              <w:autoSpaceDE/>
              <w:autoSpaceDN/>
              <w:adjustRightInd/>
              <w:spacing w:after="0"/>
              <w:jc w:val="center"/>
              <w:rPr>
                <w:rFonts w:eastAsia="Times New Roman" w:cs="Arial"/>
                <w:b/>
                <w:bCs/>
                <w:sz w:val="20"/>
                <w:szCs w:val="20"/>
                <w:lang w:eastAsia="en-GB"/>
              </w:rPr>
            </w:pPr>
          </w:p>
        </w:tc>
        <w:tc>
          <w:tcPr>
            <w:tcW w:w="1066" w:type="dxa"/>
            <w:tcBorders>
              <w:top w:val="single" w:sz="4" w:space="0" w:color="auto"/>
              <w:left w:val="nil"/>
              <w:bottom w:val="nil"/>
              <w:right w:val="single" w:sz="4" w:space="0" w:color="auto"/>
            </w:tcBorders>
            <w:shd w:val="clear" w:color="000000" w:fill="D9D9D9"/>
            <w:vAlign w:val="bottom"/>
            <w:hideMark/>
          </w:tcPr>
          <w:p w:rsidR="00EA5497"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Q3 Cabinet Forecast Variance</w:t>
            </w:r>
          </w:p>
          <w:p w:rsidR="00EA5497" w:rsidRPr="00D82A79" w:rsidRDefault="00EA5497" w:rsidP="00EA5497">
            <w:pPr>
              <w:autoSpaceDE/>
              <w:autoSpaceDN/>
              <w:adjustRightInd/>
              <w:spacing w:after="0"/>
              <w:jc w:val="center"/>
              <w:rPr>
                <w:rFonts w:eastAsia="Times New Roman" w:cs="Arial"/>
                <w:b/>
                <w:bCs/>
                <w:sz w:val="20"/>
                <w:szCs w:val="20"/>
                <w:lang w:eastAsia="en-GB"/>
              </w:rPr>
            </w:pPr>
          </w:p>
        </w:tc>
      </w:tr>
      <w:tr w:rsidR="000D7DF1" w:rsidTr="00EA5497">
        <w:trPr>
          <w:trHeight w:val="255"/>
        </w:trPr>
        <w:tc>
          <w:tcPr>
            <w:tcW w:w="773" w:type="dxa"/>
            <w:tcBorders>
              <w:top w:val="nil"/>
              <w:left w:val="single" w:sz="4" w:space="0" w:color="auto"/>
              <w:bottom w:val="single" w:sz="4" w:space="0" w:color="auto"/>
              <w:right w:val="single" w:sz="4" w:space="0" w:color="auto"/>
            </w:tcBorders>
            <w:shd w:val="clear" w:color="000000" w:fill="D9D9D9"/>
            <w:vAlign w:val="bottom"/>
            <w:hideMark/>
          </w:tcPr>
          <w:p w:rsidR="00EA5497" w:rsidRPr="00D82A79" w:rsidRDefault="00EA5497" w:rsidP="00EA5497">
            <w:pPr>
              <w:autoSpaceDE/>
              <w:autoSpaceDN/>
              <w:adjustRightInd/>
              <w:spacing w:after="0"/>
              <w:jc w:val="center"/>
              <w:rPr>
                <w:rFonts w:eastAsia="Times New Roman" w:cs="Arial"/>
                <w:b/>
                <w:bCs/>
                <w:sz w:val="20"/>
                <w:szCs w:val="20"/>
                <w:lang w:eastAsia="en-GB"/>
              </w:rPr>
            </w:pPr>
            <w:r w:rsidRPr="00D82A79">
              <w:rPr>
                <w:rFonts w:eastAsia="Times New Roman" w:cs="Arial"/>
                <w:b/>
                <w:bCs/>
                <w:sz w:val="20"/>
                <w:szCs w:val="20"/>
                <w:lang w:eastAsia="en-GB"/>
              </w:rPr>
              <w:t> </w:t>
            </w:r>
          </w:p>
        </w:tc>
        <w:tc>
          <w:tcPr>
            <w:tcW w:w="3196" w:type="dxa"/>
            <w:tcBorders>
              <w:top w:val="nil"/>
              <w:left w:val="nil"/>
              <w:bottom w:val="single" w:sz="4" w:space="0" w:color="auto"/>
              <w:right w:val="single" w:sz="4" w:space="0" w:color="auto"/>
            </w:tcBorders>
            <w:shd w:val="clear" w:color="000000" w:fill="D9D9D9"/>
            <w:vAlign w:val="bottom"/>
            <w:hideMark/>
          </w:tcPr>
          <w:p w:rsidR="00EA5497" w:rsidRPr="00D82A79" w:rsidRDefault="00EA5497" w:rsidP="00EA5497">
            <w:pPr>
              <w:autoSpaceDE/>
              <w:autoSpaceDN/>
              <w:adjustRightInd/>
              <w:spacing w:after="0"/>
              <w:jc w:val="center"/>
              <w:rPr>
                <w:rFonts w:eastAsia="Times New Roman" w:cs="Arial"/>
                <w:b/>
                <w:bCs/>
                <w:sz w:val="20"/>
                <w:szCs w:val="20"/>
                <w:lang w:eastAsia="en-GB"/>
              </w:rPr>
            </w:pPr>
            <w:r w:rsidRPr="00D82A79">
              <w:rPr>
                <w:rFonts w:eastAsia="Times New Roman" w:cs="Arial"/>
                <w:b/>
                <w:bCs/>
                <w:sz w:val="20"/>
                <w:szCs w:val="20"/>
                <w:lang w:eastAsia="en-GB"/>
              </w:rPr>
              <w:t> </w:t>
            </w:r>
          </w:p>
        </w:tc>
        <w:tc>
          <w:tcPr>
            <w:tcW w:w="1150" w:type="dxa"/>
            <w:tcBorders>
              <w:top w:val="nil"/>
              <w:left w:val="nil"/>
              <w:bottom w:val="single" w:sz="4" w:space="0" w:color="auto"/>
              <w:right w:val="single" w:sz="4" w:space="0" w:color="auto"/>
            </w:tcBorders>
            <w:shd w:val="clear" w:color="000000" w:fill="D9D9D9"/>
            <w:vAlign w:val="bottom"/>
            <w:hideMark/>
          </w:tcPr>
          <w:p w:rsidR="00EA5497" w:rsidRPr="00D82A79"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118" w:type="dxa"/>
            <w:tcBorders>
              <w:top w:val="nil"/>
              <w:left w:val="nil"/>
              <w:bottom w:val="single" w:sz="4" w:space="0" w:color="auto"/>
              <w:right w:val="single" w:sz="4" w:space="0" w:color="auto"/>
            </w:tcBorders>
            <w:shd w:val="clear" w:color="000000" w:fill="D9D9D9"/>
            <w:vAlign w:val="bottom"/>
            <w:hideMark/>
          </w:tcPr>
          <w:p w:rsidR="00EA5497" w:rsidRPr="00D82A79"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134" w:type="dxa"/>
            <w:tcBorders>
              <w:top w:val="nil"/>
              <w:left w:val="nil"/>
              <w:bottom w:val="single" w:sz="4" w:space="0" w:color="auto"/>
              <w:right w:val="single" w:sz="4" w:space="0" w:color="auto"/>
            </w:tcBorders>
            <w:shd w:val="clear" w:color="000000" w:fill="D9D9D9"/>
            <w:vAlign w:val="bottom"/>
            <w:hideMark/>
          </w:tcPr>
          <w:p w:rsidR="00EA5497" w:rsidRPr="00D82A79"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061" w:type="dxa"/>
            <w:tcBorders>
              <w:top w:val="nil"/>
              <w:left w:val="nil"/>
              <w:bottom w:val="single" w:sz="4" w:space="0" w:color="auto"/>
              <w:right w:val="single" w:sz="4" w:space="0" w:color="auto"/>
            </w:tcBorders>
            <w:shd w:val="clear" w:color="000000" w:fill="BFBFBF"/>
            <w:vAlign w:val="bottom"/>
            <w:hideMark/>
          </w:tcPr>
          <w:p w:rsidR="00EA5497" w:rsidRPr="00D82A79"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w:t>
            </w:r>
          </w:p>
        </w:tc>
        <w:tc>
          <w:tcPr>
            <w:tcW w:w="1066" w:type="dxa"/>
            <w:tcBorders>
              <w:top w:val="nil"/>
              <w:left w:val="nil"/>
              <w:bottom w:val="single" w:sz="4" w:space="0" w:color="auto"/>
              <w:right w:val="single" w:sz="4" w:space="0" w:color="auto"/>
            </w:tcBorders>
            <w:shd w:val="clear" w:color="000000" w:fill="D9D9D9"/>
            <w:vAlign w:val="bottom"/>
            <w:hideMark/>
          </w:tcPr>
          <w:p w:rsidR="00EA5497" w:rsidRPr="00D82A79"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£m</w:t>
            </w:r>
          </w:p>
        </w:tc>
      </w:tr>
      <w:tr w:rsidR="000D7DF1" w:rsidTr="00EA5497">
        <w:trPr>
          <w:trHeight w:val="255"/>
        </w:trPr>
        <w:tc>
          <w:tcPr>
            <w:tcW w:w="773" w:type="dxa"/>
            <w:tcBorders>
              <w:top w:val="nil"/>
              <w:left w:val="single" w:sz="4" w:space="0" w:color="auto"/>
              <w:bottom w:val="single" w:sz="4" w:space="0" w:color="auto"/>
              <w:right w:val="single" w:sz="4" w:space="0" w:color="auto"/>
            </w:tcBorders>
            <w:shd w:val="clear" w:color="000000" w:fill="FFFFFF"/>
            <w:noWrap/>
            <w:hideMark/>
          </w:tcPr>
          <w:p w:rsidR="00EA5497" w:rsidRPr="002810A5" w:rsidRDefault="00EA5497" w:rsidP="00EA5497">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3.7.1</w:t>
            </w:r>
          </w:p>
        </w:tc>
        <w:tc>
          <w:tcPr>
            <w:tcW w:w="3196" w:type="dxa"/>
            <w:tcBorders>
              <w:top w:val="nil"/>
              <w:left w:val="nil"/>
              <w:bottom w:val="single" w:sz="4" w:space="0" w:color="auto"/>
              <w:right w:val="single" w:sz="4" w:space="0" w:color="auto"/>
            </w:tcBorders>
            <w:shd w:val="clear" w:color="000000" w:fill="FFFFFF"/>
            <w:hideMark/>
          </w:tcPr>
          <w:p w:rsidR="00EA5497" w:rsidRPr="002810A5" w:rsidRDefault="00EA5497" w:rsidP="00EA5497">
            <w:pPr>
              <w:autoSpaceDE/>
              <w:autoSpaceDN/>
              <w:adjustRightInd/>
              <w:spacing w:after="0"/>
              <w:jc w:val="left"/>
              <w:rPr>
                <w:rFonts w:eastAsia="Times New Roman" w:cs="Arial"/>
                <w:sz w:val="20"/>
                <w:szCs w:val="20"/>
                <w:lang w:eastAsia="en-GB"/>
              </w:rPr>
            </w:pPr>
            <w:r w:rsidRPr="002810A5">
              <w:rPr>
                <w:rFonts w:eastAsia="Times New Roman" w:cs="Arial"/>
                <w:sz w:val="20"/>
                <w:szCs w:val="20"/>
                <w:lang w:eastAsia="en-GB"/>
              </w:rPr>
              <w:t>ASSET MGT</w:t>
            </w:r>
          </w:p>
        </w:tc>
        <w:tc>
          <w:tcPr>
            <w:tcW w:w="1150" w:type="dxa"/>
            <w:tcBorders>
              <w:top w:val="nil"/>
              <w:left w:val="nil"/>
              <w:bottom w:val="single" w:sz="4" w:space="0" w:color="auto"/>
              <w:right w:val="single" w:sz="4" w:space="0" w:color="auto"/>
            </w:tcBorders>
            <w:shd w:val="clear" w:color="000000" w:fill="FFFFFF"/>
            <w:hideMark/>
          </w:tcPr>
          <w:p w:rsidR="00EA5497" w:rsidRPr="002810A5"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15.729 </w:t>
            </w:r>
          </w:p>
        </w:tc>
        <w:tc>
          <w:tcPr>
            <w:tcW w:w="1118" w:type="dxa"/>
            <w:tcBorders>
              <w:top w:val="nil"/>
              <w:left w:val="nil"/>
              <w:bottom w:val="single" w:sz="4" w:space="0" w:color="auto"/>
              <w:right w:val="single" w:sz="4" w:space="0" w:color="auto"/>
            </w:tcBorders>
            <w:shd w:val="clear" w:color="000000" w:fill="FFFFFF"/>
            <w:hideMark/>
          </w:tcPr>
          <w:p w:rsidR="00EA5497" w:rsidRPr="00195EC1" w:rsidRDefault="00EA5497" w:rsidP="00EA5497">
            <w:pPr>
              <w:autoSpaceDE/>
              <w:autoSpaceDN/>
              <w:adjustRightInd/>
              <w:spacing w:after="0"/>
              <w:jc w:val="right"/>
              <w:rPr>
                <w:rFonts w:eastAsia="Times New Roman" w:cs="Arial"/>
                <w:sz w:val="20"/>
                <w:szCs w:val="20"/>
                <w:lang w:eastAsia="en-GB"/>
              </w:rPr>
            </w:pPr>
            <w:r>
              <w:rPr>
                <w:sz w:val="20"/>
                <w:szCs w:val="20"/>
              </w:rPr>
              <w:t>12.150</w:t>
            </w:r>
          </w:p>
        </w:tc>
        <w:tc>
          <w:tcPr>
            <w:tcW w:w="1134" w:type="dxa"/>
            <w:tcBorders>
              <w:top w:val="nil"/>
              <w:left w:val="nil"/>
              <w:bottom w:val="single" w:sz="4" w:space="0" w:color="auto"/>
              <w:right w:val="single" w:sz="4" w:space="0" w:color="auto"/>
            </w:tcBorders>
            <w:shd w:val="clear" w:color="000000" w:fill="FFFFFF"/>
            <w:hideMark/>
          </w:tcPr>
          <w:p w:rsidR="00EA5497" w:rsidRPr="00195EC1" w:rsidRDefault="00EA5497" w:rsidP="00EA5497">
            <w:pPr>
              <w:autoSpaceDE/>
              <w:autoSpaceDN/>
              <w:adjustRightInd/>
              <w:spacing w:after="0"/>
              <w:jc w:val="right"/>
              <w:rPr>
                <w:rFonts w:eastAsia="Times New Roman" w:cs="Arial"/>
                <w:sz w:val="20"/>
                <w:szCs w:val="20"/>
                <w:lang w:eastAsia="en-GB"/>
              </w:rPr>
            </w:pPr>
            <w:r>
              <w:rPr>
                <w:sz w:val="20"/>
                <w:szCs w:val="20"/>
              </w:rPr>
              <w:t>-3.579</w:t>
            </w:r>
            <w:r w:rsidRPr="00195EC1">
              <w:rPr>
                <w:sz w:val="20"/>
                <w:szCs w:val="20"/>
              </w:rPr>
              <w:t xml:space="preserve"> </w:t>
            </w:r>
          </w:p>
        </w:tc>
        <w:tc>
          <w:tcPr>
            <w:tcW w:w="1061" w:type="dxa"/>
            <w:tcBorders>
              <w:top w:val="nil"/>
              <w:left w:val="nil"/>
              <w:bottom w:val="single" w:sz="4" w:space="0" w:color="auto"/>
              <w:right w:val="single" w:sz="4" w:space="0" w:color="auto"/>
            </w:tcBorders>
            <w:shd w:val="clear" w:color="000000" w:fill="FFFFFF"/>
            <w:hideMark/>
          </w:tcPr>
          <w:p w:rsidR="00EA5497" w:rsidRPr="00195EC1" w:rsidRDefault="00EA5497" w:rsidP="00EA5497">
            <w:pPr>
              <w:autoSpaceDE/>
              <w:autoSpaceDN/>
              <w:adjustRightInd/>
              <w:spacing w:after="0"/>
              <w:jc w:val="right"/>
              <w:rPr>
                <w:rFonts w:eastAsia="Times New Roman" w:cs="Arial"/>
                <w:sz w:val="20"/>
                <w:szCs w:val="20"/>
                <w:lang w:eastAsia="en-GB"/>
              </w:rPr>
            </w:pPr>
            <w:r>
              <w:rPr>
                <w:sz w:val="20"/>
                <w:szCs w:val="20"/>
              </w:rPr>
              <w:t>-23%</w:t>
            </w:r>
          </w:p>
        </w:tc>
        <w:tc>
          <w:tcPr>
            <w:tcW w:w="1066" w:type="dxa"/>
            <w:tcBorders>
              <w:top w:val="nil"/>
              <w:left w:val="nil"/>
              <w:bottom w:val="single" w:sz="4" w:space="0" w:color="auto"/>
              <w:right w:val="single" w:sz="4" w:space="0" w:color="auto"/>
            </w:tcBorders>
            <w:shd w:val="clear" w:color="000000" w:fill="FFFFFF"/>
            <w:hideMark/>
          </w:tcPr>
          <w:p w:rsidR="00EA5497" w:rsidRPr="002810A5"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-0.995 </w:t>
            </w:r>
          </w:p>
        </w:tc>
      </w:tr>
      <w:tr w:rsidR="000D7DF1" w:rsidTr="00EA5497">
        <w:trPr>
          <w:trHeight w:val="510"/>
        </w:trPr>
        <w:tc>
          <w:tcPr>
            <w:tcW w:w="773" w:type="dxa"/>
            <w:tcBorders>
              <w:top w:val="nil"/>
              <w:left w:val="single" w:sz="4" w:space="0" w:color="auto"/>
              <w:bottom w:val="single" w:sz="4" w:space="0" w:color="auto"/>
              <w:right w:val="single" w:sz="4" w:space="0" w:color="auto"/>
            </w:tcBorders>
            <w:shd w:val="clear" w:color="auto" w:fill="auto"/>
            <w:noWrap/>
            <w:hideMark/>
          </w:tcPr>
          <w:p w:rsidR="00EA5497" w:rsidRPr="0051680F" w:rsidRDefault="00EA5497" w:rsidP="00EA5497">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3.7</w:t>
            </w:r>
            <w:r w:rsidRPr="0051680F">
              <w:rPr>
                <w:rFonts w:eastAsia="Times New Roman" w:cs="Arial"/>
                <w:b/>
                <w:bCs/>
                <w:sz w:val="20"/>
                <w:szCs w:val="20"/>
                <w:lang w:eastAsia="en-GB"/>
              </w:rPr>
              <w:t>.2</w:t>
            </w:r>
          </w:p>
        </w:tc>
        <w:tc>
          <w:tcPr>
            <w:tcW w:w="3196" w:type="dxa"/>
            <w:tcBorders>
              <w:top w:val="nil"/>
              <w:left w:val="nil"/>
              <w:bottom w:val="single" w:sz="4" w:space="0" w:color="auto"/>
              <w:right w:val="single" w:sz="4" w:space="0" w:color="auto"/>
            </w:tcBorders>
            <w:shd w:val="clear" w:color="auto" w:fill="auto"/>
            <w:hideMark/>
          </w:tcPr>
          <w:p w:rsidR="00EA5497" w:rsidRPr="0051680F" w:rsidRDefault="00EA5497" w:rsidP="00EA5497">
            <w:pPr>
              <w:autoSpaceDE/>
              <w:autoSpaceDN/>
              <w:adjustRightInd/>
              <w:spacing w:after="0"/>
              <w:jc w:val="left"/>
              <w:rPr>
                <w:rFonts w:eastAsia="Times New Roman" w:cs="Arial"/>
                <w:sz w:val="20"/>
                <w:szCs w:val="20"/>
                <w:lang w:eastAsia="en-GB"/>
              </w:rPr>
            </w:pPr>
            <w:r w:rsidRPr="0051680F">
              <w:rPr>
                <w:rFonts w:eastAsia="Times New Roman" w:cs="Arial"/>
                <w:sz w:val="20"/>
                <w:szCs w:val="20"/>
                <w:lang w:eastAsia="en-GB"/>
              </w:rPr>
              <w:t>POLICY INFO    &amp; COMMISSION AGE WELL</w:t>
            </w:r>
          </w:p>
        </w:tc>
        <w:tc>
          <w:tcPr>
            <w:tcW w:w="1150" w:type="dxa"/>
            <w:tcBorders>
              <w:top w:val="nil"/>
              <w:left w:val="nil"/>
              <w:bottom w:val="single" w:sz="4" w:space="0" w:color="auto"/>
              <w:right w:val="single" w:sz="4" w:space="0" w:color="auto"/>
            </w:tcBorders>
            <w:shd w:val="clear" w:color="auto" w:fill="auto"/>
            <w:hideMark/>
          </w:tcPr>
          <w:p w:rsidR="00EA5497" w:rsidRPr="0051680F"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0.528 </w:t>
            </w:r>
          </w:p>
        </w:tc>
        <w:tc>
          <w:tcPr>
            <w:tcW w:w="1118" w:type="dxa"/>
            <w:tcBorders>
              <w:top w:val="nil"/>
              <w:left w:val="nil"/>
              <w:bottom w:val="single" w:sz="4" w:space="0" w:color="auto"/>
              <w:right w:val="single" w:sz="4" w:space="0" w:color="auto"/>
            </w:tcBorders>
            <w:shd w:val="clear" w:color="auto" w:fill="auto"/>
            <w:hideMark/>
          </w:tcPr>
          <w:p w:rsidR="00EA5497" w:rsidRPr="00195EC1" w:rsidRDefault="00EA5497" w:rsidP="00EA5497">
            <w:pPr>
              <w:autoSpaceDE/>
              <w:autoSpaceDN/>
              <w:adjustRightInd/>
              <w:spacing w:after="0"/>
              <w:jc w:val="right"/>
              <w:rPr>
                <w:rFonts w:eastAsia="Times New Roman" w:cs="Arial"/>
                <w:sz w:val="20"/>
                <w:szCs w:val="20"/>
                <w:lang w:eastAsia="en-GB"/>
              </w:rPr>
            </w:pPr>
            <w:r w:rsidRPr="00195EC1">
              <w:rPr>
                <w:sz w:val="20"/>
                <w:szCs w:val="20"/>
              </w:rPr>
              <w:t xml:space="preserve">0.530 </w:t>
            </w:r>
          </w:p>
        </w:tc>
        <w:tc>
          <w:tcPr>
            <w:tcW w:w="1134" w:type="dxa"/>
            <w:tcBorders>
              <w:top w:val="nil"/>
              <w:left w:val="nil"/>
              <w:bottom w:val="single" w:sz="4" w:space="0" w:color="auto"/>
              <w:right w:val="single" w:sz="4" w:space="0" w:color="auto"/>
            </w:tcBorders>
            <w:shd w:val="clear" w:color="auto" w:fill="auto"/>
            <w:hideMark/>
          </w:tcPr>
          <w:p w:rsidR="00EA5497" w:rsidRPr="00195EC1" w:rsidRDefault="00EA5497" w:rsidP="00EA5497">
            <w:pPr>
              <w:autoSpaceDE/>
              <w:autoSpaceDN/>
              <w:adjustRightInd/>
              <w:spacing w:after="0"/>
              <w:jc w:val="right"/>
              <w:rPr>
                <w:rFonts w:eastAsia="Times New Roman" w:cs="Arial"/>
                <w:sz w:val="20"/>
                <w:szCs w:val="20"/>
                <w:lang w:eastAsia="en-GB"/>
              </w:rPr>
            </w:pPr>
            <w:r>
              <w:rPr>
                <w:sz w:val="20"/>
                <w:szCs w:val="20"/>
              </w:rPr>
              <w:t>0.002</w:t>
            </w:r>
            <w:r w:rsidRPr="00195EC1">
              <w:rPr>
                <w:sz w:val="20"/>
                <w:szCs w:val="20"/>
              </w:rPr>
              <w:t xml:space="preserve"> </w:t>
            </w:r>
          </w:p>
        </w:tc>
        <w:tc>
          <w:tcPr>
            <w:tcW w:w="1061" w:type="dxa"/>
            <w:tcBorders>
              <w:top w:val="nil"/>
              <w:left w:val="nil"/>
              <w:bottom w:val="single" w:sz="4" w:space="0" w:color="auto"/>
              <w:right w:val="single" w:sz="4" w:space="0" w:color="auto"/>
            </w:tcBorders>
            <w:shd w:val="clear" w:color="auto" w:fill="auto"/>
            <w:hideMark/>
          </w:tcPr>
          <w:p w:rsidR="00EA5497" w:rsidRPr="00195EC1" w:rsidRDefault="00EA5497" w:rsidP="00EA5497">
            <w:pPr>
              <w:autoSpaceDE/>
              <w:autoSpaceDN/>
              <w:adjustRightInd/>
              <w:spacing w:after="0"/>
              <w:jc w:val="right"/>
              <w:rPr>
                <w:rFonts w:eastAsia="Times New Roman" w:cs="Arial"/>
                <w:sz w:val="20"/>
                <w:szCs w:val="20"/>
                <w:lang w:eastAsia="en-GB"/>
              </w:rPr>
            </w:pPr>
            <w:r w:rsidRPr="00195EC1">
              <w:rPr>
                <w:sz w:val="20"/>
                <w:szCs w:val="20"/>
              </w:rPr>
              <w:t>0%</w:t>
            </w:r>
          </w:p>
        </w:tc>
        <w:tc>
          <w:tcPr>
            <w:tcW w:w="1066" w:type="dxa"/>
            <w:tcBorders>
              <w:top w:val="nil"/>
              <w:left w:val="nil"/>
              <w:bottom w:val="single" w:sz="4" w:space="0" w:color="auto"/>
              <w:right w:val="single" w:sz="4" w:space="0" w:color="auto"/>
            </w:tcBorders>
            <w:shd w:val="clear" w:color="auto" w:fill="auto"/>
            <w:hideMark/>
          </w:tcPr>
          <w:p w:rsidR="00EA5497" w:rsidRPr="0051680F"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-0.001 </w:t>
            </w:r>
          </w:p>
        </w:tc>
      </w:tr>
      <w:tr w:rsidR="000D7DF1" w:rsidTr="00EA5497">
        <w:trPr>
          <w:trHeight w:val="510"/>
        </w:trPr>
        <w:tc>
          <w:tcPr>
            <w:tcW w:w="773" w:type="dxa"/>
            <w:tcBorders>
              <w:top w:val="nil"/>
              <w:left w:val="single" w:sz="4" w:space="0" w:color="auto"/>
              <w:bottom w:val="single" w:sz="4" w:space="0" w:color="auto"/>
              <w:right w:val="single" w:sz="4" w:space="0" w:color="auto"/>
            </w:tcBorders>
            <w:shd w:val="clear" w:color="auto" w:fill="auto"/>
            <w:noWrap/>
            <w:hideMark/>
          </w:tcPr>
          <w:p w:rsidR="00EA5497" w:rsidRPr="0051680F" w:rsidRDefault="00EA5497" w:rsidP="00EA5497">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3.7</w:t>
            </w:r>
            <w:r w:rsidRPr="0051680F">
              <w:rPr>
                <w:rFonts w:eastAsia="Times New Roman" w:cs="Arial"/>
                <w:b/>
                <w:bCs/>
                <w:sz w:val="20"/>
                <w:szCs w:val="20"/>
                <w:lang w:eastAsia="en-GB"/>
              </w:rPr>
              <w:t>.3</w:t>
            </w:r>
          </w:p>
        </w:tc>
        <w:tc>
          <w:tcPr>
            <w:tcW w:w="3196" w:type="dxa"/>
            <w:tcBorders>
              <w:top w:val="nil"/>
              <w:left w:val="nil"/>
              <w:bottom w:val="single" w:sz="4" w:space="0" w:color="auto"/>
              <w:right w:val="single" w:sz="4" w:space="0" w:color="auto"/>
            </w:tcBorders>
            <w:shd w:val="clear" w:color="auto" w:fill="auto"/>
            <w:hideMark/>
          </w:tcPr>
          <w:p w:rsidR="00EA5497" w:rsidRPr="0051680F" w:rsidRDefault="00EA5497" w:rsidP="00EA5497">
            <w:pPr>
              <w:autoSpaceDE/>
              <w:autoSpaceDN/>
              <w:adjustRightInd/>
              <w:spacing w:after="0"/>
              <w:jc w:val="left"/>
              <w:rPr>
                <w:rFonts w:eastAsia="Times New Roman" w:cs="Arial"/>
                <w:sz w:val="20"/>
                <w:szCs w:val="20"/>
                <w:lang w:eastAsia="en-GB"/>
              </w:rPr>
            </w:pPr>
            <w:r w:rsidRPr="0051680F">
              <w:rPr>
                <w:rFonts w:eastAsia="Times New Roman" w:cs="Arial"/>
                <w:sz w:val="20"/>
                <w:szCs w:val="20"/>
                <w:lang w:eastAsia="en-GB"/>
              </w:rPr>
              <w:t>POLICY  INFO    &amp; COMMISSION LIVE WELL</w:t>
            </w:r>
          </w:p>
        </w:tc>
        <w:tc>
          <w:tcPr>
            <w:tcW w:w="1150" w:type="dxa"/>
            <w:tcBorders>
              <w:top w:val="nil"/>
              <w:left w:val="nil"/>
              <w:bottom w:val="single" w:sz="4" w:space="0" w:color="auto"/>
              <w:right w:val="single" w:sz="4" w:space="0" w:color="auto"/>
            </w:tcBorders>
            <w:shd w:val="clear" w:color="auto" w:fill="auto"/>
            <w:hideMark/>
          </w:tcPr>
          <w:p w:rsidR="00EA5497" w:rsidRPr="0051680F"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0.513 </w:t>
            </w:r>
          </w:p>
        </w:tc>
        <w:tc>
          <w:tcPr>
            <w:tcW w:w="1118" w:type="dxa"/>
            <w:tcBorders>
              <w:top w:val="nil"/>
              <w:left w:val="nil"/>
              <w:bottom w:val="single" w:sz="4" w:space="0" w:color="auto"/>
              <w:right w:val="single" w:sz="4" w:space="0" w:color="auto"/>
            </w:tcBorders>
            <w:shd w:val="clear" w:color="auto" w:fill="auto"/>
            <w:hideMark/>
          </w:tcPr>
          <w:p w:rsidR="00EA5497" w:rsidRPr="00195EC1" w:rsidRDefault="00EA5497" w:rsidP="00EA5497">
            <w:pPr>
              <w:autoSpaceDE/>
              <w:autoSpaceDN/>
              <w:adjustRightInd/>
              <w:spacing w:after="0"/>
              <w:jc w:val="right"/>
              <w:rPr>
                <w:rFonts w:eastAsia="Times New Roman" w:cs="Arial"/>
                <w:sz w:val="20"/>
                <w:szCs w:val="20"/>
                <w:lang w:eastAsia="en-GB"/>
              </w:rPr>
            </w:pPr>
            <w:r w:rsidRPr="00195EC1">
              <w:rPr>
                <w:sz w:val="20"/>
                <w:szCs w:val="20"/>
              </w:rPr>
              <w:t xml:space="preserve">0.553 </w:t>
            </w:r>
          </w:p>
        </w:tc>
        <w:tc>
          <w:tcPr>
            <w:tcW w:w="1134" w:type="dxa"/>
            <w:tcBorders>
              <w:top w:val="nil"/>
              <w:left w:val="nil"/>
              <w:bottom w:val="single" w:sz="4" w:space="0" w:color="auto"/>
              <w:right w:val="single" w:sz="4" w:space="0" w:color="auto"/>
            </w:tcBorders>
            <w:shd w:val="clear" w:color="auto" w:fill="auto"/>
            <w:hideMark/>
          </w:tcPr>
          <w:p w:rsidR="00EA5497" w:rsidRPr="00195EC1" w:rsidRDefault="00EA5497" w:rsidP="00EA5497">
            <w:pPr>
              <w:autoSpaceDE/>
              <w:autoSpaceDN/>
              <w:adjustRightInd/>
              <w:spacing w:after="0"/>
              <w:jc w:val="right"/>
              <w:rPr>
                <w:rFonts w:eastAsia="Times New Roman" w:cs="Arial"/>
                <w:sz w:val="20"/>
                <w:szCs w:val="20"/>
                <w:lang w:eastAsia="en-GB"/>
              </w:rPr>
            </w:pPr>
            <w:r w:rsidRPr="00195EC1">
              <w:rPr>
                <w:sz w:val="20"/>
                <w:szCs w:val="20"/>
              </w:rPr>
              <w:t xml:space="preserve">0.040 </w:t>
            </w:r>
          </w:p>
        </w:tc>
        <w:tc>
          <w:tcPr>
            <w:tcW w:w="1061" w:type="dxa"/>
            <w:tcBorders>
              <w:top w:val="nil"/>
              <w:left w:val="nil"/>
              <w:bottom w:val="single" w:sz="4" w:space="0" w:color="auto"/>
              <w:right w:val="single" w:sz="4" w:space="0" w:color="auto"/>
            </w:tcBorders>
            <w:shd w:val="clear" w:color="auto" w:fill="auto"/>
            <w:hideMark/>
          </w:tcPr>
          <w:p w:rsidR="00EA5497" w:rsidRPr="00195EC1" w:rsidRDefault="00EA5497" w:rsidP="00EA5497">
            <w:pPr>
              <w:autoSpaceDE/>
              <w:autoSpaceDN/>
              <w:adjustRightInd/>
              <w:spacing w:after="0"/>
              <w:jc w:val="right"/>
              <w:rPr>
                <w:rFonts w:eastAsia="Times New Roman" w:cs="Arial"/>
                <w:sz w:val="20"/>
                <w:szCs w:val="20"/>
                <w:lang w:eastAsia="en-GB"/>
              </w:rPr>
            </w:pPr>
            <w:r w:rsidRPr="00195EC1">
              <w:rPr>
                <w:sz w:val="20"/>
                <w:szCs w:val="20"/>
              </w:rPr>
              <w:t>8%</w:t>
            </w:r>
          </w:p>
        </w:tc>
        <w:tc>
          <w:tcPr>
            <w:tcW w:w="1066" w:type="dxa"/>
            <w:tcBorders>
              <w:top w:val="nil"/>
              <w:left w:val="nil"/>
              <w:bottom w:val="single" w:sz="4" w:space="0" w:color="auto"/>
              <w:right w:val="single" w:sz="4" w:space="0" w:color="auto"/>
            </w:tcBorders>
            <w:shd w:val="clear" w:color="auto" w:fill="auto"/>
            <w:hideMark/>
          </w:tcPr>
          <w:p w:rsidR="00EA5497" w:rsidRPr="0051680F"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-0.002 </w:t>
            </w:r>
          </w:p>
        </w:tc>
      </w:tr>
      <w:tr w:rsidR="000D7DF1" w:rsidTr="00EA5497">
        <w:trPr>
          <w:trHeight w:val="510"/>
        </w:trPr>
        <w:tc>
          <w:tcPr>
            <w:tcW w:w="773" w:type="dxa"/>
            <w:tcBorders>
              <w:top w:val="nil"/>
              <w:left w:val="single" w:sz="4" w:space="0" w:color="auto"/>
              <w:bottom w:val="single" w:sz="4" w:space="0" w:color="auto"/>
              <w:right w:val="single" w:sz="4" w:space="0" w:color="auto"/>
            </w:tcBorders>
            <w:shd w:val="clear" w:color="auto" w:fill="auto"/>
            <w:noWrap/>
            <w:hideMark/>
          </w:tcPr>
          <w:p w:rsidR="00EA5497" w:rsidRPr="0051680F" w:rsidRDefault="00EA5497" w:rsidP="00EA5497">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3.7</w:t>
            </w:r>
            <w:r w:rsidRPr="0051680F">
              <w:rPr>
                <w:rFonts w:eastAsia="Times New Roman" w:cs="Arial"/>
                <w:b/>
                <w:bCs/>
                <w:sz w:val="20"/>
                <w:szCs w:val="20"/>
                <w:lang w:eastAsia="en-GB"/>
              </w:rPr>
              <w:t>.4</w:t>
            </w:r>
          </w:p>
        </w:tc>
        <w:tc>
          <w:tcPr>
            <w:tcW w:w="3196" w:type="dxa"/>
            <w:tcBorders>
              <w:top w:val="nil"/>
              <w:left w:val="nil"/>
              <w:bottom w:val="single" w:sz="4" w:space="0" w:color="auto"/>
              <w:right w:val="single" w:sz="4" w:space="0" w:color="auto"/>
            </w:tcBorders>
            <w:shd w:val="clear" w:color="auto" w:fill="auto"/>
            <w:hideMark/>
          </w:tcPr>
          <w:p w:rsidR="00EA5497" w:rsidRPr="0051680F" w:rsidRDefault="00EA5497" w:rsidP="00EA5497">
            <w:pPr>
              <w:autoSpaceDE/>
              <w:autoSpaceDN/>
              <w:adjustRightInd/>
              <w:spacing w:after="0"/>
              <w:jc w:val="left"/>
              <w:rPr>
                <w:rFonts w:eastAsia="Times New Roman" w:cs="Arial"/>
                <w:sz w:val="20"/>
                <w:szCs w:val="20"/>
                <w:lang w:eastAsia="en-GB"/>
              </w:rPr>
            </w:pPr>
            <w:r w:rsidRPr="0051680F">
              <w:rPr>
                <w:rFonts w:eastAsia="Times New Roman" w:cs="Arial"/>
                <w:sz w:val="20"/>
                <w:szCs w:val="20"/>
                <w:lang w:eastAsia="en-GB"/>
              </w:rPr>
              <w:t>POLICY INFO  &amp; COMMISSION START WELL</w:t>
            </w:r>
          </w:p>
        </w:tc>
        <w:tc>
          <w:tcPr>
            <w:tcW w:w="1150" w:type="dxa"/>
            <w:tcBorders>
              <w:top w:val="nil"/>
              <w:left w:val="nil"/>
              <w:bottom w:val="single" w:sz="4" w:space="0" w:color="auto"/>
              <w:right w:val="single" w:sz="4" w:space="0" w:color="auto"/>
            </w:tcBorders>
            <w:shd w:val="clear" w:color="auto" w:fill="auto"/>
            <w:hideMark/>
          </w:tcPr>
          <w:p w:rsidR="00EA5497" w:rsidRPr="0051680F"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0.432 </w:t>
            </w:r>
          </w:p>
        </w:tc>
        <w:tc>
          <w:tcPr>
            <w:tcW w:w="1118" w:type="dxa"/>
            <w:tcBorders>
              <w:top w:val="nil"/>
              <w:left w:val="nil"/>
              <w:bottom w:val="single" w:sz="4" w:space="0" w:color="auto"/>
              <w:right w:val="single" w:sz="4" w:space="0" w:color="auto"/>
            </w:tcBorders>
            <w:shd w:val="clear" w:color="auto" w:fill="auto"/>
            <w:hideMark/>
          </w:tcPr>
          <w:p w:rsidR="00EA5497" w:rsidRPr="00195EC1" w:rsidRDefault="00EA5497" w:rsidP="00EA5497">
            <w:pPr>
              <w:autoSpaceDE/>
              <w:autoSpaceDN/>
              <w:adjustRightInd/>
              <w:spacing w:after="0"/>
              <w:jc w:val="right"/>
              <w:rPr>
                <w:rFonts w:eastAsia="Times New Roman" w:cs="Arial"/>
                <w:sz w:val="20"/>
                <w:szCs w:val="20"/>
                <w:lang w:eastAsia="en-GB"/>
              </w:rPr>
            </w:pPr>
            <w:r w:rsidRPr="00195EC1">
              <w:rPr>
                <w:sz w:val="20"/>
                <w:szCs w:val="20"/>
              </w:rPr>
              <w:t xml:space="preserve">0.400 </w:t>
            </w:r>
          </w:p>
        </w:tc>
        <w:tc>
          <w:tcPr>
            <w:tcW w:w="1134" w:type="dxa"/>
            <w:tcBorders>
              <w:top w:val="nil"/>
              <w:left w:val="nil"/>
              <w:bottom w:val="single" w:sz="4" w:space="0" w:color="auto"/>
              <w:right w:val="single" w:sz="4" w:space="0" w:color="auto"/>
            </w:tcBorders>
            <w:shd w:val="clear" w:color="auto" w:fill="auto"/>
            <w:hideMark/>
          </w:tcPr>
          <w:p w:rsidR="00EA5497" w:rsidRPr="00195EC1" w:rsidRDefault="00EA5497" w:rsidP="00EA5497">
            <w:pPr>
              <w:autoSpaceDE/>
              <w:autoSpaceDN/>
              <w:adjustRightInd/>
              <w:spacing w:after="0"/>
              <w:jc w:val="right"/>
              <w:rPr>
                <w:rFonts w:eastAsia="Times New Roman" w:cs="Arial"/>
                <w:sz w:val="20"/>
                <w:szCs w:val="20"/>
                <w:lang w:eastAsia="en-GB"/>
              </w:rPr>
            </w:pPr>
            <w:r>
              <w:rPr>
                <w:sz w:val="20"/>
                <w:szCs w:val="20"/>
              </w:rPr>
              <w:t>-0.032</w:t>
            </w:r>
            <w:r w:rsidRPr="00195EC1">
              <w:rPr>
                <w:sz w:val="20"/>
                <w:szCs w:val="20"/>
              </w:rPr>
              <w:t xml:space="preserve"> </w:t>
            </w:r>
          </w:p>
        </w:tc>
        <w:tc>
          <w:tcPr>
            <w:tcW w:w="1061" w:type="dxa"/>
            <w:tcBorders>
              <w:top w:val="nil"/>
              <w:left w:val="nil"/>
              <w:bottom w:val="single" w:sz="4" w:space="0" w:color="auto"/>
              <w:right w:val="single" w:sz="4" w:space="0" w:color="auto"/>
            </w:tcBorders>
            <w:shd w:val="clear" w:color="auto" w:fill="auto"/>
            <w:hideMark/>
          </w:tcPr>
          <w:p w:rsidR="00EA5497" w:rsidRPr="00195EC1" w:rsidRDefault="00EA5497" w:rsidP="00EA5497">
            <w:pPr>
              <w:autoSpaceDE/>
              <w:autoSpaceDN/>
              <w:adjustRightInd/>
              <w:spacing w:after="0"/>
              <w:jc w:val="right"/>
              <w:rPr>
                <w:rFonts w:eastAsia="Times New Roman" w:cs="Arial"/>
                <w:sz w:val="20"/>
                <w:szCs w:val="20"/>
                <w:lang w:eastAsia="en-GB"/>
              </w:rPr>
            </w:pPr>
            <w:r>
              <w:rPr>
                <w:sz w:val="20"/>
                <w:szCs w:val="20"/>
              </w:rPr>
              <w:t>-7</w:t>
            </w:r>
            <w:r w:rsidRPr="00195EC1">
              <w:rPr>
                <w:sz w:val="20"/>
                <w:szCs w:val="20"/>
              </w:rPr>
              <w:t>%</w:t>
            </w:r>
          </w:p>
        </w:tc>
        <w:tc>
          <w:tcPr>
            <w:tcW w:w="1066" w:type="dxa"/>
            <w:tcBorders>
              <w:top w:val="nil"/>
              <w:left w:val="nil"/>
              <w:bottom w:val="single" w:sz="4" w:space="0" w:color="auto"/>
              <w:right w:val="single" w:sz="4" w:space="0" w:color="auto"/>
            </w:tcBorders>
            <w:shd w:val="clear" w:color="auto" w:fill="auto"/>
            <w:hideMark/>
          </w:tcPr>
          <w:p w:rsidR="00EA5497" w:rsidRPr="0051680F" w:rsidRDefault="00EA5497" w:rsidP="00EA5497">
            <w:pPr>
              <w:autoSpaceDE/>
              <w:autoSpaceDN/>
              <w:adjustRightInd/>
              <w:spacing w:after="0"/>
              <w:jc w:val="right"/>
              <w:rPr>
                <w:rFonts w:eastAsia="Times New Roman" w:cs="Arial"/>
                <w:sz w:val="20"/>
                <w:szCs w:val="20"/>
                <w:lang w:eastAsia="en-GB"/>
              </w:rPr>
            </w:pPr>
            <w:r>
              <w:rPr>
                <w:rFonts w:cs="Arial"/>
                <w:sz w:val="20"/>
                <w:szCs w:val="20"/>
              </w:rPr>
              <w:t>0.030</w:t>
            </w:r>
          </w:p>
        </w:tc>
      </w:tr>
      <w:tr w:rsidR="000D7DF1" w:rsidTr="00EA5497">
        <w:trPr>
          <w:trHeight w:val="255"/>
        </w:trPr>
        <w:tc>
          <w:tcPr>
            <w:tcW w:w="773" w:type="dxa"/>
            <w:tcBorders>
              <w:top w:val="nil"/>
              <w:left w:val="single" w:sz="4" w:space="0" w:color="auto"/>
              <w:bottom w:val="single" w:sz="4" w:space="0" w:color="auto"/>
              <w:right w:val="single" w:sz="4" w:space="0" w:color="auto"/>
            </w:tcBorders>
            <w:shd w:val="clear" w:color="000000" w:fill="FFFFFF"/>
            <w:noWrap/>
            <w:hideMark/>
          </w:tcPr>
          <w:p w:rsidR="00EA5497" w:rsidRPr="0051680F" w:rsidRDefault="00EA5497" w:rsidP="00EA5497">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3.7</w:t>
            </w:r>
            <w:r w:rsidRPr="0051680F">
              <w:rPr>
                <w:rFonts w:eastAsia="Times New Roman" w:cs="Arial"/>
                <w:b/>
                <w:bCs/>
                <w:sz w:val="20"/>
                <w:szCs w:val="20"/>
                <w:lang w:eastAsia="en-GB"/>
              </w:rPr>
              <w:t>.5</w:t>
            </w:r>
          </w:p>
        </w:tc>
        <w:tc>
          <w:tcPr>
            <w:tcW w:w="3196" w:type="dxa"/>
            <w:tcBorders>
              <w:top w:val="nil"/>
              <w:left w:val="nil"/>
              <w:bottom w:val="single" w:sz="4" w:space="0" w:color="auto"/>
              <w:right w:val="single" w:sz="4" w:space="0" w:color="auto"/>
            </w:tcBorders>
            <w:shd w:val="clear" w:color="000000" w:fill="FFFFFF"/>
            <w:hideMark/>
          </w:tcPr>
          <w:p w:rsidR="00EA5497" w:rsidRPr="0051680F" w:rsidRDefault="00EA5497" w:rsidP="00EA5497">
            <w:pPr>
              <w:autoSpaceDE/>
              <w:autoSpaceDN/>
              <w:adjustRightInd/>
              <w:spacing w:after="0"/>
              <w:jc w:val="left"/>
              <w:rPr>
                <w:rFonts w:eastAsia="Times New Roman" w:cs="Arial"/>
                <w:sz w:val="20"/>
                <w:szCs w:val="20"/>
                <w:lang w:eastAsia="en-GB"/>
              </w:rPr>
            </w:pPr>
            <w:r w:rsidRPr="0051680F">
              <w:rPr>
                <w:rFonts w:eastAsia="Times New Roman" w:cs="Arial"/>
                <w:sz w:val="20"/>
                <w:szCs w:val="20"/>
                <w:lang w:eastAsia="en-GB"/>
              </w:rPr>
              <w:t>PROCUREMENT</w:t>
            </w:r>
          </w:p>
        </w:tc>
        <w:tc>
          <w:tcPr>
            <w:tcW w:w="1150" w:type="dxa"/>
            <w:tcBorders>
              <w:top w:val="nil"/>
              <w:left w:val="nil"/>
              <w:bottom w:val="single" w:sz="4" w:space="0" w:color="auto"/>
              <w:right w:val="single" w:sz="4" w:space="0" w:color="auto"/>
            </w:tcBorders>
            <w:shd w:val="clear" w:color="000000" w:fill="FFFFFF"/>
            <w:hideMark/>
          </w:tcPr>
          <w:p w:rsidR="00EA5497" w:rsidRPr="0051680F"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1.271 </w:t>
            </w:r>
          </w:p>
        </w:tc>
        <w:tc>
          <w:tcPr>
            <w:tcW w:w="1118" w:type="dxa"/>
            <w:tcBorders>
              <w:top w:val="nil"/>
              <w:left w:val="nil"/>
              <w:bottom w:val="single" w:sz="4" w:space="0" w:color="auto"/>
              <w:right w:val="single" w:sz="4" w:space="0" w:color="auto"/>
            </w:tcBorders>
            <w:shd w:val="clear" w:color="000000" w:fill="FFFFFF"/>
            <w:hideMark/>
          </w:tcPr>
          <w:p w:rsidR="00EA5497" w:rsidRPr="00195EC1" w:rsidRDefault="00EA5497" w:rsidP="00EA5497">
            <w:pPr>
              <w:autoSpaceDE/>
              <w:autoSpaceDN/>
              <w:adjustRightInd/>
              <w:spacing w:after="0"/>
              <w:jc w:val="right"/>
              <w:rPr>
                <w:rFonts w:eastAsia="Times New Roman" w:cs="Arial"/>
                <w:sz w:val="20"/>
                <w:szCs w:val="20"/>
                <w:lang w:eastAsia="en-GB"/>
              </w:rPr>
            </w:pPr>
            <w:r w:rsidRPr="00195EC1">
              <w:rPr>
                <w:sz w:val="20"/>
                <w:szCs w:val="20"/>
              </w:rPr>
              <w:t xml:space="preserve">1.672 </w:t>
            </w:r>
          </w:p>
        </w:tc>
        <w:tc>
          <w:tcPr>
            <w:tcW w:w="1134" w:type="dxa"/>
            <w:tcBorders>
              <w:top w:val="nil"/>
              <w:left w:val="nil"/>
              <w:bottom w:val="single" w:sz="4" w:space="0" w:color="auto"/>
              <w:right w:val="single" w:sz="4" w:space="0" w:color="auto"/>
            </w:tcBorders>
            <w:shd w:val="clear" w:color="000000" w:fill="FFFFFF"/>
            <w:hideMark/>
          </w:tcPr>
          <w:p w:rsidR="00EA5497" w:rsidRPr="00195EC1" w:rsidRDefault="00EA5497" w:rsidP="00EA5497">
            <w:pPr>
              <w:autoSpaceDE/>
              <w:autoSpaceDN/>
              <w:adjustRightInd/>
              <w:spacing w:after="0"/>
              <w:jc w:val="right"/>
              <w:rPr>
                <w:rFonts w:eastAsia="Times New Roman" w:cs="Arial"/>
                <w:sz w:val="20"/>
                <w:szCs w:val="20"/>
                <w:lang w:eastAsia="en-GB"/>
              </w:rPr>
            </w:pPr>
            <w:r>
              <w:rPr>
                <w:sz w:val="20"/>
                <w:szCs w:val="20"/>
              </w:rPr>
              <w:t>0.401</w:t>
            </w:r>
            <w:r w:rsidRPr="00195EC1">
              <w:rPr>
                <w:sz w:val="20"/>
                <w:szCs w:val="20"/>
              </w:rPr>
              <w:t xml:space="preserve"> </w:t>
            </w:r>
          </w:p>
        </w:tc>
        <w:tc>
          <w:tcPr>
            <w:tcW w:w="1061" w:type="dxa"/>
            <w:tcBorders>
              <w:top w:val="nil"/>
              <w:left w:val="nil"/>
              <w:bottom w:val="single" w:sz="4" w:space="0" w:color="auto"/>
              <w:right w:val="single" w:sz="4" w:space="0" w:color="auto"/>
            </w:tcBorders>
            <w:shd w:val="clear" w:color="000000" w:fill="FFFFFF"/>
            <w:hideMark/>
          </w:tcPr>
          <w:p w:rsidR="00EA5497" w:rsidRPr="00195EC1" w:rsidRDefault="00EA5497" w:rsidP="00EA5497">
            <w:pPr>
              <w:autoSpaceDE/>
              <w:autoSpaceDN/>
              <w:adjustRightInd/>
              <w:spacing w:after="0"/>
              <w:jc w:val="right"/>
              <w:rPr>
                <w:rFonts w:eastAsia="Times New Roman" w:cs="Arial"/>
                <w:sz w:val="20"/>
                <w:szCs w:val="20"/>
                <w:lang w:eastAsia="en-GB"/>
              </w:rPr>
            </w:pPr>
            <w:r w:rsidRPr="00195EC1">
              <w:rPr>
                <w:sz w:val="20"/>
                <w:szCs w:val="20"/>
              </w:rPr>
              <w:t>32%</w:t>
            </w:r>
          </w:p>
        </w:tc>
        <w:tc>
          <w:tcPr>
            <w:tcW w:w="1066" w:type="dxa"/>
            <w:tcBorders>
              <w:top w:val="nil"/>
              <w:left w:val="nil"/>
              <w:bottom w:val="single" w:sz="4" w:space="0" w:color="auto"/>
              <w:right w:val="single" w:sz="4" w:space="0" w:color="auto"/>
            </w:tcBorders>
            <w:shd w:val="clear" w:color="000000" w:fill="FFFFFF"/>
            <w:hideMark/>
          </w:tcPr>
          <w:p w:rsidR="00EA5497" w:rsidRPr="0051680F" w:rsidRDefault="00EA5497" w:rsidP="00EA5497">
            <w:pPr>
              <w:autoSpaceDE/>
              <w:autoSpaceDN/>
              <w:adjustRightInd/>
              <w:spacing w:after="0"/>
              <w:jc w:val="right"/>
              <w:rPr>
                <w:rFonts w:eastAsia="Times New Roman" w:cs="Arial"/>
                <w:sz w:val="20"/>
                <w:szCs w:val="20"/>
                <w:lang w:eastAsia="en-GB"/>
              </w:rPr>
            </w:pPr>
            <w:r>
              <w:rPr>
                <w:rFonts w:cs="Arial"/>
                <w:sz w:val="20"/>
                <w:szCs w:val="20"/>
              </w:rPr>
              <w:t>-0.001</w:t>
            </w:r>
          </w:p>
        </w:tc>
      </w:tr>
      <w:tr w:rsidR="000D7DF1" w:rsidTr="00EA5497">
        <w:trPr>
          <w:trHeight w:val="255"/>
        </w:trPr>
        <w:tc>
          <w:tcPr>
            <w:tcW w:w="773" w:type="dxa"/>
            <w:tcBorders>
              <w:top w:val="nil"/>
              <w:left w:val="single" w:sz="4" w:space="0" w:color="auto"/>
              <w:bottom w:val="single" w:sz="4" w:space="0" w:color="auto"/>
              <w:right w:val="single" w:sz="4" w:space="0" w:color="auto"/>
            </w:tcBorders>
            <w:shd w:val="clear" w:color="000000" w:fill="FFFFFF"/>
            <w:noWrap/>
            <w:hideMark/>
          </w:tcPr>
          <w:p w:rsidR="00EA5497" w:rsidRPr="006D052F" w:rsidRDefault="00EA5497" w:rsidP="00EA5497">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3.7</w:t>
            </w:r>
            <w:r w:rsidRPr="006D052F">
              <w:rPr>
                <w:rFonts w:eastAsia="Times New Roman" w:cs="Arial"/>
                <w:b/>
                <w:bCs/>
                <w:sz w:val="20"/>
                <w:szCs w:val="20"/>
                <w:lang w:eastAsia="en-GB"/>
              </w:rPr>
              <w:t>.6</w:t>
            </w:r>
          </w:p>
        </w:tc>
        <w:tc>
          <w:tcPr>
            <w:tcW w:w="3196" w:type="dxa"/>
            <w:tcBorders>
              <w:top w:val="nil"/>
              <w:left w:val="nil"/>
              <w:bottom w:val="single" w:sz="4" w:space="0" w:color="auto"/>
              <w:right w:val="single" w:sz="4" w:space="0" w:color="auto"/>
            </w:tcBorders>
            <w:shd w:val="clear" w:color="000000" w:fill="FFFFFF"/>
            <w:hideMark/>
          </w:tcPr>
          <w:p w:rsidR="00EA5497" w:rsidRPr="006D052F" w:rsidRDefault="00EA5497" w:rsidP="00EA5497">
            <w:pPr>
              <w:autoSpaceDE/>
              <w:autoSpaceDN/>
              <w:adjustRightInd/>
              <w:spacing w:after="0"/>
              <w:jc w:val="left"/>
              <w:rPr>
                <w:rFonts w:eastAsia="Times New Roman" w:cs="Arial"/>
                <w:sz w:val="20"/>
                <w:szCs w:val="20"/>
                <w:lang w:eastAsia="en-GB"/>
              </w:rPr>
            </w:pPr>
            <w:r w:rsidRPr="006D052F">
              <w:rPr>
                <w:rFonts w:eastAsia="Times New Roman" w:cs="Arial"/>
                <w:sz w:val="20"/>
                <w:szCs w:val="20"/>
                <w:lang w:eastAsia="en-GB"/>
              </w:rPr>
              <w:t>BUSINESS INTELLIGENCE</w:t>
            </w:r>
          </w:p>
        </w:tc>
        <w:tc>
          <w:tcPr>
            <w:tcW w:w="1150" w:type="dxa"/>
            <w:tcBorders>
              <w:top w:val="nil"/>
              <w:left w:val="nil"/>
              <w:bottom w:val="single" w:sz="4" w:space="0" w:color="auto"/>
              <w:right w:val="single" w:sz="4" w:space="0" w:color="auto"/>
            </w:tcBorders>
            <w:shd w:val="clear" w:color="000000" w:fill="FFFFFF"/>
            <w:hideMark/>
          </w:tcPr>
          <w:p w:rsidR="00EA5497" w:rsidRPr="006D052F"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0.809 </w:t>
            </w:r>
          </w:p>
        </w:tc>
        <w:tc>
          <w:tcPr>
            <w:tcW w:w="1118" w:type="dxa"/>
            <w:tcBorders>
              <w:top w:val="nil"/>
              <w:left w:val="nil"/>
              <w:bottom w:val="single" w:sz="4" w:space="0" w:color="auto"/>
              <w:right w:val="single" w:sz="4" w:space="0" w:color="auto"/>
            </w:tcBorders>
            <w:shd w:val="clear" w:color="000000" w:fill="FFFFFF"/>
            <w:hideMark/>
          </w:tcPr>
          <w:p w:rsidR="00EA5497" w:rsidRPr="00195EC1" w:rsidRDefault="00EA5497" w:rsidP="00EA5497">
            <w:pPr>
              <w:autoSpaceDE/>
              <w:autoSpaceDN/>
              <w:adjustRightInd/>
              <w:spacing w:after="0"/>
              <w:jc w:val="right"/>
              <w:rPr>
                <w:rFonts w:eastAsia="Times New Roman" w:cs="Arial"/>
                <w:sz w:val="20"/>
                <w:szCs w:val="20"/>
                <w:lang w:eastAsia="en-GB"/>
              </w:rPr>
            </w:pPr>
            <w:r w:rsidRPr="00195EC1">
              <w:rPr>
                <w:sz w:val="20"/>
                <w:szCs w:val="20"/>
              </w:rPr>
              <w:t xml:space="preserve">0.851 </w:t>
            </w:r>
          </w:p>
        </w:tc>
        <w:tc>
          <w:tcPr>
            <w:tcW w:w="1134" w:type="dxa"/>
            <w:tcBorders>
              <w:top w:val="nil"/>
              <w:left w:val="nil"/>
              <w:bottom w:val="single" w:sz="4" w:space="0" w:color="auto"/>
              <w:right w:val="single" w:sz="4" w:space="0" w:color="auto"/>
            </w:tcBorders>
            <w:shd w:val="clear" w:color="000000" w:fill="FFFFFF"/>
            <w:hideMark/>
          </w:tcPr>
          <w:p w:rsidR="00EA5497" w:rsidRPr="00195EC1" w:rsidRDefault="00EA5497" w:rsidP="00EA5497">
            <w:pPr>
              <w:autoSpaceDE/>
              <w:autoSpaceDN/>
              <w:adjustRightInd/>
              <w:spacing w:after="0"/>
              <w:jc w:val="right"/>
              <w:rPr>
                <w:rFonts w:eastAsia="Times New Roman" w:cs="Arial"/>
                <w:sz w:val="20"/>
                <w:szCs w:val="20"/>
                <w:lang w:eastAsia="en-GB"/>
              </w:rPr>
            </w:pPr>
            <w:r w:rsidRPr="00195EC1">
              <w:rPr>
                <w:sz w:val="20"/>
                <w:szCs w:val="20"/>
              </w:rPr>
              <w:t xml:space="preserve">0.042 </w:t>
            </w:r>
          </w:p>
        </w:tc>
        <w:tc>
          <w:tcPr>
            <w:tcW w:w="1061" w:type="dxa"/>
            <w:tcBorders>
              <w:top w:val="nil"/>
              <w:left w:val="nil"/>
              <w:bottom w:val="single" w:sz="4" w:space="0" w:color="auto"/>
              <w:right w:val="single" w:sz="4" w:space="0" w:color="auto"/>
            </w:tcBorders>
            <w:shd w:val="clear" w:color="000000" w:fill="FFFFFF"/>
            <w:hideMark/>
          </w:tcPr>
          <w:p w:rsidR="00EA5497" w:rsidRPr="00195EC1" w:rsidRDefault="00EA5497" w:rsidP="00EA5497">
            <w:pPr>
              <w:autoSpaceDE/>
              <w:autoSpaceDN/>
              <w:adjustRightInd/>
              <w:spacing w:after="0"/>
              <w:jc w:val="right"/>
              <w:rPr>
                <w:rFonts w:eastAsia="Times New Roman" w:cs="Arial"/>
                <w:sz w:val="20"/>
                <w:szCs w:val="20"/>
                <w:lang w:eastAsia="en-GB"/>
              </w:rPr>
            </w:pPr>
            <w:r w:rsidRPr="00195EC1">
              <w:rPr>
                <w:sz w:val="20"/>
                <w:szCs w:val="20"/>
              </w:rPr>
              <w:t>5%</w:t>
            </w:r>
          </w:p>
        </w:tc>
        <w:tc>
          <w:tcPr>
            <w:tcW w:w="1066" w:type="dxa"/>
            <w:tcBorders>
              <w:top w:val="nil"/>
              <w:left w:val="nil"/>
              <w:bottom w:val="single" w:sz="4" w:space="0" w:color="auto"/>
              <w:right w:val="single" w:sz="4" w:space="0" w:color="auto"/>
            </w:tcBorders>
            <w:shd w:val="clear" w:color="000000" w:fill="FFFFFF"/>
            <w:hideMark/>
          </w:tcPr>
          <w:p w:rsidR="00EA5497" w:rsidRPr="002810A5" w:rsidRDefault="00EA5497" w:rsidP="00EA5497">
            <w:pPr>
              <w:autoSpaceDE/>
              <w:autoSpaceDN/>
              <w:adjustRightInd/>
              <w:spacing w:after="0"/>
              <w:jc w:val="right"/>
              <w:rPr>
                <w:rFonts w:eastAsia="Times New Roman" w:cs="Arial"/>
                <w:sz w:val="20"/>
                <w:szCs w:val="20"/>
                <w:lang w:eastAsia="en-GB"/>
              </w:rPr>
            </w:pPr>
            <w:r>
              <w:rPr>
                <w:rFonts w:cs="Arial"/>
                <w:sz w:val="20"/>
                <w:szCs w:val="20"/>
              </w:rPr>
              <w:t>0.001</w:t>
            </w:r>
          </w:p>
        </w:tc>
      </w:tr>
      <w:tr w:rsidR="000D7DF1" w:rsidTr="00EA5497">
        <w:trPr>
          <w:trHeight w:val="255"/>
        </w:trPr>
        <w:tc>
          <w:tcPr>
            <w:tcW w:w="773" w:type="dxa"/>
            <w:tcBorders>
              <w:top w:val="nil"/>
              <w:left w:val="single" w:sz="4" w:space="0" w:color="auto"/>
              <w:bottom w:val="single" w:sz="4" w:space="0" w:color="auto"/>
              <w:right w:val="single" w:sz="4" w:space="0" w:color="auto"/>
            </w:tcBorders>
            <w:shd w:val="clear" w:color="000000" w:fill="FFFFFF"/>
            <w:noWrap/>
            <w:hideMark/>
          </w:tcPr>
          <w:p w:rsidR="00EA5497" w:rsidRPr="002810A5" w:rsidRDefault="00EA5497" w:rsidP="00EA5497">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3.7.7</w:t>
            </w:r>
          </w:p>
        </w:tc>
        <w:tc>
          <w:tcPr>
            <w:tcW w:w="3196" w:type="dxa"/>
            <w:tcBorders>
              <w:top w:val="nil"/>
              <w:left w:val="nil"/>
              <w:bottom w:val="single" w:sz="4" w:space="0" w:color="auto"/>
              <w:right w:val="single" w:sz="4" w:space="0" w:color="auto"/>
            </w:tcBorders>
            <w:shd w:val="clear" w:color="000000" w:fill="FFFFFF"/>
            <w:hideMark/>
          </w:tcPr>
          <w:p w:rsidR="00EA5497" w:rsidRPr="002810A5" w:rsidRDefault="00EA5497" w:rsidP="00EA5497">
            <w:pPr>
              <w:autoSpaceDE/>
              <w:autoSpaceDN/>
              <w:adjustRightInd/>
              <w:spacing w:after="0"/>
              <w:jc w:val="left"/>
              <w:rPr>
                <w:rFonts w:eastAsia="Times New Roman" w:cs="Arial"/>
                <w:sz w:val="20"/>
                <w:szCs w:val="20"/>
                <w:lang w:eastAsia="en-GB"/>
              </w:rPr>
            </w:pPr>
            <w:r w:rsidRPr="002810A5">
              <w:rPr>
                <w:rFonts w:eastAsia="Times New Roman" w:cs="Arial"/>
                <w:sz w:val="20"/>
                <w:szCs w:val="20"/>
                <w:lang w:eastAsia="en-GB"/>
              </w:rPr>
              <w:t>EXCHEQUER SERVICES</w:t>
            </w:r>
          </w:p>
        </w:tc>
        <w:tc>
          <w:tcPr>
            <w:tcW w:w="1150" w:type="dxa"/>
            <w:tcBorders>
              <w:top w:val="nil"/>
              <w:left w:val="nil"/>
              <w:bottom w:val="single" w:sz="4" w:space="0" w:color="auto"/>
              <w:right w:val="single" w:sz="4" w:space="0" w:color="auto"/>
            </w:tcBorders>
            <w:shd w:val="clear" w:color="000000" w:fill="FFFFFF"/>
            <w:hideMark/>
          </w:tcPr>
          <w:p w:rsidR="00EA5497" w:rsidRPr="002810A5"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2.643 </w:t>
            </w:r>
          </w:p>
        </w:tc>
        <w:tc>
          <w:tcPr>
            <w:tcW w:w="1118" w:type="dxa"/>
            <w:tcBorders>
              <w:top w:val="nil"/>
              <w:left w:val="nil"/>
              <w:bottom w:val="single" w:sz="4" w:space="0" w:color="auto"/>
              <w:right w:val="single" w:sz="4" w:space="0" w:color="auto"/>
            </w:tcBorders>
            <w:shd w:val="clear" w:color="000000" w:fill="FFFFFF"/>
            <w:hideMark/>
          </w:tcPr>
          <w:p w:rsidR="00EA5497" w:rsidRPr="00195EC1" w:rsidRDefault="00EA5497" w:rsidP="00EA5497">
            <w:pPr>
              <w:autoSpaceDE/>
              <w:autoSpaceDN/>
              <w:adjustRightInd/>
              <w:spacing w:after="0"/>
              <w:jc w:val="right"/>
              <w:rPr>
                <w:rFonts w:eastAsia="Times New Roman" w:cs="Arial"/>
                <w:sz w:val="20"/>
                <w:szCs w:val="20"/>
                <w:lang w:eastAsia="en-GB"/>
              </w:rPr>
            </w:pPr>
            <w:r w:rsidRPr="00195EC1">
              <w:rPr>
                <w:sz w:val="20"/>
                <w:szCs w:val="20"/>
              </w:rPr>
              <w:t xml:space="preserve">2.461 </w:t>
            </w:r>
          </w:p>
        </w:tc>
        <w:tc>
          <w:tcPr>
            <w:tcW w:w="1134" w:type="dxa"/>
            <w:tcBorders>
              <w:top w:val="nil"/>
              <w:left w:val="nil"/>
              <w:bottom w:val="single" w:sz="4" w:space="0" w:color="auto"/>
              <w:right w:val="single" w:sz="4" w:space="0" w:color="auto"/>
            </w:tcBorders>
            <w:shd w:val="clear" w:color="000000" w:fill="FFFFFF"/>
            <w:hideMark/>
          </w:tcPr>
          <w:p w:rsidR="00EA5497" w:rsidRPr="00195EC1" w:rsidRDefault="00EA5497" w:rsidP="00EA5497">
            <w:pPr>
              <w:autoSpaceDE/>
              <w:autoSpaceDN/>
              <w:adjustRightInd/>
              <w:spacing w:after="0"/>
              <w:jc w:val="right"/>
              <w:rPr>
                <w:rFonts w:eastAsia="Times New Roman" w:cs="Arial"/>
                <w:sz w:val="20"/>
                <w:szCs w:val="20"/>
                <w:lang w:eastAsia="en-GB"/>
              </w:rPr>
            </w:pPr>
            <w:r w:rsidRPr="00195EC1">
              <w:rPr>
                <w:sz w:val="20"/>
                <w:szCs w:val="20"/>
              </w:rPr>
              <w:t xml:space="preserve">-0.182 </w:t>
            </w:r>
          </w:p>
        </w:tc>
        <w:tc>
          <w:tcPr>
            <w:tcW w:w="1061" w:type="dxa"/>
            <w:tcBorders>
              <w:top w:val="nil"/>
              <w:left w:val="nil"/>
              <w:bottom w:val="single" w:sz="4" w:space="0" w:color="auto"/>
              <w:right w:val="single" w:sz="4" w:space="0" w:color="auto"/>
            </w:tcBorders>
            <w:shd w:val="clear" w:color="000000" w:fill="FFFFFF"/>
            <w:hideMark/>
          </w:tcPr>
          <w:p w:rsidR="00EA5497" w:rsidRPr="00195EC1" w:rsidRDefault="00EA5497" w:rsidP="00EA5497">
            <w:pPr>
              <w:autoSpaceDE/>
              <w:autoSpaceDN/>
              <w:adjustRightInd/>
              <w:spacing w:after="0"/>
              <w:jc w:val="right"/>
              <w:rPr>
                <w:rFonts w:eastAsia="Times New Roman" w:cs="Arial"/>
                <w:sz w:val="20"/>
                <w:szCs w:val="20"/>
                <w:lang w:eastAsia="en-GB"/>
              </w:rPr>
            </w:pPr>
            <w:r w:rsidRPr="00195EC1">
              <w:rPr>
                <w:sz w:val="20"/>
                <w:szCs w:val="20"/>
              </w:rPr>
              <w:t>-7%</w:t>
            </w:r>
          </w:p>
        </w:tc>
        <w:tc>
          <w:tcPr>
            <w:tcW w:w="1066" w:type="dxa"/>
            <w:tcBorders>
              <w:top w:val="nil"/>
              <w:left w:val="nil"/>
              <w:bottom w:val="single" w:sz="4" w:space="0" w:color="auto"/>
              <w:right w:val="single" w:sz="4" w:space="0" w:color="auto"/>
            </w:tcBorders>
            <w:shd w:val="clear" w:color="000000" w:fill="FFFFFF"/>
            <w:hideMark/>
          </w:tcPr>
          <w:p w:rsidR="00EA5497" w:rsidRPr="002810A5"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-0.404 </w:t>
            </w:r>
          </w:p>
        </w:tc>
      </w:tr>
      <w:tr w:rsidR="000D7DF1" w:rsidTr="00EA5497">
        <w:trPr>
          <w:trHeight w:val="510"/>
        </w:trPr>
        <w:tc>
          <w:tcPr>
            <w:tcW w:w="773" w:type="dxa"/>
            <w:tcBorders>
              <w:top w:val="nil"/>
              <w:left w:val="single" w:sz="4" w:space="0" w:color="auto"/>
              <w:bottom w:val="single" w:sz="4" w:space="0" w:color="auto"/>
              <w:right w:val="single" w:sz="4" w:space="0" w:color="auto"/>
            </w:tcBorders>
            <w:shd w:val="clear" w:color="000000" w:fill="FFFFFF"/>
            <w:noWrap/>
            <w:hideMark/>
          </w:tcPr>
          <w:p w:rsidR="00EA5497" w:rsidRPr="002810A5" w:rsidRDefault="00EA5497" w:rsidP="00EA5497">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3.7.8</w:t>
            </w:r>
          </w:p>
        </w:tc>
        <w:tc>
          <w:tcPr>
            <w:tcW w:w="3196" w:type="dxa"/>
            <w:tcBorders>
              <w:top w:val="nil"/>
              <w:left w:val="nil"/>
              <w:bottom w:val="single" w:sz="4" w:space="0" w:color="auto"/>
              <w:right w:val="single" w:sz="4" w:space="0" w:color="auto"/>
            </w:tcBorders>
            <w:shd w:val="clear" w:color="000000" w:fill="FFFFFF"/>
            <w:hideMark/>
          </w:tcPr>
          <w:p w:rsidR="00EA5497" w:rsidRPr="002810A5" w:rsidRDefault="00EA5497" w:rsidP="00EA5497">
            <w:pPr>
              <w:autoSpaceDE/>
              <w:autoSpaceDN/>
              <w:adjustRightInd/>
              <w:spacing w:after="0"/>
              <w:jc w:val="left"/>
              <w:rPr>
                <w:rFonts w:eastAsia="Times New Roman" w:cs="Arial"/>
                <w:sz w:val="20"/>
                <w:szCs w:val="20"/>
                <w:lang w:eastAsia="en-GB"/>
              </w:rPr>
            </w:pPr>
            <w:r w:rsidRPr="002810A5">
              <w:rPr>
                <w:rFonts w:eastAsia="Times New Roman" w:cs="Arial"/>
                <w:sz w:val="20"/>
                <w:szCs w:val="20"/>
                <w:lang w:eastAsia="en-GB"/>
              </w:rPr>
              <w:t>FINANCIAL MGT (DEVELOPMENT AND SCHOOLS)</w:t>
            </w:r>
          </w:p>
        </w:tc>
        <w:tc>
          <w:tcPr>
            <w:tcW w:w="1150" w:type="dxa"/>
            <w:tcBorders>
              <w:top w:val="nil"/>
              <w:left w:val="nil"/>
              <w:bottom w:val="single" w:sz="4" w:space="0" w:color="auto"/>
              <w:right w:val="single" w:sz="4" w:space="0" w:color="auto"/>
            </w:tcBorders>
            <w:shd w:val="clear" w:color="000000" w:fill="FFFFFF"/>
            <w:hideMark/>
          </w:tcPr>
          <w:p w:rsidR="00EA5497" w:rsidRPr="002810A5"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0.424 </w:t>
            </w:r>
          </w:p>
        </w:tc>
        <w:tc>
          <w:tcPr>
            <w:tcW w:w="1118" w:type="dxa"/>
            <w:tcBorders>
              <w:top w:val="nil"/>
              <w:left w:val="nil"/>
              <w:bottom w:val="single" w:sz="4" w:space="0" w:color="auto"/>
              <w:right w:val="single" w:sz="4" w:space="0" w:color="auto"/>
            </w:tcBorders>
            <w:shd w:val="clear" w:color="000000" w:fill="FFFFFF"/>
            <w:hideMark/>
          </w:tcPr>
          <w:p w:rsidR="00EA5497" w:rsidRPr="00195EC1" w:rsidRDefault="00EA5497" w:rsidP="00EA5497">
            <w:pPr>
              <w:autoSpaceDE/>
              <w:autoSpaceDN/>
              <w:adjustRightInd/>
              <w:spacing w:after="0"/>
              <w:jc w:val="right"/>
              <w:rPr>
                <w:rFonts w:eastAsia="Times New Roman" w:cs="Arial"/>
                <w:sz w:val="20"/>
                <w:szCs w:val="20"/>
                <w:lang w:eastAsia="en-GB"/>
              </w:rPr>
            </w:pPr>
            <w:r w:rsidRPr="00195EC1">
              <w:rPr>
                <w:sz w:val="20"/>
                <w:szCs w:val="20"/>
              </w:rPr>
              <w:t xml:space="preserve">0.091 </w:t>
            </w:r>
          </w:p>
        </w:tc>
        <w:tc>
          <w:tcPr>
            <w:tcW w:w="1134" w:type="dxa"/>
            <w:tcBorders>
              <w:top w:val="nil"/>
              <w:left w:val="nil"/>
              <w:bottom w:val="single" w:sz="4" w:space="0" w:color="auto"/>
              <w:right w:val="single" w:sz="4" w:space="0" w:color="auto"/>
            </w:tcBorders>
            <w:shd w:val="clear" w:color="000000" w:fill="FFFFFF"/>
            <w:hideMark/>
          </w:tcPr>
          <w:p w:rsidR="00EA5497" w:rsidRPr="00195EC1" w:rsidRDefault="00EA5497" w:rsidP="00EA5497">
            <w:pPr>
              <w:autoSpaceDE/>
              <w:autoSpaceDN/>
              <w:adjustRightInd/>
              <w:spacing w:after="0"/>
              <w:jc w:val="right"/>
              <w:rPr>
                <w:rFonts w:eastAsia="Times New Roman" w:cs="Arial"/>
                <w:sz w:val="20"/>
                <w:szCs w:val="20"/>
                <w:lang w:eastAsia="en-GB"/>
              </w:rPr>
            </w:pPr>
            <w:r>
              <w:rPr>
                <w:sz w:val="20"/>
                <w:szCs w:val="20"/>
              </w:rPr>
              <w:t>-0.333</w:t>
            </w:r>
            <w:r w:rsidRPr="00195EC1">
              <w:rPr>
                <w:sz w:val="20"/>
                <w:szCs w:val="20"/>
              </w:rPr>
              <w:t xml:space="preserve"> </w:t>
            </w:r>
          </w:p>
        </w:tc>
        <w:tc>
          <w:tcPr>
            <w:tcW w:w="1061" w:type="dxa"/>
            <w:tcBorders>
              <w:top w:val="nil"/>
              <w:left w:val="nil"/>
              <w:bottom w:val="single" w:sz="4" w:space="0" w:color="auto"/>
              <w:right w:val="single" w:sz="4" w:space="0" w:color="auto"/>
            </w:tcBorders>
            <w:shd w:val="clear" w:color="000000" w:fill="FFFFFF"/>
            <w:hideMark/>
          </w:tcPr>
          <w:p w:rsidR="00EA5497" w:rsidRPr="00195EC1" w:rsidRDefault="00EA5497" w:rsidP="00EA5497">
            <w:pPr>
              <w:autoSpaceDE/>
              <w:autoSpaceDN/>
              <w:adjustRightInd/>
              <w:spacing w:after="0"/>
              <w:jc w:val="right"/>
              <w:rPr>
                <w:rFonts w:eastAsia="Times New Roman" w:cs="Arial"/>
                <w:sz w:val="20"/>
                <w:szCs w:val="20"/>
                <w:lang w:eastAsia="en-GB"/>
              </w:rPr>
            </w:pPr>
            <w:r w:rsidRPr="00195EC1">
              <w:rPr>
                <w:sz w:val="20"/>
                <w:szCs w:val="20"/>
              </w:rPr>
              <w:t>-79%</w:t>
            </w:r>
          </w:p>
        </w:tc>
        <w:tc>
          <w:tcPr>
            <w:tcW w:w="1066" w:type="dxa"/>
            <w:tcBorders>
              <w:top w:val="nil"/>
              <w:left w:val="nil"/>
              <w:bottom w:val="single" w:sz="4" w:space="0" w:color="auto"/>
              <w:right w:val="single" w:sz="4" w:space="0" w:color="auto"/>
            </w:tcBorders>
            <w:shd w:val="clear" w:color="000000" w:fill="FFFFFF"/>
            <w:hideMark/>
          </w:tcPr>
          <w:p w:rsidR="00EA5497" w:rsidRPr="002810A5" w:rsidRDefault="00EA5497" w:rsidP="00EA5497">
            <w:pPr>
              <w:autoSpaceDE/>
              <w:autoSpaceDN/>
              <w:adjustRightInd/>
              <w:spacing w:after="0"/>
              <w:jc w:val="right"/>
              <w:rPr>
                <w:rFonts w:eastAsia="Times New Roman" w:cs="Arial"/>
                <w:sz w:val="20"/>
                <w:szCs w:val="20"/>
                <w:lang w:eastAsia="en-GB"/>
              </w:rPr>
            </w:pPr>
            <w:r>
              <w:rPr>
                <w:rFonts w:cs="Arial"/>
                <w:sz w:val="20"/>
                <w:szCs w:val="20"/>
              </w:rPr>
              <w:t>-0.217</w:t>
            </w:r>
          </w:p>
        </w:tc>
      </w:tr>
      <w:tr w:rsidR="000D7DF1" w:rsidTr="00EA5497">
        <w:trPr>
          <w:trHeight w:val="255"/>
        </w:trPr>
        <w:tc>
          <w:tcPr>
            <w:tcW w:w="773" w:type="dxa"/>
            <w:tcBorders>
              <w:top w:val="nil"/>
              <w:left w:val="single" w:sz="4" w:space="0" w:color="auto"/>
              <w:bottom w:val="single" w:sz="4" w:space="0" w:color="auto"/>
              <w:right w:val="single" w:sz="4" w:space="0" w:color="auto"/>
            </w:tcBorders>
            <w:shd w:val="clear" w:color="000000" w:fill="FFFFFF"/>
            <w:noWrap/>
            <w:hideMark/>
          </w:tcPr>
          <w:p w:rsidR="00EA5497" w:rsidRPr="002810A5" w:rsidRDefault="00EA5497" w:rsidP="00EA5497">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3.7.9</w:t>
            </w:r>
          </w:p>
        </w:tc>
        <w:tc>
          <w:tcPr>
            <w:tcW w:w="3196" w:type="dxa"/>
            <w:tcBorders>
              <w:top w:val="nil"/>
              <w:left w:val="nil"/>
              <w:bottom w:val="single" w:sz="4" w:space="0" w:color="auto"/>
              <w:right w:val="single" w:sz="4" w:space="0" w:color="auto"/>
            </w:tcBorders>
            <w:shd w:val="clear" w:color="000000" w:fill="FFFFFF"/>
            <w:hideMark/>
          </w:tcPr>
          <w:p w:rsidR="00EA5497" w:rsidRPr="002810A5" w:rsidRDefault="00EA5497" w:rsidP="00EA5497">
            <w:pPr>
              <w:autoSpaceDE/>
              <w:autoSpaceDN/>
              <w:adjustRightInd/>
              <w:spacing w:after="0"/>
              <w:jc w:val="left"/>
              <w:rPr>
                <w:rFonts w:eastAsia="Times New Roman" w:cs="Arial"/>
                <w:sz w:val="20"/>
                <w:szCs w:val="20"/>
                <w:lang w:eastAsia="en-GB"/>
              </w:rPr>
            </w:pPr>
            <w:r w:rsidRPr="002810A5">
              <w:rPr>
                <w:rFonts w:eastAsia="Times New Roman" w:cs="Arial"/>
                <w:sz w:val="20"/>
                <w:szCs w:val="20"/>
                <w:lang w:eastAsia="en-GB"/>
              </w:rPr>
              <w:t>FINANCIAL MGT (OPERATIONAL)</w:t>
            </w:r>
          </w:p>
        </w:tc>
        <w:tc>
          <w:tcPr>
            <w:tcW w:w="1150" w:type="dxa"/>
            <w:tcBorders>
              <w:top w:val="nil"/>
              <w:left w:val="nil"/>
              <w:bottom w:val="single" w:sz="4" w:space="0" w:color="auto"/>
              <w:right w:val="single" w:sz="4" w:space="0" w:color="auto"/>
            </w:tcBorders>
            <w:shd w:val="clear" w:color="000000" w:fill="FFFFFF"/>
            <w:hideMark/>
          </w:tcPr>
          <w:p w:rsidR="00EA5497" w:rsidRPr="002810A5"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1.572 </w:t>
            </w:r>
          </w:p>
        </w:tc>
        <w:tc>
          <w:tcPr>
            <w:tcW w:w="1118" w:type="dxa"/>
            <w:tcBorders>
              <w:top w:val="nil"/>
              <w:left w:val="nil"/>
              <w:bottom w:val="single" w:sz="4" w:space="0" w:color="auto"/>
              <w:right w:val="single" w:sz="4" w:space="0" w:color="auto"/>
            </w:tcBorders>
            <w:shd w:val="clear" w:color="000000" w:fill="FFFFFF"/>
            <w:hideMark/>
          </w:tcPr>
          <w:p w:rsidR="00EA5497" w:rsidRPr="00195EC1" w:rsidRDefault="00EA5497" w:rsidP="00EA5497">
            <w:pPr>
              <w:autoSpaceDE/>
              <w:autoSpaceDN/>
              <w:adjustRightInd/>
              <w:spacing w:after="0"/>
              <w:jc w:val="right"/>
              <w:rPr>
                <w:rFonts w:eastAsia="Times New Roman" w:cs="Arial"/>
                <w:sz w:val="20"/>
                <w:szCs w:val="20"/>
                <w:lang w:eastAsia="en-GB"/>
              </w:rPr>
            </w:pPr>
            <w:r w:rsidRPr="00195EC1">
              <w:rPr>
                <w:sz w:val="20"/>
                <w:szCs w:val="20"/>
              </w:rPr>
              <w:t xml:space="preserve">1.080 </w:t>
            </w:r>
          </w:p>
        </w:tc>
        <w:tc>
          <w:tcPr>
            <w:tcW w:w="1134" w:type="dxa"/>
            <w:tcBorders>
              <w:top w:val="nil"/>
              <w:left w:val="nil"/>
              <w:bottom w:val="single" w:sz="4" w:space="0" w:color="auto"/>
              <w:right w:val="single" w:sz="4" w:space="0" w:color="auto"/>
            </w:tcBorders>
            <w:shd w:val="clear" w:color="000000" w:fill="FFFFFF"/>
            <w:hideMark/>
          </w:tcPr>
          <w:p w:rsidR="00EA5497" w:rsidRPr="00195EC1" w:rsidRDefault="00EA5497" w:rsidP="00EA5497">
            <w:pPr>
              <w:autoSpaceDE/>
              <w:autoSpaceDN/>
              <w:adjustRightInd/>
              <w:spacing w:after="0"/>
              <w:jc w:val="right"/>
              <w:rPr>
                <w:rFonts w:eastAsia="Times New Roman" w:cs="Arial"/>
                <w:sz w:val="20"/>
                <w:szCs w:val="20"/>
                <w:lang w:eastAsia="en-GB"/>
              </w:rPr>
            </w:pPr>
            <w:r w:rsidRPr="00195EC1">
              <w:rPr>
                <w:sz w:val="20"/>
                <w:szCs w:val="20"/>
              </w:rPr>
              <w:t xml:space="preserve">-0.492 </w:t>
            </w:r>
          </w:p>
        </w:tc>
        <w:tc>
          <w:tcPr>
            <w:tcW w:w="1061" w:type="dxa"/>
            <w:tcBorders>
              <w:top w:val="nil"/>
              <w:left w:val="nil"/>
              <w:bottom w:val="single" w:sz="4" w:space="0" w:color="auto"/>
              <w:right w:val="single" w:sz="4" w:space="0" w:color="auto"/>
            </w:tcBorders>
            <w:shd w:val="clear" w:color="000000" w:fill="FFFFFF"/>
            <w:hideMark/>
          </w:tcPr>
          <w:p w:rsidR="00EA5497" w:rsidRPr="00195EC1" w:rsidRDefault="00EA5497" w:rsidP="00EA5497">
            <w:pPr>
              <w:autoSpaceDE/>
              <w:autoSpaceDN/>
              <w:adjustRightInd/>
              <w:spacing w:after="0"/>
              <w:jc w:val="right"/>
              <w:rPr>
                <w:rFonts w:eastAsia="Times New Roman" w:cs="Arial"/>
                <w:sz w:val="20"/>
                <w:szCs w:val="20"/>
                <w:lang w:eastAsia="en-GB"/>
              </w:rPr>
            </w:pPr>
            <w:r w:rsidRPr="00195EC1">
              <w:rPr>
                <w:sz w:val="20"/>
                <w:szCs w:val="20"/>
              </w:rPr>
              <w:t>-31%</w:t>
            </w:r>
          </w:p>
        </w:tc>
        <w:tc>
          <w:tcPr>
            <w:tcW w:w="1066" w:type="dxa"/>
            <w:tcBorders>
              <w:top w:val="nil"/>
              <w:left w:val="nil"/>
              <w:bottom w:val="single" w:sz="4" w:space="0" w:color="auto"/>
              <w:right w:val="single" w:sz="4" w:space="0" w:color="auto"/>
            </w:tcBorders>
            <w:shd w:val="clear" w:color="000000" w:fill="FFFFFF"/>
            <w:hideMark/>
          </w:tcPr>
          <w:p w:rsidR="00EA5497" w:rsidRPr="002810A5" w:rsidRDefault="00EA5497" w:rsidP="00EA5497">
            <w:pPr>
              <w:autoSpaceDE/>
              <w:autoSpaceDN/>
              <w:adjustRightInd/>
              <w:spacing w:after="0"/>
              <w:jc w:val="right"/>
              <w:rPr>
                <w:rFonts w:eastAsia="Times New Roman" w:cs="Arial"/>
                <w:sz w:val="20"/>
                <w:szCs w:val="20"/>
                <w:lang w:eastAsia="en-GB"/>
              </w:rPr>
            </w:pPr>
            <w:r>
              <w:rPr>
                <w:rFonts w:cs="Arial"/>
                <w:sz w:val="20"/>
                <w:szCs w:val="20"/>
              </w:rPr>
              <w:t>-0.219</w:t>
            </w:r>
          </w:p>
        </w:tc>
      </w:tr>
      <w:tr w:rsidR="000D7DF1" w:rsidTr="00EA5497">
        <w:trPr>
          <w:trHeight w:val="510"/>
        </w:trPr>
        <w:tc>
          <w:tcPr>
            <w:tcW w:w="773" w:type="dxa"/>
            <w:tcBorders>
              <w:top w:val="nil"/>
              <w:left w:val="single" w:sz="4" w:space="0" w:color="auto"/>
              <w:bottom w:val="single" w:sz="4" w:space="0" w:color="auto"/>
              <w:right w:val="single" w:sz="4" w:space="0" w:color="auto"/>
            </w:tcBorders>
            <w:shd w:val="clear" w:color="000000" w:fill="FFFFFF"/>
            <w:noWrap/>
            <w:hideMark/>
          </w:tcPr>
          <w:p w:rsidR="00EA5497" w:rsidRPr="002810A5" w:rsidRDefault="00EA5497" w:rsidP="00EA5497">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3.7.10</w:t>
            </w:r>
          </w:p>
        </w:tc>
        <w:tc>
          <w:tcPr>
            <w:tcW w:w="3196" w:type="dxa"/>
            <w:tcBorders>
              <w:top w:val="nil"/>
              <w:left w:val="nil"/>
              <w:bottom w:val="single" w:sz="4" w:space="0" w:color="auto"/>
              <w:right w:val="single" w:sz="4" w:space="0" w:color="auto"/>
            </w:tcBorders>
            <w:shd w:val="clear" w:color="000000" w:fill="FFFFFF"/>
            <w:hideMark/>
          </w:tcPr>
          <w:p w:rsidR="00EA5497" w:rsidRPr="002810A5" w:rsidRDefault="00EA5497" w:rsidP="00EA5497">
            <w:pPr>
              <w:autoSpaceDE/>
              <w:autoSpaceDN/>
              <w:adjustRightInd/>
              <w:spacing w:after="0"/>
              <w:jc w:val="left"/>
              <w:rPr>
                <w:rFonts w:eastAsia="Times New Roman" w:cs="Arial"/>
                <w:sz w:val="20"/>
                <w:szCs w:val="20"/>
                <w:lang w:eastAsia="en-GB"/>
              </w:rPr>
            </w:pPr>
            <w:r w:rsidRPr="002810A5">
              <w:rPr>
                <w:rFonts w:eastAsia="Times New Roman" w:cs="Arial"/>
                <w:sz w:val="20"/>
                <w:szCs w:val="20"/>
                <w:lang w:eastAsia="en-GB"/>
              </w:rPr>
              <w:t xml:space="preserve">OFFICE OF THE POLICE AND CRIME COMMISSIONER </w:t>
            </w:r>
          </w:p>
        </w:tc>
        <w:tc>
          <w:tcPr>
            <w:tcW w:w="1150" w:type="dxa"/>
            <w:tcBorders>
              <w:top w:val="nil"/>
              <w:left w:val="nil"/>
              <w:bottom w:val="single" w:sz="4" w:space="0" w:color="auto"/>
              <w:right w:val="single" w:sz="4" w:space="0" w:color="auto"/>
            </w:tcBorders>
            <w:shd w:val="clear" w:color="000000" w:fill="FFFFFF"/>
            <w:hideMark/>
          </w:tcPr>
          <w:p w:rsidR="00EA5497" w:rsidRPr="002810A5"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-0.015 </w:t>
            </w:r>
          </w:p>
        </w:tc>
        <w:tc>
          <w:tcPr>
            <w:tcW w:w="1118" w:type="dxa"/>
            <w:tcBorders>
              <w:top w:val="nil"/>
              <w:left w:val="nil"/>
              <w:bottom w:val="single" w:sz="4" w:space="0" w:color="auto"/>
              <w:right w:val="single" w:sz="4" w:space="0" w:color="auto"/>
            </w:tcBorders>
            <w:shd w:val="clear" w:color="000000" w:fill="FFFFFF"/>
            <w:hideMark/>
          </w:tcPr>
          <w:p w:rsidR="00EA5497" w:rsidRPr="00195EC1" w:rsidRDefault="00EA5497" w:rsidP="00EA5497">
            <w:pPr>
              <w:autoSpaceDE/>
              <w:autoSpaceDN/>
              <w:adjustRightInd/>
              <w:spacing w:after="0"/>
              <w:jc w:val="right"/>
              <w:rPr>
                <w:rFonts w:eastAsia="Times New Roman" w:cs="Arial"/>
                <w:sz w:val="20"/>
                <w:szCs w:val="20"/>
                <w:lang w:eastAsia="en-GB"/>
              </w:rPr>
            </w:pPr>
            <w:r w:rsidRPr="00195EC1">
              <w:rPr>
                <w:sz w:val="20"/>
                <w:szCs w:val="20"/>
              </w:rPr>
              <w:t xml:space="preserve">-0.010 </w:t>
            </w:r>
          </w:p>
        </w:tc>
        <w:tc>
          <w:tcPr>
            <w:tcW w:w="1134" w:type="dxa"/>
            <w:tcBorders>
              <w:top w:val="nil"/>
              <w:left w:val="nil"/>
              <w:bottom w:val="single" w:sz="4" w:space="0" w:color="auto"/>
              <w:right w:val="single" w:sz="4" w:space="0" w:color="auto"/>
            </w:tcBorders>
            <w:shd w:val="clear" w:color="000000" w:fill="FFFFFF"/>
            <w:hideMark/>
          </w:tcPr>
          <w:p w:rsidR="00EA5497" w:rsidRPr="00195EC1" w:rsidRDefault="00EA5497" w:rsidP="00EA5497">
            <w:pPr>
              <w:autoSpaceDE/>
              <w:autoSpaceDN/>
              <w:adjustRightInd/>
              <w:spacing w:after="0"/>
              <w:jc w:val="right"/>
              <w:rPr>
                <w:rFonts w:eastAsia="Times New Roman" w:cs="Arial"/>
                <w:sz w:val="20"/>
                <w:szCs w:val="20"/>
                <w:lang w:eastAsia="en-GB"/>
              </w:rPr>
            </w:pPr>
            <w:r w:rsidRPr="00195EC1">
              <w:rPr>
                <w:sz w:val="20"/>
                <w:szCs w:val="20"/>
              </w:rPr>
              <w:t xml:space="preserve">0.005 </w:t>
            </w:r>
          </w:p>
        </w:tc>
        <w:tc>
          <w:tcPr>
            <w:tcW w:w="1061" w:type="dxa"/>
            <w:tcBorders>
              <w:top w:val="nil"/>
              <w:left w:val="nil"/>
              <w:bottom w:val="single" w:sz="4" w:space="0" w:color="auto"/>
              <w:right w:val="single" w:sz="4" w:space="0" w:color="auto"/>
            </w:tcBorders>
            <w:shd w:val="clear" w:color="000000" w:fill="FFFFFF"/>
            <w:hideMark/>
          </w:tcPr>
          <w:p w:rsidR="00EA5497" w:rsidRPr="00195EC1" w:rsidRDefault="00EA5497" w:rsidP="00EA5497">
            <w:pPr>
              <w:autoSpaceDE/>
              <w:autoSpaceDN/>
              <w:adjustRightInd/>
              <w:spacing w:after="0"/>
              <w:jc w:val="right"/>
              <w:rPr>
                <w:rFonts w:eastAsia="Times New Roman" w:cs="Arial"/>
                <w:sz w:val="20"/>
                <w:szCs w:val="20"/>
                <w:lang w:eastAsia="en-GB"/>
              </w:rPr>
            </w:pPr>
            <w:r>
              <w:rPr>
                <w:sz w:val="20"/>
                <w:szCs w:val="20"/>
              </w:rPr>
              <w:t>33</w:t>
            </w:r>
            <w:r w:rsidRPr="00195EC1">
              <w:rPr>
                <w:sz w:val="20"/>
                <w:szCs w:val="20"/>
              </w:rPr>
              <w:t>%</w:t>
            </w:r>
          </w:p>
        </w:tc>
        <w:tc>
          <w:tcPr>
            <w:tcW w:w="1066" w:type="dxa"/>
            <w:tcBorders>
              <w:top w:val="nil"/>
              <w:left w:val="nil"/>
              <w:bottom w:val="single" w:sz="4" w:space="0" w:color="auto"/>
              <w:right w:val="single" w:sz="4" w:space="0" w:color="auto"/>
            </w:tcBorders>
            <w:shd w:val="clear" w:color="000000" w:fill="FFFFFF"/>
            <w:hideMark/>
          </w:tcPr>
          <w:p w:rsidR="00EA5497" w:rsidRPr="002810A5" w:rsidRDefault="00EA5497" w:rsidP="00EA5497">
            <w:pPr>
              <w:autoSpaceDE/>
              <w:autoSpaceDN/>
              <w:adjustRightInd/>
              <w:spacing w:after="0"/>
              <w:jc w:val="right"/>
              <w:rPr>
                <w:rFonts w:eastAsia="Times New Roman" w:cs="Arial"/>
                <w:sz w:val="20"/>
                <w:szCs w:val="20"/>
                <w:lang w:eastAsia="en-GB"/>
              </w:rPr>
            </w:pPr>
            <w:r>
              <w:rPr>
                <w:rFonts w:eastAsia="Times New Roman" w:cs="Arial"/>
                <w:sz w:val="20"/>
                <w:szCs w:val="20"/>
                <w:lang w:eastAsia="en-GB"/>
              </w:rPr>
              <w:t>0.000</w:t>
            </w:r>
          </w:p>
        </w:tc>
      </w:tr>
      <w:tr w:rsidR="000D7DF1" w:rsidTr="00EA5497">
        <w:trPr>
          <w:trHeight w:val="255"/>
        </w:trPr>
        <w:tc>
          <w:tcPr>
            <w:tcW w:w="773" w:type="dxa"/>
            <w:tcBorders>
              <w:top w:val="nil"/>
              <w:left w:val="single" w:sz="4" w:space="0" w:color="auto"/>
              <w:bottom w:val="single" w:sz="4" w:space="0" w:color="auto"/>
              <w:right w:val="single" w:sz="4" w:space="0" w:color="auto"/>
            </w:tcBorders>
            <w:shd w:val="clear" w:color="000000" w:fill="FFFFFF"/>
            <w:noWrap/>
            <w:hideMark/>
          </w:tcPr>
          <w:p w:rsidR="00EA5497" w:rsidRPr="002810A5" w:rsidRDefault="00EA5497" w:rsidP="00EA5497">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3.7.11</w:t>
            </w:r>
          </w:p>
        </w:tc>
        <w:tc>
          <w:tcPr>
            <w:tcW w:w="3196" w:type="dxa"/>
            <w:tcBorders>
              <w:top w:val="nil"/>
              <w:left w:val="nil"/>
              <w:bottom w:val="single" w:sz="4" w:space="0" w:color="auto"/>
              <w:right w:val="single" w:sz="4" w:space="0" w:color="auto"/>
            </w:tcBorders>
            <w:shd w:val="clear" w:color="000000" w:fill="FFFFFF"/>
            <w:hideMark/>
          </w:tcPr>
          <w:p w:rsidR="00EA5497" w:rsidRPr="002810A5" w:rsidRDefault="00EA5497" w:rsidP="00EA5497">
            <w:pPr>
              <w:autoSpaceDE/>
              <w:autoSpaceDN/>
              <w:adjustRightInd/>
              <w:spacing w:after="0"/>
              <w:jc w:val="left"/>
              <w:rPr>
                <w:rFonts w:eastAsia="Times New Roman" w:cs="Arial"/>
                <w:sz w:val="20"/>
                <w:szCs w:val="20"/>
                <w:lang w:eastAsia="en-GB"/>
              </w:rPr>
            </w:pPr>
            <w:r w:rsidRPr="002810A5">
              <w:rPr>
                <w:rFonts w:eastAsia="Times New Roman" w:cs="Arial"/>
                <w:sz w:val="20"/>
                <w:szCs w:val="20"/>
                <w:lang w:eastAsia="en-GB"/>
              </w:rPr>
              <w:t>CORPORATE FINANCE</w:t>
            </w:r>
          </w:p>
        </w:tc>
        <w:tc>
          <w:tcPr>
            <w:tcW w:w="1150" w:type="dxa"/>
            <w:tcBorders>
              <w:top w:val="nil"/>
              <w:left w:val="nil"/>
              <w:bottom w:val="single" w:sz="4" w:space="0" w:color="auto"/>
              <w:right w:val="single" w:sz="4" w:space="0" w:color="auto"/>
            </w:tcBorders>
            <w:shd w:val="clear" w:color="000000" w:fill="FFFFFF"/>
            <w:hideMark/>
          </w:tcPr>
          <w:p w:rsidR="00EA5497" w:rsidRPr="002810A5"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6.374 </w:t>
            </w:r>
          </w:p>
        </w:tc>
        <w:tc>
          <w:tcPr>
            <w:tcW w:w="1118" w:type="dxa"/>
            <w:tcBorders>
              <w:top w:val="nil"/>
              <w:left w:val="nil"/>
              <w:bottom w:val="single" w:sz="4" w:space="0" w:color="auto"/>
              <w:right w:val="single" w:sz="4" w:space="0" w:color="auto"/>
            </w:tcBorders>
            <w:shd w:val="clear" w:color="000000" w:fill="FFFFFF"/>
            <w:hideMark/>
          </w:tcPr>
          <w:p w:rsidR="00EA5497" w:rsidRPr="00195EC1" w:rsidRDefault="00EA5497" w:rsidP="00EA5497">
            <w:pPr>
              <w:autoSpaceDE/>
              <w:autoSpaceDN/>
              <w:adjustRightInd/>
              <w:spacing w:after="0"/>
              <w:jc w:val="right"/>
              <w:rPr>
                <w:rFonts w:eastAsia="Times New Roman" w:cs="Arial"/>
                <w:sz w:val="20"/>
                <w:szCs w:val="20"/>
                <w:lang w:eastAsia="en-GB"/>
              </w:rPr>
            </w:pPr>
            <w:r>
              <w:rPr>
                <w:sz w:val="20"/>
                <w:szCs w:val="20"/>
              </w:rPr>
              <w:t>6.650</w:t>
            </w:r>
            <w:r w:rsidRPr="00195EC1">
              <w:rPr>
                <w:sz w:val="20"/>
                <w:szCs w:val="20"/>
              </w:rPr>
              <w:t xml:space="preserve"> </w:t>
            </w:r>
          </w:p>
        </w:tc>
        <w:tc>
          <w:tcPr>
            <w:tcW w:w="1134" w:type="dxa"/>
            <w:tcBorders>
              <w:top w:val="nil"/>
              <w:left w:val="nil"/>
              <w:bottom w:val="single" w:sz="4" w:space="0" w:color="auto"/>
              <w:right w:val="single" w:sz="4" w:space="0" w:color="auto"/>
            </w:tcBorders>
            <w:shd w:val="clear" w:color="000000" w:fill="FFFFFF"/>
            <w:hideMark/>
          </w:tcPr>
          <w:p w:rsidR="00EA5497" w:rsidRPr="00195EC1" w:rsidRDefault="00EA5497" w:rsidP="00EA5497">
            <w:pPr>
              <w:autoSpaceDE/>
              <w:autoSpaceDN/>
              <w:adjustRightInd/>
              <w:spacing w:after="0"/>
              <w:jc w:val="right"/>
              <w:rPr>
                <w:rFonts w:eastAsia="Times New Roman" w:cs="Arial"/>
                <w:sz w:val="20"/>
                <w:szCs w:val="20"/>
                <w:lang w:eastAsia="en-GB"/>
              </w:rPr>
            </w:pPr>
            <w:r>
              <w:rPr>
                <w:sz w:val="20"/>
                <w:szCs w:val="20"/>
              </w:rPr>
              <w:t>0.276</w:t>
            </w:r>
            <w:r w:rsidRPr="00195EC1">
              <w:rPr>
                <w:sz w:val="20"/>
                <w:szCs w:val="20"/>
              </w:rPr>
              <w:t xml:space="preserve"> </w:t>
            </w:r>
          </w:p>
        </w:tc>
        <w:tc>
          <w:tcPr>
            <w:tcW w:w="1061" w:type="dxa"/>
            <w:tcBorders>
              <w:top w:val="nil"/>
              <w:left w:val="nil"/>
              <w:bottom w:val="single" w:sz="4" w:space="0" w:color="auto"/>
              <w:right w:val="single" w:sz="4" w:space="0" w:color="auto"/>
            </w:tcBorders>
            <w:shd w:val="clear" w:color="000000" w:fill="FFFFFF"/>
            <w:hideMark/>
          </w:tcPr>
          <w:p w:rsidR="00EA5497" w:rsidRPr="00195EC1" w:rsidRDefault="00EA5497" w:rsidP="00EA5497">
            <w:pPr>
              <w:autoSpaceDE/>
              <w:autoSpaceDN/>
              <w:adjustRightInd/>
              <w:spacing w:after="0"/>
              <w:jc w:val="right"/>
              <w:rPr>
                <w:rFonts w:eastAsia="Times New Roman" w:cs="Arial"/>
                <w:sz w:val="20"/>
                <w:szCs w:val="20"/>
                <w:lang w:eastAsia="en-GB"/>
              </w:rPr>
            </w:pPr>
            <w:r w:rsidRPr="00195EC1">
              <w:rPr>
                <w:sz w:val="20"/>
                <w:szCs w:val="20"/>
              </w:rPr>
              <w:t>4%</w:t>
            </w:r>
          </w:p>
        </w:tc>
        <w:tc>
          <w:tcPr>
            <w:tcW w:w="1066" w:type="dxa"/>
            <w:tcBorders>
              <w:top w:val="nil"/>
              <w:left w:val="nil"/>
              <w:bottom w:val="single" w:sz="4" w:space="0" w:color="auto"/>
              <w:right w:val="single" w:sz="4" w:space="0" w:color="auto"/>
            </w:tcBorders>
            <w:shd w:val="clear" w:color="000000" w:fill="FFFFFF"/>
            <w:hideMark/>
          </w:tcPr>
          <w:p w:rsidR="00EA5497" w:rsidRPr="002810A5" w:rsidRDefault="00EA5497" w:rsidP="00EA5497">
            <w:pPr>
              <w:autoSpaceDE/>
              <w:autoSpaceDN/>
              <w:adjustRightInd/>
              <w:spacing w:after="0"/>
              <w:jc w:val="right"/>
              <w:rPr>
                <w:rFonts w:eastAsia="Times New Roman" w:cs="Arial"/>
                <w:sz w:val="20"/>
                <w:szCs w:val="20"/>
                <w:lang w:eastAsia="en-GB"/>
              </w:rPr>
            </w:pPr>
            <w:r>
              <w:rPr>
                <w:rFonts w:cs="Arial"/>
                <w:sz w:val="20"/>
                <w:szCs w:val="20"/>
              </w:rPr>
              <w:t>0.000</w:t>
            </w:r>
          </w:p>
        </w:tc>
      </w:tr>
      <w:tr w:rsidR="000D7DF1" w:rsidTr="00EA5497">
        <w:trPr>
          <w:trHeight w:val="255"/>
        </w:trPr>
        <w:tc>
          <w:tcPr>
            <w:tcW w:w="773" w:type="dxa"/>
            <w:tcBorders>
              <w:top w:val="nil"/>
              <w:left w:val="single" w:sz="4" w:space="0" w:color="auto"/>
              <w:bottom w:val="single" w:sz="4" w:space="0" w:color="auto"/>
              <w:right w:val="single" w:sz="4" w:space="0" w:color="auto"/>
            </w:tcBorders>
            <w:shd w:val="clear" w:color="000000" w:fill="FFFFFF"/>
            <w:noWrap/>
            <w:hideMark/>
          </w:tcPr>
          <w:p w:rsidR="00EA5497" w:rsidRPr="002810A5" w:rsidRDefault="00EA5497" w:rsidP="00EA5497">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3.7.12</w:t>
            </w:r>
          </w:p>
        </w:tc>
        <w:tc>
          <w:tcPr>
            <w:tcW w:w="3196" w:type="dxa"/>
            <w:tcBorders>
              <w:top w:val="nil"/>
              <w:left w:val="nil"/>
              <w:bottom w:val="single" w:sz="4" w:space="0" w:color="auto"/>
              <w:right w:val="single" w:sz="4" w:space="0" w:color="auto"/>
            </w:tcBorders>
            <w:shd w:val="clear" w:color="000000" w:fill="FFFFFF"/>
            <w:hideMark/>
          </w:tcPr>
          <w:p w:rsidR="00EA5497" w:rsidRPr="002810A5" w:rsidRDefault="00EA5497" w:rsidP="00EA5497">
            <w:pPr>
              <w:autoSpaceDE/>
              <w:autoSpaceDN/>
              <w:adjustRightInd/>
              <w:spacing w:after="0"/>
              <w:jc w:val="left"/>
              <w:rPr>
                <w:rFonts w:eastAsia="Times New Roman" w:cs="Arial"/>
                <w:sz w:val="20"/>
                <w:szCs w:val="20"/>
                <w:lang w:eastAsia="en-GB"/>
              </w:rPr>
            </w:pPr>
            <w:r w:rsidRPr="002810A5">
              <w:rPr>
                <w:rFonts w:eastAsia="Times New Roman" w:cs="Arial"/>
                <w:sz w:val="20"/>
                <w:szCs w:val="20"/>
                <w:lang w:eastAsia="en-GB"/>
              </w:rPr>
              <w:t>CORONER'S SERVICE</w:t>
            </w:r>
          </w:p>
        </w:tc>
        <w:tc>
          <w:tcPr>
            <w:tcW w:w="1150" w:type="dxa"/>
            <w:tcBorders>
              <w:top w:val="nil"/>
              <w:left w:val="nil"/>
              <w:bottom w:val="single" w:sz="4" w:space="0" w:color="auto"/>
              <w:right w:val="single" w:sz="4" w:space="0" w:color="auto"/>
            </w:tcBorders>
            <w:shd w:val="clear" w:color="000000" w:fill="FFFFFF"/>
            <w:hideMark/>
          </w:tcPr>
          <w:p w:rsidR="00EA5497" w:rsidRPr="002810A5"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2.472 </w:t>
            </w:r>
          </w:p>
        </w:tc>
        <w:tc>
          <w:tcPr>
            <w:tcW w:w="1118" w:type="dxa"/>
            <w:tcBorders>
              <w:top w:val="nil"/>
              <w:left w:val="nil"/>
              <w:bottom w:val="single" w:sz="4" w:space="0" w:color="auto"/>
              <w:right w:val="single" w:sz="4" w:space="0" w:color="auto"/>
            </w:tcBorders>
            <w:shd w:val="clear" w:color="000000" w:fill="FFFFFF"/>
            <w:hideMark/>
          </w:tcPr>
          <w:p w:rsidR="00EA5497" w:rsidRPr="00195EC1" w:rsidRDefault="00EA5497" w:rsidP="00EA5497">
            <w:pPr>
              <w:autoSpaceDE/>
              <w:autoSpaceDN/>
              <w:adjustRightInd/>
              <w:spacing w:after="0"/>
              <w:jc w:val="right"/>
              <w:rPr>
                <w:rFonts w:eastAsia="Times New Roman" w:cs="Arial"/>
                <w:sz w:val="20"/>
                <w:szCs w:val="20"/>
                <w:lang w:eastAsia="en-GB"/>
              </w:rPr>
            </w:pPr>
            <w:r w:rsidRPr="00195EC1">
              <w:rPr>
                <w:sz w:val="20"/>
                <w:szCs w:val="20"/>
              </w:rPr>
              <w:t xml:space="preserve">2.514 </w:t>
            </w:r>
          </w:p>
        </w:tc>
        <w:tc>
          <w:tcPr>
            <w:tcW w:w="1134" w:type="dxa"/>
            <w:tcBorders>
              <w:top w:val="nil"/>
              <w:left w:val="nil"/>
              <w:bottom w:val="single" w:sz="4" w:space="0" w:color="auto"/>
              <w:right w:val="single" w:sz="4" w:space="0" w:color="auto"/>
            </w:tcBorders>
            <w:shd w:val="clear" w:color="000000" w:fill="FFFFFF"/>
            <w:hideMark/>
          </w:tcPr>
          <w:p w:rsidR="00EA5497" w:rsidRPr="00195EC1" w:rsidRDefault="00EA5497" w:rsidP="00EA5497">
            <w:pPr>
              <w:autoSpaceDE/>
              <w:autoSpaceDN/>
              <w:adjustRightInd/>
              <w:spacing w:after="0"/>
              <w:jc w:val="right"/>
              <w:rPr>
                <w:rFonts w:eastAsia="Times New Roman" w:cs="Arial"/>
                <w:sz w:val="20"/>
                <w:szCs w:val="20"/>
                <w:lang w:eastAsia="en-GB"/>
              </w:rPr>
            </w:pPr>
            <w:r w:rsidRPr="00195EC1">
              <w:rPr>
                <w:sz w:val="20"/>
                <w:szCs w:val="20"/>
              </w:rPr>
              <w:t xml:space="preserve">0.042 </w:t>
            </w:r>
          </w:p>
        </w:tc>
        <w:tc>
          <w:tcPr>
            <w:tcW w:w="1061" w:type="dxa"/>
            <w:tcBorders>
              <w:top w:val="nil"/>
              <w:left w:val="nil"/>
              <w:bottom w:val="single" w:sz="4" w:space="0" w:color="auto"/>
              <w:right w:val="single" w:sz="4" w:space="0" w:color="auto"/>
            </w:tcBorders>
            <w:shd w:val="clear" w:color="000000" w:fill="FFFFFF"/>
            <w:hideMark/>
          </w:tcPr>
          <w:p w:rsidR="00EA5497" w:rsidRPr="00195EC1" w:rsidRDefault="00EA5497" w:rsidP="00EA5497">
            <w:pPr>
              <w:autoSpaceDE/>
              <w:autoSpaceDN/>
              <w:adjustRightInd/>
              <w:spacing w:after="0"/>
              <w:jc w:val="right"/>
              <w:rPr>
                <w:rFonts w:eastAsia="Times New Roman" w:cs="Arial"/>
                <w:sz w:val="20"/>
                <w:szCs w:val="20"/>
                <w:lang w:eastAsia="en-GB"/>
              </w:rPr>
            </w:pPr>
            <w:r w:rsidRPr="00195EC1">
              <w:rPr>
                <w:sz w:val="20"/>
                <w:szCs w:val="20"/>
              </w:rPr>
              <w:t>2%</w:t>
            </w:r>
          </w:p>
        </w:tc>
        <w:tc>
          <w:tcPr>
            <w:tcW w:w="1066" w:type="dxa"/>
            <w:tcBorders>
              <w:top w:val="nil"/>
              <w:left w:val="nil"/>
              <w:bottom w:val="single" w:sz="4" w:space="0" w:color="auto"/>
              <w:right w:val="single" w:sz="4" w:space="0" w:color="auto"/>
            </w:tcBorders>
            <w:shd w:val="clear" w:color="000000" w:fill="FFFFFF"/>
            <w:hideMark/>
          </w:tcPr>
          <w:p w:rsidR="00EA5497" w:rsidRPr="002810A5" w:rsidRDefault="00EA5497" w:rsidP="00EA5497">
            <w:pPr>
              <w:autoSpaceDE/>
              <w:autoSpaceDN/>
              <w:adjustRightInd/>
              <w:spacing w:after="0"/>
              <w:jc w:val="right"/>
              <w:rPr>
                <w:rFonts w:eastAsia="Times New Roman" w:cs="Arial"/>
                <w:sz w:val="20"/>
                <w:szCs w:val="20"/>
                <w:lang w:eastAsia="en-GB"/>
              </w:rPr>
            </w:pPr>
            <w:r>
              <w:rPr>
                <w:rFonts w:cs="Arial"/>
                <w:sz w:val="20"/>
                <w:szCs w:val="20"/>
              </w:rPr>
              <w:t>0.242</w:t>
            </w:r>
          </w:p>
        </w:tc>
      </w:tr>
      <w:tr w:rsidR="000D7DF1" w:rsidTr="00EA5497">
        <w:trPr>
          <w:trHeight w:val="255"/>
        </w:trPr>
        <w:tc>
          <w:tcPr>
            <w:tcW w:w="773" w:type="dxa"/>
            <w:tcBorders>
              <w:top w:val="nil"/>
              <w:left w:val="single" w:sz="4" w:space="0" w:color="auto"/>
              <w:bottom w:val="single" w:sz="4" w:space="0" w:color="auto"/>
              <w:right w:val="single" w:sz="4" w:space="0" w:color="auto"/>
            </w:tcBorders>
            <w:shd w:val="clear" w:color="000000" w:fill="FFFFFF"/>
            <w:noWrap/>
            <w:hideMark/>
          </w:tcPr>
          <w:p w:rsidR="00EA5497" w:rsidRPr="002810A5" w:rsidRDefault="00EA5497" w:rsidP="00EA5497">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3.7.13</w:t>
            </w:r>
          </w:p>
        </w:tc>
        <w:tc>
          <w:tcPr>
            <w:tcW w:w="3196" w:type="dxa"/>
            <w:tcBorders>
              <w:top w:val="nil"/>
              <w:left w:val="nil"/>
              <w:bottom w:val="single" w:sz="4" w:space="0" w:color="auto"/>
              <w:right w:val="single" w:sz="4" w:space="0" w:color="auto"/>
            </w:tcBorders>
            <w:shd w:val="clear" w:color="000000" w:fill="FFFFFF"/>
            <w:hideMark/>
          </w:tcPr>
          <w:p w:rsidR="00EA5497" w:rsidRPr="002810A5" w:rsidRDefault="00EA5497" w:rsidP="00EA5497">
            <w:pPr>
              <w:autoSpaceDE/>
              <w:autoSpaceDN/>
              <w:adjustRightInd/>
              <w:spacing w:after="0"/>
              <w:jc w:val="left"/>
              <w:rPr>
                <w:rFonts w:eastAsia="Times New Roman" w:cs="Arial"/>
                <w:sz w:val="20"/>
                <w:szCs w:val="20"/>
                <w:lang w:eastAsia="en-GB"/>
              </w:rPr>
            </w:pPr>
            <w:r w:rsidRPr="002810A5">
              <w:rPr>
                <w:rFonts w:eastAsia="Times New Roman" w:cs="Arial"/>
                <w:sz w:val="20"/>
                <w:szCs w:val="20"/>
                <w:lang w:eastAsia="en-GB"/>
              </w:rPr>
              <w:t>INTERNAL AUDIT</w:t>
            </w:r>
          </w:p>
        </w:tc>
        <w:tc>
          <w:tcPr>
            <w:tcW w:w="1150" w:type="dxa"/>
            <w:tcBorders>
              <w:top w:val="nil"/>
              <w:left w:val="nil"/>
              <w:bottom w:val="single" w:sz="4" w:space="0" w:color="auto"/>
              <w:right w:val="single" w:sz="4" w:space="0" w:color="auto"/>
            </w:tcBorders>
            <w:shd w:val="clear" w:color="000000" w:fill="FFFFFF"/>
            <w:hideMark/>
          </w:tcPr>
          <w:p w:rsidR="00EA5497" w:rsidRPr="002810A5"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0.623 </w:t>
            </w:r>
          </w:p>
        </w:tc>
        <w:tc>
          <w:tcPr>
            <w:tcW w:w="1118" w:type="dxa"/>
            <w:tcBorders>
              <w:top w:val="nil"/>
              <w:left w:val="nil"/>
              <w:bottom w:val="single" w:sz="4" w:space="0" w:color="auto"/>
              <w:right w:val="single" w:sz="4" w:space="0" w:color="auto"/>
            </w:tcBorders>
            <w:shd w:val="clear" w:color="000000" w:fill="FFFFFF"/>
            <w:hideMark/>
          </w:tcPr>
          <w:p w:rsidR="00EA5497" w:rsidRPr="00195EC1" w:rsidRDefault="00EA5497" w:rsidP="00EA5497">
            <w:pPr>
              <w:autoSpaceDE/>
              <w:autoSpaceDN/>
              <w:adjustRightInd/>
              <w:spacing w:after="0"/>
              <w:jc w:val="right"/>
              <w:rPr>
                <w:rFonts w:eastAsia="Times New Roman" w:cs="Arial"/>
                <w:sz w:val="20"/>
                <w:szCs w:val="20"/>
                <w:lang w:eastAsia="en-GB"/>
              </w:rPr>
            </w:pPr>
            <w:r w:rsidRPr="00195EC1">
              <w:rPr>
                <w:sz w:val="20"/>
                <w:szCs w:val="20"/>
              </w:rPr>
              <w:t xml:space="preserve">0.556 </w:t>
            </w:r>
          </w:p>
        </w:tc>
        <w:tc>
          <w:tcPr>
            <w:tcW w:w="1134" w:type="dxa"/>
            <w:tcBorders>
              <w:top w:val="nil"/>
              <w:left w:val="nil"/>
              <w:bottom w:val="single" w:sz="4" w:space="0" w:color="auto"/>
              <w:right w:val="single" w:sz="4" w:space="0" w:color="auto"/>
            </w:tcBorders>
            <w:shd w:val="clear" w:color="000000" w:fill="FFFFFF"/>
            <w:hideMark/>
          </w:tcPr>
          <w:p w:rsidR="00EA5497" w:rsidRPr="00195EC1" w:rsidRDefault="00EA5497" w:rsidP="00EA5497">
            <w:pPr>
              <w:autoSpaceDE/>
              <w:autoSpaceDN/>
              <w:adjustRightInd/>
              <w:spacing w:after="0"/>
              <w:jc w:val="right"/>
              <w:rPr>
                <w:rFonts w:eastAsia="Times New Roman" w:cs="Arial"/>
                <w:sz w:val="20"/>
                <w:szCs w:val="20"/>
                <w:lang w:eastAsia="en-GB"/>
              </w:rPr>
            </w:pPr>
            <w:r w:rsidRPr="00195EC1">
              <w:rPr>
                <w:sz w:val="20"/>
                <w:szCs w:val="20"/>
              </w:rPr>
              <w:t xml:space="preserve">-0.067 </w:t>
            </w:r>
          </w:p>
        </w:tc>
        <w:tc>
          <w:tcPr>
            <w:tcW w:w="1061" w:type="dxa"/>
            <w:tcBorders>
              <w:top w:val="nil"/>
              <w:left w:val="nil"/>
              <w:bottom w:val="single" w:sz="4" w:space="0" w:color="auto"/>
              <w:right w:val="single" w:sz="4" w:space="0" w:color="auto"/>
            </w:tcBorders>
            <w:shd w:val="clear" w:color="000000" w:fill="FFFFFF"/>
            <w:hideMark/>
          </w:tcPr>
          <w:p w:rsidR="00EA5497" w:rsidRPr="00195EC1" w:rsidRDefault="00EA5497" w:rsidP="00EA5497">
            <w:pPr>
              <w:autoSpaceDE/>
              <w:autoSpaceDN/>
              <w:adjustRightInd/>
              <w:spacing w:after="0"/>
              <w:jc w:val="right"/>
              <w:rPr>
                <w:rFonts w:eastAsia="Times New Roman" w:cs="Arial"/>
                <w:sz w:val="20"/>
                <w:szCs w:val="20"/>
                <w:lang w:eastAsia="en-GB"/>
              </w:rPr>
            </w:pPr>
            <w:r w:rsidRPr="00195EC1">
              <w:rPr>
                <w:sz w:val="20"/>
                <w:szCs w:val="20"/>
              </w:rPr>
              <w:t>-11%</w:t>
            </w:r>
          </w:p>
        </w:tc>
        <w:tc>
          <w:tcPr>
            <w:tcW w:w="1066" w:type="dxa"/>
            <w:tcBorders>
              <w:top w:val="nil"/>
              <w:left w:val="nil"/>
              <w:bottom w:val="single" w:sz="4" w:space="0" w:color="auto"/>
              <w:right w:val="single" w:sz="4" w:space="0" w:color="auto"/>
            </w:tcBorders>
            <w:shd w:val="clear" w:color="000000" w:fill="FFFFFF"/>
            <w:hideMark/>
          </w:tcPr>
          <w:p w:rsidR="00EA5497" w:rsidRPr="002810A5" w:rsidRDefault="00EA5497" w:rsidP="00EA5497">
            <w:pPr>
              <w:autoSpaceDE/>
              <w:autoSpaceDN/>
              <w:adjustRightInd/>
              <w:spacing w:after="0"/>
              <w:jc w:val="right"/>
              <w:rPr>
                <w:rFonts w:eastAsia="Times New Roman" w:cs="Arial"/>
                <w:sz w:val="20"/>
                <w:szCs w:val="20"/>
                <w:lang w:eastAsia="en-GB"/>
              </w:rPr>
            </w:pPr>
            <w:r>
              <w:rPr>
                <w:rFonts w:cs="Arial"/>
                <w:sz w:val="20"/>
                <w:szCs w:val="20"/>
              </w:rPr>
              <w:t>-0.031</w:t>
            </w:r>
          </w:p>
        </w:tc>
      </w:tr>
      <w:tr w:rsidR="000D7DF1" w:rsidTr="00EA5497">
        <w:trPr>
          <w:trHeight w:val="510"/>
        </w:trPr>
        <w:tc>
          <w:tcPr>
            <w:tcW w:w="773" w:type="dxa"/>
            <w:tcBorders>
              <w:top w:val="nil"/>
              <w:left w:val="single" w:sz="4" w:space="0" w:color="auto"/>
              <w:bottom w:val="single" w:sz="4" w:space="0" w:color="auto"/>
              <w:right w:val="single" w:sz="4" w:space="0" w:color="auto"/>
            </w:tcBorders>
            <w:shd w:val="clear" w:color="000000" w:fill="FFFFFF"/>
            <w:noWrap/>
            <w:hideMark/>
          </w:tcPr>
          <w:p w:rsidR="00EA5497" w:rsidRPr="002810A5" w:rsidRDefault="00EA5497" w:rsidP="00EA5497">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3.7.14</w:t>
            </w:r>
          </w:p>
        </w:tc>
        <w:tc>
          <w:tcPr>
            <w:tcW w:w="3196" w:type="dxa"/>
            <w:tcBorders>
              <w:top w:val="nil"/>
              <w:left w:val="nil"/>
              <w:bottom w:val="single" w:sz="4" w:space="0" w:color="auto"/>
              <w:right w:val="single" w:sz="4" w:space="0" w:color="auto"/>
            </w:tcBorders>
            <w:shd w:val="clear" w:color="000000" w:fill="FFFFFF"/>
            <w:hideMark/>
          </w:tcPr>
          <w:p w:rsidR="00EA5497" w:rsidRPr="002810A5" w:rsidRDefault="00EA5497" w:rsidP="00EA5497">
            <w:pPr>
              <w:autoSpaceDE/>
              <w:autoSpaceDN/>
              <w:adjustRightInd/>
              <w:spacing w:after="0"/>
              <w:jc w:val="left"/>
              <w:rPr>
                <w:rFonts w:eastAsia="Times New Roman" w:cs="Arial"/>
                <w:sz w:val="20"/>
                <w:szCs w:val="20"/>
                <w:lang w:eastAsia="en-GB"/>
              </w:rPr>
            </w:pPr>
            <w:r w:rsidRPr="002810A5">
              <w:rPr>
                <w:rFonts w:eastAsia="Times New Roman" w:cs="Arial"/>
                <w:sz w:val="20"/>
                <w:szCs w:val="20"/>
                <w:lang w:eastAsia="en-GB"/>
              </w:rPr>
              <w:t>LEGAL AND DEMOCRATIC SERVICES</w:t>
            </w:r>
          </w:p>
        </w:tc>
        <w:tc>
          <w:tcPr>
            <w:tcW w:w="1150" w:type="dxa"/>
            <w:tcBorders>
              <w:top w:val="nil"/>
              <w:left w:val="nil"/>
              <w:bottom w:val="single" w:sz="4" w:space="0" w:color="auto"/>
              <w:right w:val="single" w:sz="4" w:space="0" w:color="auto"/>
            </w:tcBorders>
            <w:shd w:val="clear" w:color="000000" w:fill="FFFFFF"/>
            <w:hideMark/>
          </w:tcPr>
          <w:p w:rsidR="00EA5497" w:rsidRPr="002810A5"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13.274 </w:t>
            </w:r>
          </w:p>
        </w:tc>
        <w:tc>
          <w:tcPr>
            <w:tcW w:w="1118" w:type="dxa"/>
            <w:tcBorders>
              <w:top w:val="nil"/>
              <w:left w:val="nil"/>
              <w:bottom w:val="single" w:sz="4" w:space="0" w:color="auto"/>
              <w:right w:val="single" w:sz="4" w:space="0" w:color="auto"/>
            </w:tcBorders>
            <w:shd w:val="clear" w:color="000000" w:fill="FFFFFF"/>
            <w:hideMark/>
          </w:tcPr>
          <w:p w:rsidR="00EA5497" w:rsidRPr="00195EC1" w:rsidRDefault="00EA5497" w:rsidP="00EA5497">
            <w:pPr>
              <w:autoSpaceDE/>
              <w:autoSpaceDN/>
              <w:adjustRightInd/>
              <w:spacing w:after="0"/>
              <w:jc w:val="right"/>
              <w:rPr>
                <w:rFonts w:eastAsia="Times New Roman" w:cs="Arial"/>
                <w:sz w:val="20"/>
                <w:szCs w:val="20"/>
                <w:lang w:eastAsia="en-GB"/>
              </w:rPr>
            </w:pPr>
            <w:r>
              <w:rPr>
                <w:sz w:val="20"/>
                <w:szCs w:val="20"/>
              </w:rPr>
              <w:t>12.644</w:t>
            </w:r>
            <w:r w:rsidRPr="00195EC1">
              <w:rPr>
                <w:sz w:val="20"/>
                <w:szCs w:val="20"/>
              </w:rPr>
              <w:t xml:space="preserve"> </w:t>
            </w:r>
          </w:p>
        </w:tc>
        <w:tc>
          <w:tcPr>
            <w:tcW w:w="1134" w:type="dxa"/>
            <w:tcBorders>
              <w:top w:val="nil"/>
              <w:left w:val="nil"/>
              <w:bottom w:val="single" w:sz="4" w:space="0" w:color="auto"/>
              <w:right w:val="single" w:sz="4" w:space="0" w:color="auto"/>
            </w:tcBorders>
            <w:shd w:val="clear" w:color="000000" w:fill="FFFFFF"/>
            <w:hideMark/>
          </w:tcPr>
          <w:p w:rsidR="00EA5497" w:rsidRPr="00195EC1" w:rsidRDefault="00EA5497" w:rsidP="00EA5497">
            <w:pPr>
              <w:autoSpaceDE/>
              <w:autoSpaceDN/>
              <w:adjustRightInd/>
              <w:spacing w:after="0"/>
              <w:jc w:val="right"/>
              <w:rPr>
                <w:rFonts w:eastAsia="Times New Roman" w:cs="Arial"/>
                <w:sz w:val="20"/>
                <w:szCs w:val="20"/>
                <w:lang w:eastAsia="en-GB"/>
              </w:rPr>
            </w:pPr>
            <w:r>
              <w:rPr>
                <w:sz w:val="20"/>
                <w:szCs w:val="20"/>
              </w:rPr>
              <w:t>-0.630</w:t>
            </w:r>
            <w:r w:rsidRPr="00195EC1">
              <w:rPr>
                <w:sz w:val="20"/>
                <w:szCs w:val="20"/>
              </w:rPr>
              <w:t xml:space="preserve"> </w:t>
            </w:r>
          </w:p>
        </w:tc>
        <w:tc>
          <w:tcPr>
            <w:tcW w:w="1061" w:type="dxa"/>
            <w:tcBorders>
              <w:top w:val="nil"/>
              <w:left w:val="nil"/>
              <w:bottom w:val="single" w:sz="4" w:space="0" w:color="auto"/>
              <w:right w:val="single" w:sz="4" w:space="0" w:color="auto"/>
            </w:tcBorders>
            <w:shd w:val="clear" w:color="000000" w:fill="FFFFFF"/>
            <w:hideMark/>
          </w:tcPr>
          <w:p w:rsidR="00EA5497" w:rsidRPr="00195EC1" w:rsidRDefault="00EA5497" w:rsidP="00EA5497">
            <w:pPr>
              <w:autoSpaceDE/>
              <w:autoSpaceDN/>
              <w:adjustRightInd/>
              <w:spacing w:after="0"/>
              <w:jc w:val="right"/>
              <w:rPr>
                <w:rFonts w:eastAsia="Times New Roman" w:cs="Arial"/>
                <w:sz w:val="20"/>
                <w:szCs w:val="20"/>
                <w:lang w:eastAsia="en-GB"/>
              </w:rPr>
            </w:pPr>
            <w:r w:rsidRPr="00195EC1">
              <w:rPr>
                <w:sz w:val="20"/>
                <w:szCs w:val="20"/>
              </w:rPr>
              <w:t>-5%</w:t>
            </w:r>
          </w:p>
        </w:tc>
        <w:tc>
          <w:tcPr>
            <w:tcW w:w="1066" w:type="dxa"/>
            <w:tcBorders>
              <w:top w:val="nil"/>
              <w:left w:val="nil"/>
              <w:bottom w:val="single" w:sz="4" w:space="0" w:color="auto"/>
              <w:right w:val="single" w:sz="4" w:space="0" w:color="auto"/>
            </w:tcBorders>
            <w:shd w:val="clear" w:color="000000" w:fill="FFFFFF"/>
            <w:hideMark/>
          </w:tcPr>
          <w:p w:rsidR="00EA5497" w:rsidRPr="002810A5"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-0.497 </w:t>
            </w:r>
          </w:p>
        </w:tc>
      </w:tr>
      <w:tr w:rsidR="000D7DF1" w:rsidTr="00EA5497">
        <w:trPr>
          <w:trHeight w:val="255"/>
        </w:trPr>
        <w:tc>
          <w:tcPr>
            <w:tcW w:w="773" w:type="dxa"/>
            <w:tcBorders>
              <w:top w:val="nil"/>
              <w:left w:val="single" w:sz="4" w:space="0" w:color="auto"/>
              <w:bottom w:val="single" w:sz="4" w:space="0" w:color="auto"/>
              <w:right w:val="single" w:sz="4" w:space="0" w:color="auto"/>
            </w:tcBorders>
            <w:shd w:val="clear" w:color="000000" w:fill="D9D9D9"/>
            <w:vAlign w:val="center"/>
            <w:hideMark/>
          </w:tcPr>
          <w:p w:rsidR="00EA5497" w:rsidRPr="002810A5" w:rsidRDefault="00EA5497" w:rsidP="00EA5497">
            <w:pPr>
              <w:autoSpaceDE/>
              <w:autoSpaceDN/>
              <w:adjustRightInd/>
              <w:spacing w:after="0"/>
              <w:jc w:val="right"/>
              <w:rPr>
                <w:rFonts w:eastAsia="Times New Roman" w:cs="Arial"/>
                <w:b/>
                <w:bCs/>
                <w:sz w:val="20"/>
                <w:szCs w:val="20"/>
                <w:lang w:eastAsia="en-GB"/>
              </w:rPr>
            </w:pPr>
            <w:r w:rsidRPr="002810A5">
              <w:rPr>
                <w:rFonts w:eastAsia="Times New Roman" w:cs="Arial"/>
                <w:b/>
                <w:bCs/>
                <w:sz w:val="20"/>
                <w:szCs w:val="20"/>
                <w:lang w:eastAsia="en-GB"/>
              </w:rPr>
              <w:t> </w:t>
            </w:r>
          </w:p>
        </w:tc>
        <w:tc>
          <w:tcPr>
            <w:tcW w:w="3196" w:type="dxa"/>
            <w:tcBorders>
              <w:top w:val="nil"/>
              <w:left w:val="nil"/>
              <w:bottom w:val="single" w:sz="4" w:space="0" w:color="auto"/>
              <w:right w:val="single" w:sz="4" w:space="0" w:color="auto"/>
            </w:tcBorders>
            <w:shd w:val="clear" w:color="000000" w:fill="D9D9D9"/>
            <w:vAlign w:val="center"/>
            <w:hideMark/>
          </w:tcPr>
          <w:p w:rsidR="00EA5497" w:rsidRPr="002810A5" w:rsidRDefault="00EA5497" w:rsidP="00EA5497">
            <w:pPr>
              <w:autoSpaceDE/>
              <w:autoSpaceDN/>
              <w:adjustRightInd/>
              <w:spacing w:after="0"/>
              <w:jc w:val="left"/>
              <w:rPr>
                <w:rFonts w:eastAsia="Times New Roman" w:cs="Arial"/>
                <w:b/>
                <w:bCs/>
                <w:sz w:val="20"/>
                <w:szCs w:val="20"/>
                <w:lang w:eastAsia="en-GB"/>
              </w:rPr>
            </w:pPr>
            <w:r w:rsidRPr="002810A5">
              <w:rPr>
                <w:rFonts w:eastAsia="Times New Roman" w:cs="Arial"/>
                <w:b/>
                <w:bCs/>
                <w:sz w:val="20"/>
                <w:szCs w:val="20"/>
                <w:lang w:eastAsia="en-GB"/>
              </w:rPr>
              <w:t>TOTAL - COMMISSIONING</w:t>
            </w:r>
          </w:p>
        </w:tc>
        <w:tc>
          <w:tcPr>
            <w:tcW w:w="1150" w:type="dxa"/>
            <w:tcBorders>
              <w:top w:val="nil"/>
              <w:left w:val="nil"/>
              <w:bottom w:val="single" w:sz="4" w:space="0" w:color="auto"/>
              <w:right w:val="single" w:sz="4" w:space="0" w:color="auto"/>
            </w:tcBorders>
            <w:shd w:val="clear" w:color="000000" w:fill="D9D9D9"/>
            <w:vAlign w:val="center"/>
            <w:hideMark/>
          </w:tcPr>
          <w:p w:rsidR="00EA5497" w:rsidRPr="002810A5" w:rsidRDefault="00EA5497" w:rsidP="00EA5497">
            <w:pPr>
              <w:autoSpaceDE/>
              <w:autoSpaceDN/>
              <w:adjustRightInd/>
              <w:spacing w:after="0"/>
              <w:jc w:val="right"/>
              <w:rPr>
                <w:rFonts w:eastAsia="Times New Roman" w:cs="Arial"/>
                <w:b/>
                <w:bCs/>
                <w:sz w:val="20"/>
                <w:szCs w:val="20"/>
                <w:lang w:eastAsia="en-GB"/>
              </w:rPr>
            </w:pPr>
            <w:r>
              <w:rPr>
                <w:rFonts w:cs="Arial"/>
                <w:b/>
                <w:bCs/>
                <w:sz w:val="20"/>
                <w:szCs w:val="20"/>
              </w:rPr>
              <w:t xml:space="preserve">46.649 </w:t>
            </w:r>
          </w:p>
        </w:tc>
        <w:tc>
          <w:tcPr>
            <w:tcW w:w="1118" w:type="dxa"/>
            <w:tcBorders>
              <w:top w:val="single" w:sz="4" w:space="0" w:color="auto"/>
              <w:left w:val="single" w:sz="4" w:space="0" w:color="auto"/>
              <w:bottom w:val="single" w:sz="4" w:space="0" w:color="auto"/>
              <w:right w:val="single" w:sz="4" w:space="0" w:color="auto"/>
            </w:tcBorders>
            <w:shd w:val="clear" w:color="000000" w:fill="D9D9D9"/>
            <w:hideMark/>
          </w:tcPr>
          <w:p w:rsidR="00EA5497" w:rsidRPr="00195EC1" w:rsidRDefault="00EA5497" w:rsidP="00EA5497">
            <w:pPr>
              <w:autoSpaceDE/>
              <w:autoSpaceDN/>
              <w:adjustRightInd/>
              <w:spacing w:after="0"/>
              <w:jc w:val="right"/>
              <w:rPr>
                <w:rFonts w:eastAsia="Times New Roman" w:cs="Arial"/>
                <w:b/>
                <w:bCs/>
                <w:sz w:val="20"/>
                <w:szCs w:val="20"/>
                <w:highlight w:val="yellow"/>
                <w:lang w:eastAsia="en-GB"/>
              </w:rPr>
            </w:pPr>
            <w:r>
              <w:rPr>
                <w:b/>
                <w:sz w:val="20"/>
                <w:szCs w:val="20"/>
              </w:rPr>
              <w:t>42.142</w:t>
            </w:r>
            <w:r w:rsidRPr="00967BCC">
              <w:rPr>
                <w:b/>
                <w:sz w:val="20"/>
                <w:szCs w:val="20"/>
              </w:rPr>
              <w:t xml:space="preserve"> </w:t>
            </w:r>
            <w:r w:rsidRPr="00195EC1">
              <w:rPr>
                <w:b/>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D9D9D9"/>
            <w:hideMark/>
          </w:tcPr>
          <w:p w:rsidR="00EA5497" w:rsidRPr="00195EC1" w:rsidRDefault="00EA5497" w:rsidP="00EA5497">
            <w:pPr>
              <w:autoSpaceDE/>
              <w:autoSpaceDN/>
              <w:adjustRightInd/>
              <w:spacing w:after="0"/>
              <w:jc w:val="right"/>
              <w:rPr>
                <w:rFonts w:eastAsia="Times New Roman" w:cs="Arial"/>
                <w:b/>
                <w:bCs/>
                <w:sz w:val="20"/>
                <w:szCs w:val="20"/>
                <w:lang w:eastAsia="en-GB"/>
              </w:rPr>
            </w:pPr>
            <w:r>
              <w:rPr>
                <w:b/>
                <w:sz w:val="20"/>
                <w:szCs w:val="20"/>
              </w:rPr>
              <w:t>-4.507</w:t>
            </w:r>
          </w:p>
        </w:tc>
        <w:tc>
          <w:tcPr>
            <w:tcW w:w="1061" w:type="dxa"/>
            <w:tcBorders>
              <w:top w:val="single" w:sz="4" w:space="0" w:color="auto"/>
              <w:left w:val="nil"/>
              <w:bottom w:val="single" w:sz="4" w:space="0" w:color="auto"/>
              <w:right w:val="single" w:sz="4" w:space="0" w:color="auto"/>
            </w:tcBorders>
            <w:shd w:val="clear" w:color="000000" w:fill="D9D9D9"/>
            <w:hideMark/>
          </w:tcPr>
          <w:p w:rsidR="00EA5497" w:rsidRPr="00195EC1" w:rsidRDefault="00EA5497" w:rsidP="00EA5497">
            <w:pPr>
              <w:autoSpaceDE/>
              <w:autoSpaceDN/>
              <w:adjustRightInd/>
              <w:spacing w:after="0"/>
              <w:jc w:val="right"/>
              <w:rPr>
                <w:rFonts w:eastAsia="Times New Roman" w:cs="Arial"/>
                <w:b/>
                <w:bCs/>
                <w:sz w:val="20"/>
                <w:szCs w:val="20"/>
                <w:lang w:eastAsia="en-GB"/>
              </w:rPr>
            </w:pPr>
            <w:r>
              <w:rPr>
                <w:b/>
                <w:sz w:val="20"/>
                <w:szCs w:val="20"/>
              </w:rPr>
              <w:t>-10%</w:t>
            </w:r>
          </w:p>
        </w:tc>
        <w:tc>
          <w:tcPr>
            <w:tcW w:w="1066" w:type="dxa"/>
            <w:tcBorders>
              <w:top w:val="nil"/>
              <w:left w:val="nil"/>
              <w:bottom w:val="single" w:sz="4" w:space="0" w:color="auto"/>
              <w:right w:val="single" w:sz="4" w:space="0" w:color="auto"/>
            </w:tcBorders>
            <w:shd w:val="clear" w:color="000000" w:fill="D9D9D9"/>
            <w:vAlign w:val="center"/>
            <w:hideMark/>
          </w:tcPr>
          <w:p w:rsidR="00EA5497" w:rsidRPr="00BB5315" w:rsidRDefault="00EA5497" w:rsidP="00EA5497">
            <w:pPr>
              <w:autoSpaceDE/>
              <w:autoSpaceDN/>
              <w:adjustRightInd/>
              <w:spacing w:after="0"/>
              <w:jc w:val="right"/>
              <w:rPr>
                <w:rFonts w:eastAsia="Times New Roman" w:cs="Arial"/>
                <w:b/>
                <w:bCs/>
                <w:sz w:val="20"/>
                <w:szCs w:val="20"/>
                <w:lang w:eastAsia="en-GB"/>
              </w:rPr>
            </w:pPr>
            <w:r>
              <w:rPr>
                <w:rFonts w:cs="Arial"/>
                <w:b/>
                <w:bCs/>
                <w:sz w:val="20"/>
                <w:szCs w:val="20"/>
              </w:rPr>
              <w:t xml:space="preserve">-2.093 </w:t>
            </w:r>
          </w:p>
        </w:tc>
      </w:tr>
    </w:tbl>
    <w:p w:rsidR="00EA5497" w:rsidRDefault="00EA5497" w:rsidP="00EA5497">
      <w:pPr>
        <w:tabs>
          <w:tab w:val="left" w:pos="851"/>
          <w:tab w:val="left" w:pos="1418"/>
        </w:tabs>
        <w:spacing w:after="0"/>
        <w:rPr>
          <w:rFonts w:cs="Arial"/>
        </w:rPr>
      </w:pPr>
    </w:p>
    <w:p w:rsidR="00EA5497" w:rsidRDefault="00EA5497" w:rsidP="00EA5497">
      <w:pPr>
        <w:autoSpaceDE/>
        <w:autoSpaceDN/>
        <w:adjustRightInd/>
        <w:spacing w:after="0"/>
        <w:rPr>
          <w:rFonts w:cs="Arial"/>
        </w:rPr>
      </w:pPr>
      <w:r w:rsidRPr="00BE320D">
        <w:rPr>
          <w:rFonts w:cs="Arial"/>
        </w:rPr>
        <w:t>The total net revised budget for Commissioni</w:t>
      </w:r>
      <w:r>
        <w:rPr>
          <w:rFonts w:cs="Arial"/>
        </w:rPr>
        <w:t>ng Services in 2016/17 is £46.649m with the service achieving a £4.507m underspend in 2016/17.</w:t>
      </w:r>
      <w:r w:rsidRPr="00BE320D">
        <w:rPr>
          <w:rFonts w:cs="Arial"/>
        </w:rPr>
        <w:t xml:space="preserve"> </w:t>
      </w:r>
      <w:r>
        <w:rPr>
          <w:rFonts w:cs="Arial"/>
        </w:rPr>
        <w:t xml:space="preserve">This is an improved position by £2.414m compared to the monitoring position reported to Cabinet at the end of Quarter 3, mainly due to an increased underspend in Asset Management. </w:t>
      </w:r>
    </w:p>
    <w:p w:rsidR="00EA5497" w:rsidRPr="00BE320D" w:rsidRDefault="00EA5497" w:rsidP="00EA5497">
      <w:pPr>
        <w:autoSpaceDE/>
        <w:autoSpaceDN/>
        <w:adjustRightInd/>
        <w:spacing w:after="0"/>
        <w:rPr>
          <w:rFonts w:cs="Arial"/>
        </w:rPr>
      </w:pPr>
    </w:p>
    <w:p w:rsidR="00EA5497" w:rsidRPr="00385EF7" w:rsidRDefault="00EA5497" w:rsidP="00EA5497">
      <w:pPr>
        <w:tabs>
          <w:tab w:val="left" w:pos="851"/>
          <w:tab w:val="left" w:pos="1418"/>
        </w:tabs>
        <w:spacing w:after="0"/>
        <w:contextualSpacing/>
        <w:rPr>
          <w:rFonts w:cs="Arial"/>
          <w:b/>
        </w:rPr>
      </w:pPr>
      <w:r>
        <w:rPr>
          <w:rFonts w:cs="Arial"/>
          <w:b/>
        </w:rPr>
        <w:t>3.7</w:t>
      </w:r>
      <w:r w:rsidRPr="00BE320D">
        <w:rPr>
          <w:rFonts w:cs="Arial"/>
          <w:b/>
        </w:rPr>
        <w:t>.3</w:t>
      </w:r>
      <w:r w:rsidRPr="00BE320D">
        <w:rPr>
          <w:rFonts w:cs="Arial"/>
          <w:b/>
        </w:rPr>
        <w:tab/>
        <w:t>Asset Management</w:t>
      </w:r>
    </w:p>
    <w:p w:rsidR="00EA5497" w:rsidRDefault="00EA5497" w:rsidP="00EA5497">
      <w:pPr>
        <w:tabs>
          <w:tab w:val="left" w:pos="851"/>
          <w:tab w:val="left" w:pos="1418"/>
        </w:tabs>
        <w:spacing w:after="0"/>
        <w:contextualSpacing/>
        <w:rPr>
          <w:rFonts w:cs="Arial"/>
        </w:rPr>
      </w:pPr>
    </w:p>
    <w:p w:rsidR="00EA5497" w:rsidRDefault="00EA5497" w:rsidP="00EA5497">
      <w:pPr>
        <w:tabs>
          <w:tab w:val="left" w:pos="851"/>
          <w:tab w:val="left" w:pos="1418"/>
        </w:tabs>
        <w:spacing w:after="0"/>
        <w:contextualSpacing/>
        <w:rPr>
          <w:rFonts w:cs="Arial"/>
        </w:rPr>
      </w:pPr>
      <w:r>
        <w:rPr>
          <w:rFonts w:cs="Arial"/>
        </w:rPr>
        <w:t xml:space="preserve">Asset Management underspent </w:t>
      </w:r>
      <w:r>
        <w:rPr>
          <w:rFonts w:cs="Arial"/>
          <w:color w:val="auto"/>
        </w:rPr>
        <w:t>by £3.579</w:t>
      </w:r>
      <w:r w:rsidRPr="00CC607D">
        <w:rPr>
          <w:rFonts w:cs="Arial"/>
          <w:color w:val="auto"/>
        </w:rPr>
        <w:t xml:space="preserve">m </w:t>
      </w:r>
      <w:r>
        <w:rPr>
          <w:rFonts w:cs="Arial"/>
        </w:rPr>
        <w:t xml:space="preserve">in 2016/17.   </w:t>
      </w:r>
    </w:p>
    <w:p w:rsidR="00EA5497" w:rsidRDefault="00EA5497" w:rsidP="00EA5497">
      <w:pPr>
        <w:tabs>
          <w:tab w:val="left" w:pos="851"/>
          <w:tab w:val="left" w:pos="1418"/>
        </w:tabs>
        <w:spacing w:after="0"/>
        <w:contextualSpacing/>
        <w:rPr>
          <w:rFonts w:cs="Arial"/>
        </w:rPr>
      </w:pPr>
    </w:p>
    <w:p w:rsidR="00EA5497" w:rsidRDefault="00EA5497" w:rsidP="00EA5497">
      <w:pPr>
        <w:pStyle w:val="ListParagraph"/>
        <w:numPr>
          <w:ilvl w:val="0"/>
          <w:numId w:val="44"/>
        </w:numPr>
        <w:tabs>
          <w:tab w:val="left" w:pos="851"/>
          <w:tab w:val="left" w:pos="1418"/>
        </w:tabs>
        <w:spacing w:after="0"/>
        <w:rPr>
          <w:rFonts w:cs="Arial"/>
        </w:rPr>
      </w:pPr>
      <w:r>
        <w:rPr>
          <w:rFonts w:cs="Arial"/>
        </w:rPr>
        <w:t>U</w:t>
      </w:r>
      <w:r w:rsidRPr="002F71DB">
        <w:rPr>
          <w:rFonts w:cs="Arial"/>
        </w:rPr>
        <w:t xml:space="preserve">nderspends of </w:t>
      </w:r>
      <w:r>
        <w:rPr>
          <w:rFonts w:cs="Arial"/>
        </w:rPr>
        <w:t>£1.288m relate</w:t>
      </w:r>
      <w:r w:rsidRPr="002F71DB">
        <w:rPr>
          <w:rFonts w:cs="Arial"/>
        </w:rPr>
        <w:t xml:space="preserve"> to street lighting</w:t>
      </w:r>
      <w:r>
        <w:rPr>
          <w:rFonts w:cs="Arial"/>
        </w:rPr>
        <w:t xml:space="preserve"> energy as a result of significant investment (c£5m) in</w:t>
      </w:r>
      <w:r w:rsidRPr="002F71DB">
        <w:rPr>
          <w:rFonts w:cs="Arial"/>
        </w:rPr>
        <w:t xml:space="preserve"> LED energy efficient lanterns</w:t>
      </w:r>
      <w:r>
        <w:rPr>
          <w:rFonts w:cs="Arial"/>
        </w:rPr>
        <w:t xml:space="preserve">. </w:t>
      </w:r>
      <w:r w:rsidRPr="002F71DB">
        <w:rPr>
          <w:rFonts w:cs="Arial"/>
        </w:rPr>
        <w:t>In addition the MTFS included price and volume increases within the street lighting budget which have not materialised.</w:t>
      </w:r>
    </w:p>
    <w:p w:rsidR="00EA5497" w:rsidRDefault="00EA5497" w:rsidP="00EA5497">
      <w:pPr>
        <w:pStyle w:val="ListParagraph"/>
        <w:numPr>
          <w:ilvl w:val="0"/>
          <w:numId w:val="44"/>
        </w:numPr>
        <w:tabs>
          <w:tab w:val="left" w:pos="851"/>
          <w:tab w:val="left" w:pos="1418"/>
        </w:tabs>
        <w:spacing w:after="0"/>
        <w:rPr>
          <w:rFonts w:cs="Arial"/>
        </w:rPr>
      </w:pPr>
      <w:r>
        <w:rPr>
          <w:rFonts w:cs="Arial"/>
        </w:rPr>
        <w:t>Underspends of £0.379m relate to the Asset Management of Properties including</w:t>
      </w:r>
      <w:r w:rsidRPr="002F71DB">
        <w:rPr>
          <w:rFonts w:cs="Arial"/>
        </w:rPr>
        <w:t xml:space="preserve"> Building Schools for the Future (BSF)</w:t>
      </w:r>
      <w:r>
        <w:rPr>
          <w:rFonts w:cs="Arial"/>
        </w:rPr>
        <w:t>. This is partly due to some capital funding being available to cover some expenditure and to a review of the demands which has highlighted a recurring underspend.</w:t>
      </w:r>
    </w:p>
    <w:p w:rsidR="00EA5497" w:rsidRDefault="00EA5497" w:rsidP="00EA5497">
      <w:pPr>
        <w:pStyle w:val="ListParagraph"/>
        <w:numPr>
          <w:ilvl w:val="0"/>
          <w:numId w:val="44"/>
        </w:numPr>
        <w:tabs>
          <w:tab w:val="left" w:pos="851"/>
          <w:tab w:val="left" w:pos="1418"/>
        </w:tabs>
        <w:spacing w:after="0"/>
        <w:rPr>
          <w:rFonts w:cs="Arial"/>
        </w:rPr>
      </w:pPr>
      <w:r>
        <w:rPr>
          <w:rFonts w:cs="Arial"/>
        </w:rPr>
        <w:t>Underspends of £0.294m relate to highways expenditure where a review of demands has highlighted a recurring underspend.</w:t>
      </w:r>
      <w:r w:rsidRPr="002F71DB">
        <w:rPr>
          <w:rFonts w:cs="Arial"/>
        </w:rPr>
        <w:t xml:space="preserve"> </w:t>
      </w:r>
    </w:p>
    <w:p w:rsidR="00EA5497" w:rsidRDefault="00EA5497" w:rsidP="00EA5497">
      <w:pPr>
        <w:pStyle w:val="ListParagraph"/>
        <w:numPr>
          <w:ilvl w:val="0"/>
          <w:numId w:val="44"/>
        </w:numPr>
        <w:tabs>
          <w:tab w:val="left" w:pos="851"/>
          <w:tab w:val="left" w:pos="1418"/>
        </w:tabs>
        <w:spacing w:after="0"/>
        <w:rPr>
          <w:rFonts w:cs="Arial"/>
        </w:rPr>
      </w:pPr>
      <w:r w:rsidRPr="00E34F9B">
        <w:rPr>
          <w:rFonts w:cs="Arial"/>
        </w:rPr>
        <w:t xml:space="preserve">Underspends of £1.289m relate to repairs and </w:t>
      </w:r>
      <w:r w:rsidRPr="00770F90">
        <w:rPr>
          <w:rFonts w:cs="Arial"/>
        </w:rPr>
        <w:t xml:space="preserve">maintenance spend due to delays in work being undertaken particularly on the County Hall complex. Also issues </w:t>
      </w:r>
      <w:r w:rsidRPr="00770F90">
        <w:rPr>
          <w:rFonts w:cs="Arial"/>
        </w:rPr>
        <w:lastRenderedPageBreak/>
        <w:t>around the new system and how commitments have been accounted for has led to lower levels of work being undertaken due to outstanding commitments still showing when work has been finalised and paid for.</w:t>
      </w:r>
      <w:r w:rsidRPr="00E34F9B">
        <w:rPr>
          <w:rFonts w:cs="Arial"/>
        </w:rPr>
        <w:t xml:space="preserve"> </w:t>
      </w:r>
    </w:p>
    <w:p w:rsidR="00EA5497" w:rsidRPr="00E34F9B" w:rsidRDefault="00EA5497" w:rsidP="00EA5497">
      <w:pPr>
        <w:pStyle w:val="ListParagraph"/>
        <w:numPr>
          <w:ilvl w:val="0"/>
          <w:numId w:val="44"/>
        </w:numPr>
        <w:tabs>
          <w:tab w:val="left" w:pos="851"/>
          <w:tab w:val="left" w:pos="1418"/>
        </w:tabs>
        <w:spacing w:after="0"/>
        <w:rPr>
          <w:rFonts w:cs="Arial"/>
        </w:rPr>
      </w:pPr>
      <w:r>
        <w:rPr>
          <w:rFonts w:cs="Arial"/>
        </w:rPr>
        <w:t xml:space="preserve">Underspend of £0.329m relating to </w:t>
      </w:r>
      <w:r>
        <w:t xml:space="preserve">a revenue contribution to capital that has now been reversed and the expenditure funded from borrowing instead. </w:t>
      </w:r>
    </w:p>
    <w:p w:rsidR="00EA5497" w:rsidRDefault="00EA5497" w:rsidP="00EA5497">
      <w:pPr>
        <w:tabs>
          <w:tab w:val="left" w:pos="851"/>
          <w:tab w:val="left" w:pos="1418"/>
        </w:tabs>
        <w:spacing w:after="0"/>
        <w:rPr>
          <w:rFonts w:cs="Arial"/>
        </w:rPr>
      </w:pPr>
    </w:p>
    <w:p w:rsidR="00EA5497" w:rsidRPr="00C84DA8" w:rsidRDefault="00EA5497" w:rsidP="00EA5497">
      <w:pPr>
        <w:tabs>
          <w:tab w:val="left" w:pos="851"/>
          <w:tab w:val="left" w:pos="1418"/>
        </w:tabs>
        <w:spacing w:after="0"/>
        <w:rPr>
          <w:rFonts w:cs="Arial"/>
        </w:rPr>
      </w:pPr>
      <w:r>
        <w:rPr>
          <w:rFonts w:cs="Arial"/>
        </w:rPr>
        <w:t>The underspend on BSF and highways are expected to be recurrent underspends and will be considered as part of the MTFS presented to Cabinet at Quarter 1 in 2017/18.</w:t>
      </w:r>
    </w:p>
    <w:p w:rsidR="00EA5497" w:rsidRDefault="00EA5497" w:rsidP="00EA5497">
      <w:pPr>
        <w:tabs>
          <w:tab w:val="left" w:pos="851"/>
          <w:tab w:val="left" w:pos="1418"/>
        </w:tabs>
        <w:spacing w:after="0"/>
        <w:contextualSpacing/>
        <w:rPr>
          <w:rFonts w:cs="Arial"/>
        </w:rPr>
      </w:pPr>
    </w:p>
    <w:p w:rsidR="00EA5497" w:rsidRDefault="00EA5497" w:rsidP="00EA5497">
      <w:pPr>
        <w:tabs>
          <w:tab w:val="left" w:pos="851"/>
          <w:tab w:val="left" w:pos="1418"/>
        </w:tabs>
        <w:spacing w:after="0"/>
        <w:contextualSpacing/>
        <w:rPr>
          <w:rFonts w:cs="Arial"/>
        </w:rPr>
      </w:pPr>
      <w:r>
        <w:rPr>
          <w:rFonts w:cs="Arial"/>
        </w:rPr>
        <w:t>The Asset Management Service reported underspends of £0.995m to Cabinet at the end of Quarter 3 compared to an underspend of £3.579m at the end of the financial year, an increase in underspend of £2.584m which relates mainly to an increased underspend on street lighting energy,</w:t>
      </w:r>
      <w:r w:rsidRPr="00E37E61">
        <w:t xml:space="preserve"> </w:t>
      </w:r>
      <w:r>
        <w:t xml:space="preserve">a revenue contribution to capital that has been reversed in addition to </w:t>
      </w:r>
      <w:r>
        <w:rPr>
          <w:rFonts w:cs="Arial"/>
        </w:rPr>
        <w:t>other smaller underspends detailed above which were not identified in Quarter 3.</w:t>
      </w:r>
    </w:p>
    <w:p w:rsidR="00EA5497" w:rsidRDefault="00EA5497" w:rsidP="00EA5497">
      <w:pPr>
        <w:tabs>
          <w:tab w:val="left" w:pos="851"/>
          <w:tab w:val="left" w:pos="1418"/>
        </w:tabs>
        <w:spacing w:after="0"/>
        <w:contextualSpacing/>
        <w:rPr>
          <w:rFonts w:cs="Arial"/>
        </w:rPr>
      </w:pPr>
    </w:p>
    <w:p w:rsidR="00EA5497" w:rsidRPr="00FA058E" w:rsidRDefault="00EA5497" w:rsidP="00EA5497">
      <w:pPr>
        <w:tabs>
          <w:tab w:val="left" w:pos="851"/>
          <w:tab w:val="left" w:pos="1418"/>
        </w:tabs>
        <w:spacing w:after="0"/>
        <w:contextualSpacing/>
        <w:rPr>
          <w:rFonts w:cs="Arial"/>
        </w:rPr>
      </w:pPr>
      <w:r w:rsidRPr="00FA058E">
        <w:rPr>
          <w:rFonts w:cs="Arial"/>
        </w:rPr>
        <w:t xml:space="preserve">The budget for Asset Management includes approved budget savings of £0.391m in 2016/17 which is offset by the application of non-recurrent reserve funding of £0.341m from the Transitional Reserve.  Whilst use of £0.341m was originally approved, vacancies and early delivery of savings has meant that this will </w:t>
      </w:r>
      <w:r>
        <w:rPr>
          <w:rFonts w:cs="Arial"/>
        </w:rPr>
        <w:t xml:space="preserve">not </w:t>
      </w:r>
      <w:r w:rsidRPr="00FA058E">
        <w:rPr>
          <w:rFonts w:cs="Arial"/>
        </w:rPr>
        <w:t xml:space="preserve">be required in 2016/17. </w:t>
      </w:r>
    </w:p>
    <w:p w:rsidR="00EA5497" w:rsidRPr="00FA058E" w:rsidRDefault="00EA5497" w:rsidP="00EA5497">
      <w:pPr>
        <w:tabs>
          <w:tab w:val="left" w:pos="851"/>
          <w:tab w:val="left" w:pos="1418"/>
        </w:tabs>
        <w:spacing w:after="0"/>
        <w:contextualSpacing/>
        <w:rPr>
          <w:rFonts w:cs="Arial"/>
        </w:rPr>
      </w:pPr>
    </w:p>
    <w:p w:rsidR="00EA5497" w:rsidRDefault="00EA5497" w:rsidP="00EA5497">
      <w:pPr>
        <w:tabs>
          <w:tab w:val="left" w:pos="851"/>
          <w:tab w:val="left" w:pos="1418"/>
        </w:tabs>
        <w:spacing w:after="0"/>
        <w:contextualSpacing/>
        <w:rPr>
          <w:rFonts w:cs="Arial"/>
        </w:rPr>
      </w:pPr>
      <w:r w:rsidRPr="00FA058E">
        <w:rPr>
          <w:rFonts w:cs="Arial"/>
        </w:rPr>
        <w:t>The forecast includes a contribution from t</w:t>
      </w:r>
      <w:r>
        <w:rPr>
          <w:rFonts w:cs="Arial"/>
        </w:rPr>
        <w:t>he Schools Private Finance Initiative (PFI) Reserves of £0.09</w:t>
      </w:r>
      <w:r w:rsidRPr="00FA058E">
        <w:rPr>
          <w:rFonts w:cs="Arial"/>
        </w:rPr>
        <w:t>0m and a contribut</w:t>
      </w:r>
      <w:r>
        <w:rPr>
          <w:rFonts w:cs="Arial"/>
        </w:rPr>
        <w:t>ion to the PFI BSF Reserve of £2.26</w:t>
      </w:r>
      <w:r w:rsidRPr="00FA058E">
        <w:rPr>
          <w:rFonts w:cs="Arial"/>
        </w:rPr>
        <w:t>0m to fund BSF PFI costs ove</w:t>
      </w:r>
      <w:r>
        <w:rPr>
          <w:rFonts w:cs="Arial"/>
        </w:rPr>
        <w:t xml:space="preserve">r the life of the PFI contracts. </w:t>
      </w:r>
    </w:p>
    <w:p w:rsidR="00EA5497" w:rsidRPr="00CD771C" w:rsidRDefault="00EA5497" w:rsidP="00EA5497">
      <w:pPr>
        <w:tabs>
          <w:tab w:val="left" w:pos="851"/>
          <w:tab w:val="left" w:pos="1418"/>
        </w:tabs>
        <w:spacing w:after="0"/>
        <w:contextualSpacing/>
        <w:rPr>
          <w:rFonts w:cs="Arial"/>
        </w:rPr>
      </w:pPr>
    </w:p>
    <w:p w:rsidR="00EA5497" w:rsidRPr="00394A22" w:rsidRDefault="00EA5497" w:rsidP="00EA5497">
      <w:pPr>
        <w:tabs>
          <w:tab w:val="left" w:pos="851"/>
          <w:tab w:val="left" w:pos="1418"/>
        </w:tabs>
        <w:spacing w:after="0"/>
        <w:rPr>
          <w:rFonts w:cs="Arial"/>
          <w:b/>
        </w:rPr>
      </w:pPr>
      <w:r>
        <w:rPr>
          <w:rFonts w:cs="Arial"/>
          <w:b/>
        </w:rPr>
        <w:t>3.7</w:t>
      </w:r>
      <w:r w:rsidRPr="00394A22">
        <w:rPr>
          <w:rFonts w:cs="Arial"/>
          <w:b/>
        </w:rPr>
        <w:t xml:space="preserve">.2 </w:t>
      </w:r>
      <w:r w:rsidRPr="00394A22">
        <w:rPr>
          <w:rFonts w:cs="Arial"/>
          <w:b/>
        </w:rPr>
        <w:tab/>
        <w:t>Policy, Information and Commissioning Age Well</w:t>
      </w:r>
    </w:p>
    <w:p w:rsidR="00EA5497" w:rsidRPr="00394A22" w:rsidRDefault="00EA5497" w:rsidP="00EA5497">
      <w:pPr>
        <w:tabs>
          <w:tab w:val="left" w:pos="851"/>
          <w:tab w:val="left" w:pos="1418"/>
        </w:tabs>
        <w:spacing w:after="0"/>
        <w:rPr>
          <w:rFonts w:cs="Arial"/>
          <w:b/>
        </w:rPr>
      </w:pPr>
      <w:r>
        <w:rPr>
          <w:rFonts w:cs="Arial"/>
          <w:b/>
        </w:rPr>
        <w:t>3.7</w:t>
      </w:r>
      <w:r w:rsidRPr="00394A22">
        <w:rPr>
          <w:rFonts w:cs="Arial"/>
          <w:b/>
        </w:rPr>
        <w:t xml:space="preserve">.3 </w:t>
      </w:r>
      <w:r w:rsidRPr="00394A22">
        <w:rPr>
          <w:rFonts w:cs="Arial"/>
          <w:b/>
        </w:rPr>
        <w:tab/>
        <w:t>Policy, Information and Commissioning Live Well</w:t>
      </w:r>
    </w:p>
    <w:p w:rsidR="00EA5497" w:rsidRPr="00394A22" w:rsidRDefault="00EA5497" w:rsidP="00EA5497">
      <w:pPr>
        <w:tabs>
          <w:tab w:val="left" w:pos="851"/>
          <w:tab w:val="left" w:pos="1418"/>
        </w:tabs>
        <w:spacing w:after="0"/>
        <w:contextualSpacing/>
        <w:rPr>
          <w:rFonts w:cs="Arial"/>
          <w:b/>
        </w:rPr>
      </w:pPr>
      <w:r>
        <w:rPr>
          <w:rFonts w:cs="Arial"/>
          <w:b/>
        </w:rPr>
        <w:t>3.7</w:t>
      </w:r>
      <w:r w:rsidRPr="00394A22">
        <w:rPr>
          <w:rFonts w:cs="Arial"/>
          <w:b/>
        </w:rPr>
        <w:t>.4</w:t>
      </w:r>
      <w:r w:rsidRPr="00394A22">
        <w:rPr>
          <w:rFonts w:cs="Arial"/>
          <w:b/>
        </w:rPr>
        <w:tab/>
        <w:t>Policy, Information and Commissioning Start Well</w:t>
      </w:r>
    </w:p>
    <w:p w:rsidR="00EA5497" w:rsidRPr="00394A22" w:rsidRDefault="00EA5497" w:rsidP="00EA5497">
      <w:pPr>
        <w:tabs>
          <w:tab w:val="left" w:pos="851"/>
          <w:tab w:val="left" w:pos="1418"/>
        </w:tabs>
        <w:spacing w:after="0"/>
        <w:contextualSpacing/>
        <w:rPr>
          <w:rFonts w:cs="Arial"/>
          <w:sz w:val="20"/>
          <w:szCs w:val="20"/>
        </w:rPr>
      </w:pPr>
    </w:p>
    <w:p w:rsidR="00EA5497" w:rsidRPr="00394A22" w:rsidRDefault="00EA5497" w:rsidP="00EA5497">
      <w:pPr>
        <w:tabs>
          <w:tab w:val="left" w:pos="851"/>
          <w:tab w:val="left" w:pos="1418"/>
        </w:tabs>
        <w:spacing w:after="0"/>
        <w:contextualSpacing/>
        <w:rPr>
          <w:rFonts w:cs="Arial"/>
        </w:rPr>
      </w:pPr>
      <w:r w:rsidRPr="00394A22">
        <w:rPr>
          <w:rFonts w:cs="Arial"/>
        </w:rPr>
        <w:t>There was not a significant variance from budget for the Policy, Information and Commissioning Teams for Start Well, Live Well and Age Well in 2016/17 and there is no significant change compared to the forecast reported to Cabinet at the end of Quarter 3.</w:t>
      </w:r>
    </w:p>
    <w:p w:rsidR="00EA5497" w:rsidRPr="00D871D6" w:rsidRDefault="00EA5497" w:rsidP="00EA5497">
      <w:pPr>
        <w:tabs>
          <w:tab w:val="left" w:pos="851"/>
          <w:tab w:val="left" w:pos="1418"/>
        </w:tabs>
        <w:spacing w:after="0"/>
        <w:contextualSpacing/>
        <w:rPr>
          <w:rFonts w:cs="Arial"/>
          <w:highlight w:val="yellow"/>
        </w:rPr>
      </w:pPr>
    </w:p>
    <w:p w:rsidR="00EA5497" w:rsidRPr="00394A22" w:rsidRDefault="00EA5497" w:rsidP="00EA5497">
      <w:pPr>
        <w:tabs>
          <w:tab w:val="left" w:pos="851"/>
          <w:tab w:val="left" w:pos="1418"/>
        </w:tabs>
        <w:spacing w:after="0"/>
        <w:contextualSpacing/>
        <w:rPr>
          <w:rFonts w:cs="Arial"/>
        </w:rPr>
      </w:pPr>
      <w:r w:rsidRPr="00394A22">
        <w:rPr>
          <w:rFonts w:cs="Arial"/>
        </w:rPr>
        <w:t xml:space="preserve">The budget for Policy, Information and Commissioning includes approved budget savings of £1.337m in 2016/17 which is offset by the application of non-recurrent reserve funding of £0.657m from the Transitional Reserve.  Whilst use </w:t>
      </w:r>
      <w:r>
        <w:rPr>
          <w:rFonts w:cs="Arial"/>
        </w:rPr>
        <w:t xml:space="preserve">of </w:t>
      </w:r>
      <w:r w:rsidRPr="00394A22">
        <w:rPr>
          <w:rFonts w:cs="Arial"/>
        </w:rPr>
        <w:t xml:space="preserve">£1.337m was originally approved, vacancies and early delivery of savings has meant that only £0.657m </w:t>
      </w:r>
      <w:r>
        <w:rPr>
          <w:rFonts w:cs="Arial"/>
        </w:rPr>
        <w:t>was</w:t>
      </w:r>
      <w:r w:rsidRPr="00394A22">
        <w:rPr>
          <w:rFonts w:cs="Arial"/>
        </w:rPr>
        <w:t xml:space="preserve"> required.</w:t>
      </w:r>
    </w:p>
    <w:p w:rsidR="00EA5497" w:rsidRPr="00D871D6" w:rsidRDefault="00EA5497" w:rsidP="00EA5497">
      <w:pPr>
        <w:tabs>
          <w:tab w:val="left" w:pos="851"/>
          <w:tab w:val="left" w:pos="1418"/>
        </w:tabs>
        <w:spacing w:after="0"/>
        <w:contextualSpacing/>
        <w:rPr>
          <w:rFonts w:cs="Arial"/>
          <w:highlight w:val="yellow"/>
        </w:rPr>
      </w:pPr>
    </w:p>
    <w:p w:rsidR="00EA5497" w:rsidRPr="005E3B9E" w:rsidRDefault="00EA5497" w:rsidP="00EA5497">
      <w:pPr>
        <w:tabs>
          <w:tab w:val="left" w:pos="851"/>
          <w:tab w:val="left" w:pos="1418"/>
        </w:tabs>
        <w:spacing w:after="0"/>
        <w:contextualSpacing/>
        <w:rPr>
          <w:rFonts w:cs="Arial"/>
          <w:b/>
        </w:rPr>
      </w:pPr>
      <w:r>
        <w:rPr>
          <w:rFonts w:cs="Arial"/>
          <w:b/>
        </w:rPr>
        <w:t>3.7</w:t>
      </w:r>
      <w:r w:rsidRPr="005E3B9E">
        <w:rPr>
          <w:rFonts w:cs="Arial"/>
          <w:b/>
        </w:rPr>
        <w:t>.5</w:t>
      </w:r>
      <w:r w:rsidRPr="005E3B9E">
        <w:rPr>
          <w:rFonts w:cs="Arial"/>
          <w:b/>
        </w:rPr>
        <w:tab/>
        <w:t>Procurement</w:t>
      </w:r>
    </w:p>
    <w:p w:rsidR="00EA5497" w:rsidRPr="005E3B9E" w:rsidRDefault="00EA5497" w:rsidP="00EA5497">
      <w:pPr>
        <w:tabs>
          <w:tab w:val="left" w:pos="851"/>
          <w:tab w:val="left" w:pos="1418"/>
        </w:tabs>
        <w:spacing w:after="0"/>
        <w:rPr>
          <w:rFonts w:cs="Arial"/>
        </w:rPr>
      </w:pPr>
    </w:p>
    <w:p w:rsidR="00EA5497" w:rsidRPr="00D871D6" w:rsidRDefault="00EA5497" w:rsidP="00EA5497">
      <w:pPr>
        <w:tabs>
          <w:tab w:val="left" w:pos="851"/>
          <w:tab w:val="left" w:pos="1418"/>
        </w:tabs>
        <w:spacing w:after="0"/>
        <w:rPr>
          <w:rFonts w:cs="Arial"/>
          <w:highlight w:val="yellow"/>
        </w:rPr>
      </w:pPr>
      <w:r w:rsidRPr="005E3B9E">
        <w:rPr>
          <w:rFonts w:cs="Arial"/>
        </w:rPr>
        <w:t>The</w:t>
      </w:r>
      <w:r>
        <w:rPr>
          <w:rFonts w:cs="Arial"/>
        </w:rPr>
        <w:t xml:space="preserve"> service has overspent by £0.401</w:t>
      </w:r>
      <w:r w:rsidRPr="005E3B9E">
        <w:rPr>
          <w:rFonts w:cs="Arial"/>
        </w:rPr>
        <w:t>m in 2016/17 due to an underachievement of income. This is a movement of £0.40</w:t>
      </w:r>
      <w:r>
        <w:rPr>
          <w:rFonts w:cs="Arial"/>
        </w:rPr>
        <w:t>2m</w:t>
      </w:r>
      <w:r w:rsidRPr="005E3B9E">
        <w:rPr>
          <w:rFonts w:cs="Arial"/>
        </w:rPr>
        <w:t xml:space="preserve"> compared to the variance reported to Cabinet at the end of Quarter 3</w:t>
      </w:r>
      <w:r>
        <w:rPr>
          <w:rFonts w:cs="Arial"/>
        </w:rPr>
        <w:t xml:space="preserve"> mainly due to pressures that have emerged surrounding the deliverability of income budgets held within the service. </w:t>
      </w:r>
    </w:p>
    <w:p w:rsidR="00EA5497" w:rsidRPr="00D871D6" w:rsidRDefault="00EA5497" w:rsidP="00EA5497">
      <w:pPr>
        <w:tabs>
          <w:tab w:val="left" w:pos="851"/>
          <w:tab w:val="left" w:pos="1418"/>
        </w:tabs>
        <w:spacing w:after="0"/>
        <w:rPr>
          <w:rFonts w:cs="Arial"/>
          <w:highlight w:val="yellow"/>
        </w:rPr>
      </w:pPr>
    </w:p>
    <w:p w:rsidR="00EA5497" w:rsidRDefault="00EA5497" w:rsidP="00EA5497">
      <w:pPr>
        <w:tabs>
          <w:tab w:val="left" w:pos="851"/>
          <w:tab w:val="left" w:pos="1418"/>
        </w:tabs>
        <w:spacing w:after="0"/>
        <w:rPr>
          <w:rFonts w:cs="Arial"/>
        </w:rPr>
      </w:pPr>
      <w:r w:rsidRPr="005E3B9E">
        <w:rPr>
          <w:rFonts w:cs="Arial"/>
        </w:rPr>
        <w:t xml:space="preserve">The budget for Procurement includes approved budget savings of £0.416m in 2016/17, which is offset by the application of non-recurrent reserves funding of £0.365m from the </w:t>
      </w:r>
      <w:r w:rsidRPr="005E3B9E">
        <w:rPr>
          <w:rFonts w:cs="Arial"/>
        </w:rPr>
        <w:lastRenderedPageBreak/>
        <w:t>Transitional Reserve</w:t>
      </w:r>
      <w:r>
        <w:rPr>
          <w:rFonts w:cs="Arial"/>
        </w:rPr>
        <w:t>, although £0.416m was approved the full amount is not required due to early delivery of savings.</w:t>
      </w:r>
    </w:p>
    <w:p w:rsidR="00AB12F6" w:rsidRPr="00536D5E" w:rsidRDefault="00AB12F6" w:rsidP="00EA5497">
      <w:pPr>
        <w:tabs>
          <w:tab w:val="left" w:pos="851"/>
          <w:tab w:val="left" w:pos="1418"/>
        </w:tabs>
        <w:spacing w:after="0"/>
        <w:rPr>
          <w:rFonts w:cs="Arial"/>
        </w:rPr>
      </w:pPr>
    </w:p>
    <w:p w:rsidR="00EA5497" w:rsidRPr="00385334" w:rsidRDefault="00EA5497" w:rsidP="00EA5497">
      <w:pPr>
        <w:tabs>
          <w:tab w:val="left" w:pos="851"/>
          <w:tab w:val="left" w:pos="1418"/>
        </w:tabs>
        <w:spacing w:after="0"/>
        <w:contextualSpacing/>
        <w:rPr>
          <w:rFonts w:cs="Arial"/>
          <w:b/>
        </w:rPr>
      </w:pPr>
      <w:r w:rsidRPr="00385334">
        <w:rPr>
          <w:rFonts w:cs="Arial"/>
          <w:b/>
        </w:rPr>
        <w:t>3.</w:t>
      </w:r>
      <w:r>
        <w:rPr>
          <w:rFonts w:cs="Arial"/>
          <w:b/>
        </w:rPr>
        <w:t>7</w:t>
      </w:r>
      <w:r w:rsidRPr="00385334">
        <w:rPr>
          <w:rFonts w:cs="Arial"/>
          <w:b/>
        </w:rPr>
        <w:t>.6</w:t>
      </w:r>
      <w:r w:rsidRPr="00385334">
        <w:rPr>
          <w:rFonts w:cs="Arial"/>
          <w:b/>
        </w:rPr>
        <w:tab/>
        <w:t>Business Intelligence</w:t>
      </w:r>
    </w:p>
    <w:p w:rsidR="00EA5497" w:rsidRPr="00385334" w:rsidRDefault="00EA5497" w:rsidP="00EA5497">
      <w:pPr>
        <w:tabs>
          <w:tab w:val="left" w:pos="851"/>
          <w:tab w:val="left" w:pos="1418"/>
        </w:tabs>
        <w:spacing w:after="0"/>
        <w:contextualSpacing/>
        <w:rPr>
          <w:rFonts w:cs="Arial"/>
        </w:rPr>
      </w:pPr>
    </w:p>
    <w:p w:rsidR="00EA5497" w:rsidRPr="00385334" w:rsidRDefault="00EA5497" w:rsidP="00EA5497">
      <w:pPr>
        <w:tabs>
          <w:tab w:val="left" w:pos="851"/>
          <w:tab w:val="left" w:pos="1418"/>
        </w:tabs>
        <w:spacing w:after="0"/>
        <w:contextualSpacing/>
        <w:rPr>
          <w:rFonts w:cs="Arial"/>
        </w:rPr>
      </w:pPr>
      <w:r>
        <w:rPr>
          <w:rFonts w:cs="Arial"/>
        </w:rPr>
        <w:t>The service has overspent by £0.042m in 2016/17 and</w:t>
      </w:r>
      <w:r w:rsidRPr="00385334">
        <w:rPr>
          <w:rFonts w:cs="Arial"/>
        </w:rPr>
        <w:t xml:space="preserve"> is no</w:t>
      </w:r>
      <w:r>
        <w:rPr>
          <w:rFonts w:cs="Arial"/>
        </w:rPr>
        <w:t>t a</w:t>
      </w:r>
      <w:r w:rsidRPr="00385334">
        <w:rPr>
          <w:rFonts w:cs="Arial"/>
        </w:rPr>
        <w:t xml:space="preserve"> significant change to the forecast reported to Cabinet at the end of Quarter 3.</w:t>
      </w:r>
    </w:p>
    <w:p w:rsidR="00EA5497" w:rsidRPr="00D871D6" w:rsidRDefault="00EA5497" w:rsidP="00EA5497">
      <w:pPr>
        <w:tabs>
          <w:tab w:val="left" w:pos="851"/>
          <w:tab w:val="left" w:pos="1418"/>
        </w:tabs>
        <w:spacing w:after="0"/>
        <w:contextualSpacing/>
        <w:rPr>
          <w:rFonts w:cs="Arial"/>
          <w:highlight w:val="yellow"/>
        </w:rPr>
      </w:pPr>
    </w:p>
    <w:p w:rsidR="00EA5497" w:rsidRPr="00385334" w:rsidRDefault="00EA5497" w:rsidP="00EA5497">
      <w:pPr>
        <w:tabs>
          <w:tab w:val="left" w:pos="851"/>
          <w:tab w:val="left" w:pos="1418"/>
        </w:tabs>
        <w:spacing w:after="0"/>
        <w:contextualSpacing/>
        <w:rPr>
          <w:rFonts w:cs="Arial"/>
        </w:rPr>
      </w:pPr>
      <w:r w:rsidRPr="00385334">
        <w:rPr>
          <w:rFonts w:cs="Arial"/>
        </w:rPr>
        <w:t>The budget for Business Intelligence includes approved budget savings of £0.555m in 2016/17, which is offset by the application of non-recurrent reserves funding of £0.</w:t>
      </w:r>
      <w:r>
        <w:rPr>
          <w:rFonts w:cs="Arial"/>
        </w:rPr>
        <w:t>298</w:t>
      </w:r>
      <w:r w:rsidRPr="00385334">
        <w:rPr>
          <w:rFonts w:cs="Arial"/>
        </w:rPr>
        <w:t xml:space="preserve">m </w:t>
      </w:r>
      <w:r>
        <w:rPr>
          <w:rFonts w:cs="Arial"/>
        </w:rPr>
        <w:t xml:space="preserve">from the Transitional Reserve. </w:t>
      </w:r>
      <w:r w:rsidRPr="00385334">
        <w:rPr>
          <w:rFonts w:cs="Arial"/>
        </w:rPr>
        <w:t>Whilst use of £0.472m was originally approved, vacancies and early deliver of savings has meant that only £0.</w:t>
      </w:r>
      <w:r>
        <w:rPr>
          <w:rFonts w:cs="Arial"/>
        </w:rPr>
        <w:t>298</w:t>
      </w:r>
      <w:r w:rsidRPr="00385334">
        <w:rPr>
          <w:rFonts w:cs="Arial"/>
        </w:rPr>
        <w:t xml:space="preserve">m </w:t>
      </w:r>
      <w:r>
        <w:rPr>
          <w:rFonts w:cs="Arial"/>
        </w:rPr>
        <w:t>has</w:t>
      </w:r>
      <w:r w:rsidRPr="00385334">
        <w:rPr>
          <w:rFonts w:cs="Arial"/>
        </w:rPr>
        <w:t xml:space="preserve"> be</w:t>
      </w:r>
      <w:r>
        <w:rPr>
          <w:rFonts w:cs="Arial"/>
        </w:rPr>
        <w:t>en</w:t>
      </w:r>
      <w:r w:rsidRPr="00385334">
        <w:rPr>
          <w:rFonts w:cs="Arial"/>
        </w:rPr>
        <w:t xml:space="preserve"> required in 2016/17.</w:t>
      </w:r>
    </w:p>
    <w:p w:rsidR="00EA5497" w:rsidRPr="00492E97" w:rsidRDefault="00EA5497" w:rsidP="00EA5497">
      <w:pPr>
        <w:tabs>
          <w:tab w:val="left" w:pos="851"/>
          <w:tab w:val="left" w:pos="1418"/>
        </w:tabs>
        <w:spacing w:after="0"/>
        <w:contextualSpacing/>
        <w:rPr>
          <w:rFonts w:cs="Arial"/>
        </w:rPr>
      </w:pPr>
    </w:p>
    <w:p w:rsidR="00EA5497" w:rsidRPr="00492E97" w:rsidRDefault="00EA5497" w:rsidP="00EA5497">
      <w:pPr>
        <w:tabs>
          <w:tab w:val="left" w:pos="851"/>
          <w:tab w:val="left" w:pos="1418"/>
        </w:tabs>
        <w:spacing w:after="0"/>
        <w:rPr>
          <w:rFonts w:cs="Arial"/>
          <w:b/>
        </w:rPr>
      </w:pPr>
      <w:r w:rsidRPr="00492E97">
        <w:rPr>
          <w:rFonts w:cs="Arial"/>
          <w:b/>
        </w:rPr>
        <w:t>3.</w:t>
      </w:r>
      <w:r>
        <w:rPr>
          <w:rFonts w:cs="Arial"/>
          <w:b/>
        </w:rPr>
        <w:t>7</w:t>
      </w:r>
      <w:r w:rsidRPr="00492E97">
        <w:rPr>
          <w:rFonts w:cs="Arial"/>
          <w:b/>
        </w:rPr>
        <w:t>.7</w:t>
      </w:r>
      <w:r w:rsidRPr="00492E97">
        <w:rPr>
          <w:rFonts w:cs="Arial"/>
          <w:b/>
        </w:rPr>
        <w:tab/>
        <w:t>Exchequer Services</w:t>
      </w:r>
    </w:p>
    <w:p w:rsidR="00EA5497" w:rsidRPr="00492E97" w:rsidRDefault="00EA5497" w:rsidP="00EA5497">
      <w:pPr>
        <w:tabs>
          <w:tab w:val="left" w:pos="851"/>
          <w:tab w:val="left" w:pos="1418"/>
        </w:tabs>
        <w:spacing w:after="0"/>
        <w:rPr>
          <w:rFonts w:cs="Arial"/>
          <w:b/>
        </w:rPr>
      </w:pPr>
      <w:r>
        <w:rPr>
          <w:rFonts w:cs="Arial"/>
          <w:b/>
        </w:rPr>
        <w:t>3.7</w:t>
      </w:r>
      <w:r w:rsidRPr="00492E97">
        <w:rPr>
          <w:rFonts w:cs="Arial"/>
          <w:b/>
        </w:rPr>
        <w:t>.8</w:t>
      </w:r>
      <w:r w:rsidRPr="00492E97">
        <w:rPr>
          <w:rFonts w:cs="Arial"/>
          <w:b/>
        </w:rPr>
        <w:tab/>
        <w:t>Financial Management (Development and Schools)</w:t>
      </w:r>
    </w:p>
    <w:p w:rsidR="00EA5497" w:rsidRPr="00492E97" w:rsidRDefault="00EA5497" w:rsidP="00EA5497">
      <w:pPr>
        <w:tabs>
          <w:tab w:val="left" w:pos="851"/>
          <w:tab w:val="left" w:pos="1418"/>
        </w:tabs>
        <w:spacing w:after="0"/>
        <w:contextualSpacing/>
        <w:rPr>
          <w:rFonts w:cs="Arial"/>
          <w:b/>
        </w:rPr>
      </w:pPr>
      <w:r>
        <w:rPr>
          <w:rFonts w:cs="Arial"/>
          <w:b/>
        </w:rPr>
        <w:t>3.7</w:t>
      </w:r>
      <w:r w:rsidRPr="00492E97">
        <w:rPr>
          <w:rFonts w:cs="Arial"/>
          <w:b/>
        </w:rPr>
        <w:t>.9</w:t>
      </w:r>
      <w:r w:rsidRPr="00492E97">
        <w:rPr>
          <w:rFonts w:cs="Arial"/>
          <w:b/>
        </w:rPr>
        <w:tab/>
        <w:t>Financial Management (Operational)</w:t>
      </w:r>
    </w:p>
    <w:p w:rsidR="00EA5497" w:rsidRPr="00492E97" w:rsidRDefault="00EA5497" w:rsidP="00EA5497">
      <w:pPr>
        <w:tabs>
          <w:tab w:val="left" w:pos="851"/>
          <w:tab w:val="left" w:pos="1418"/>
        </w:tabs>
        <w:spacing w:after="0"/>
        <w:contextualSpacing/>
        <w:rPr>
          <w:rFonts w:cs="Arial"/>
          <w:b/>
        </w:rPr>
      </w:pPr>
      <w:r>
        <w:rPr>
          <w:rFonts w:cs="Arial"/>
          <w:b/>
        </w:rPr>
        <w:t>3.7</w:t>
      </w:r>
      <w:r w:rsidRPr="00492E97">
        <w:rPr>
          <w:rFonts w:cs="Arial"/>
          <w:b/>
        </w:rPr>
        <w:t>.10</w:t>
      </w:r>
      <w:r w:rsidRPr="00492E97">
        <w:rPr>
          <w:rFonts w:cs="Arial"/>
          <w:b/>
        </w:rPr>
        <w:tab/>
        <w:t>Office of the Police and Crime Commissioner Treasurer</w:t>
      </w:r>
    </w:p>
    <w:p w:rsidR="00EA5497" w:rsidRPr="00492E97" w:rsidRDefault="00EA5497" w:rsidP="00EA5497">
      <w:pPr>
        <w:tabs>
          <w:tab w:val="left" w:pos="851"/>
          <w:tab w:val="left" w:pos="1418"/>
        </w:tabs>
        <w:spacing w:after="0"/>
        <w:rPr>
          <w:rFonts w:cs="Arial"/>
          <w:b/>
        </w:rPr>
      </w:pPr>
      <w:r>
        <w:rPr>
          <w:rFonts w:cs="Arial"/>
          <w:b/>
        </w:rPr>
        <w:t>3.7</w:t>
      </w:r>
      <w:r w:rsidRPr="00492E97">
        <w:rPr>
          <w:rFonts w:cs="Arial"/>
          <w:b/>
        </w:rPr>
        <w:t>.11</w:t>
      </w:r>
      <w:r w:rsidRPr="00492E97">
        <w:rPr>
          <w:rFonts w:cs="Arial"/>
          <w:b/>
        </w:rPr>
        <w:tab/>
        <w:t>Corporate Finance</w:t>
      </w:r>
    </w:p>
    <w:p w:rsidR="00EA5497" w:rsidRPr="00D871D6" w:rsidRDefault="00EA5497" w:rsidP="00EA5497">
      <w:pPr>
        <w:tabs>
          <w:tab w:val="left" w:pos="851"/>
          <w:tab w:val="left" w:pos="1418"/>
        </w:tabs>
        <w:spacing w:after="0"/>
        <w:rPr>
          <w:rFonts w:cs="Arial"/>
          <w:b/>
          <w:highlight w:val="yellow"/>
        </w:rPr>
      </w:pPr>
    </w:p>
    <w:p w:rsidR="00EA5497" w:rsidRPr="00492E97" w:rsidRDefault="00EA5497" w:rsidP="00EA5497">
      <w:pPr>
        <w:tabs>
          <w:tab w:val="left" w:pos="851"/>
          <w:tab w:val="left" w:pos="1418"/>
        </w:tabs>
        <w:spacing w:after="0"/>
        <w:rPr>
          <w:rFonts w:cs="Arial"/>
        </w:rPr>
      </w:pPr>
      <w:r w:rsidRPr="00492E97">
        <w:rPr>
          <w:rFonts w:cs="Arial"/>
        </w:rPr>
        <w:t xml:space="preserve">Financial Resources (covering all of the above services) underspent by £0.726m in 2016/17, which relates to </w:t>
      </w:r>
      <w:r>
        <w:rPr>
          <w:rFonts w:cs="Arial"/>
        </w:rPr>
        <w:t xml:space="preserve">mainly to staff vacancies. </w:t>
      </w:r>
      <w:r w:rsidRPr="00492E97">
        <w:rPr>
          <w:rFonts w:cs="Arial"/>
        </w:rPr>
        <w:t>There is no significant change to the forecast reported to Cabinet at the end of Quarter 3.</w:t>
      </w:r>
    </w:p>
    <w:p w:rsidR="00EA5497" w:rsidRDefault="00EA5497" w:rsidP="00EA5497">
      <w:pPr>
        <w:tabs>
          <w:tab w:val="left" w:pos="851"/>
          <w:tab w:val="left" w:pos="1418"/>
        </w:tabs>
        <w:spacing w:after="0"/>
        <w:rPr>
          <w:rFonts w:cs="Arial"/>
          <w:b/>
        </w:rPr>
      </w:pPr>
    </w:p>
    <w:p w:rsidR="00EA5497" w:rsidRPr="00012E4F" w:rsidRDefault="00EA5497" w:rsidP="00EA5497">
      <w:pPr>
        <w:tabs>
          <w:tab w:val="left" w:pos="851"/>
          <w:tab w:val="left" w:pos="1418"/>
        </w:tabs>
        <w:spacing w:after="0"/>
        <w:rPr>
          <w:rFonts w:cs="Arial"/>
          <w:b/>
        </w:rPr>
      </w:pPr>
      <w:r>
        <w:rPr>
          <w:rFonts w:cs="Arial"/>
          <w:b/>
        </w:rPr>
        <w:t>3.7</w:t>
      </w:r>
      <w:r w:rsidRPr="00012E4F">
        <w:rPr>
          <w:rFonts w:cs="Arial"/>
          <w:b/>
        </w:rPr>
        <w:t>.1</w:t>
      </w:r>
      <w:r>
        <w:rPr>
          <w:rFonts w:cs="Arial"/>
          <w:b/>
        </w:rPr>
        <w:t>2</w:t>
      </w:r>
      <w:r w:rsidRPr="00012E4F">
        <w:rPr>
          <w:rFonts w:cs="Arial"/>
          <w:b/>
        </w:rPr>
        <w:tab/>
        <w:t>Coroners</w:t>
      </w:r>
    </w:p>
    <w:p w:rsidR="00EA5497" w:rsidRPr="00012E4F" w:rsidRDefault="00EA5497" w:rsidP="00EA5497">
      <w:pPr>
        <w:tabs>
          <w:tab w:val="left" w:pos="851"/>
          <w:tab w:val="left" w:pos="1418"/>
        </w:tabs>
        <w:spacing w:after="0"/>
        <w:rPr>
          <w:rFonts w:cs="Arial"/>
        </w:rPr>
      </w:pPr>
    </w:p>
    <w:p w:rsidR="00EA5497" w:rsidRDefault="00EA5497" w:rsidP="00EA5497">
      <w:pPr>
        <w:tabs>
          <w:tab w:val="left" w:pos="851"/>
          <w:tab w:val="left" w:pos="1418"/>
        </w:tabs>
        <w:spacing w:after="0"/>
        <w:rPr>
          <w:rFonts w:cs="Arial"/>
        </w:rPr>
      </w:pPr>
      <w:r w:rsidRPr="0063395F">
        <w:rPr>
          <w:rFonts w:cs="Arial"/>
        </w:rPr>
        <w:t>Coron</w:t>
      </w:r>
      <w:r>
        <w:rPr>
          <w:rFonts w:cs="Arial"/>
        </w:rPr>
        <w:t>er's service overspent by £0.042</w:t>
      </w:r>
      <w:r w:rsidRPr="0063395F">
        <w:rPr>
          <w:rFonts w:cs="Arial"/>
        </w:rPr>
        <w:t>m in 2016/17 which relates to SLA's with other Local Authorities, various fees for services provided (toxicology, pathology, mortuary fees, etc.) as a result of demand led pressures and coroner related staff costs.</w:t>
      </w:r>
    </w:p>
    <w:p w:rsidR="00EA5497" w:rsidRPr="0063395F" w:rsidRDefault="00EA5497" w:rsidP="00EA5497">
      <w:pPr>
        <w:tabs>
          <w:tab w:val="left" w:pos="851"/>
          <w:tab w:val="left" w:pos="1418"/>
        </w:tabs>
        <w:spacing w:after="0"/>
        <w:rPr>
          <w:rFonts w:cs="Arial"/>
        </w:rPr>
      </w:pPr>
    </w:p>
    <w:p w:rsidR="00EA5497" w:rsidRDefault="00EA5497" w:rsidP="00EA5497">
      <w:pPr>
        <w:tabs>
          <w:tab w:val="left" w:pos="851"/>
          <w:tab w:val="left" w:pos="1418"/>
        </w:tabs>
        <w:spacing w:after="0"/>
        <w:rPr>
          <w:rFonts w:cs="Arial"/>
        </w:rPr>
      </w:pPr>
      <w:r w:rsidRPr="0063395F">
        <w:rPr>
          <w:rFonts w:cs="Arial"/>
        </w:rPr>
        <w:t>The ch</w:t>
      </w:r>
      <w:r>
        <w:rPr>
          <w:rFonts w:cs="Arial"/>
        </w:rPr>
        <w:t>ange from forecast reported in Q</w:t>
      </w:r>
      <w:r w:rsidRPr="0063395F">
        <w:rPr>
          <w:rFonts w:cs="Arial"/>
        </w:rPr>
        <w:t xml:space="preserve">uarter 3 is </w:t>
      </w:r>
      <w:r>
        <w:rPr>
          <w:rFonts w:cs="Arial"/>
        </w:rPr>
        <w:t xml:space="preserve">a </w:t>
      </w:r>
      <w:r w:rsidRPr="0063395F">
        <w:rPr>
          <w:rFonts w:cs="Arial"/>
        </w:rPr>
        <w:t>£0.200m improvement, due to a reduction in expected charges.</w:t>
      </w:r>
    </w:p>
    <w:p w:rsidR="00EA5497" w:rsidRDefault="00EA5497" w:rsidP="00EA5497">
      <w:pPr>
        <w:tabs>
          <w:tab w:val="left" w:pos="851"/>
          <w:tab w:val="left" w:pos="1418"/>
        </w:tabs>
        <w:spacing w:after="0"/>
        <w:rPr>
          <w:rFonts w:cs="Arial"/>
          <w:b/>
        </w:rPr>
      </w:pPr>
    </w:p>
    <w:p w:rsidR="00EA5497" w:rsidRPr="00AD4813" w:rsidRDefault="00EA5497" w:rsidP="00EA5497">
      <w:pPr>
        <w:tabs>
          <w:tab w:val="left" w:pos="851"/>
          <w:tab w:val="left" w:pos="1418"/>
        </w:tabs>
        <w:spacing w:after="0"/>
        <w:rPr>
          <w:rFonts w:cs="Arial"/>
          <w:b/>
        </w:rPr>
      </w:pPr>
      <w:r>
        <w:rPr>
          <w:rFonts w:cs="Arial"/>
          <w:b/>
        </w:rPr>
        <w:t>3.7</w:t>
      </w:r>
      <w:r w:rsidRPr="00AD4813">
        <w:rPr>
          <w:rFonts w:cs="Arial"/>
          <w:b/>
        </w:rPr>
        <w:t>.13</w:t>
      </w:r>
      <w:r w:rsidRPr="00AD4813">
        <w:rPr>
          <w:rFonts w:cs="Arial"/>
          <w:b/>
        </w:rPr>
        <w:tab/>
        <w:t>Internal Audit</w:t>
      </w:r>
    </w:p>
    <w:p w:rsidR="00EA5497" w:rsidRDefault="00EA5497" w:rsidP="00EA5497">
      <w:pPr>
        <w:tabs>
          <w:tab w:val="left" w:pos="851"/>
          <w:tab w:val="left" w:pos="1418"/>
        </w:tabs>
        <w:spacing w:after="0"/>
        <w:contextualSpacing/>
        <w:rPr>
          <w:rFonts w:cs="Arial"/>
          <w:highlight w:val="yellow"/>
        </w:rPr>
      </w:pPr>
    </w:p>
    <w:p w:rsidR="00EA5497" w:rsidRPr="00AD4813" w:rsidRDefault="00EA5497" w:rsidP="00EA5497">
      <w:pPr>
        <w:tabs>
          <w:tab w:val="left" w:pos="851"/>
          <w:tab w:val="left" w:pos="1418"/>
        </w:tabs>
        <w:spacing w:after="0"/>
        <w:contextualSpacing/>
        <w:rPr>
          <w:rFonts w:cs="Arial"/>
        </w:rPr>
      </w:pPr>
      <w:r w:rsidRPr="00AD4813">
        <w:rPr>
          <w:rFonts w:cs="Arial"/>
        </w:rPr>
        <w:t xml:space="preserve">The service </w:t>
      </w:r>
      <w:r>
        <w:rPr>
          <w:rFonts w:cs="Arial"/>
        </w:rPr>
        <w:t xml:space="preserve">has achieved an underspend of £0.067m in 2016/17 which is not a significant change from the forecast provided to Cabinet in Quarter 3. The underspend is largely due to staff vacancies during the year. </w:t>
      </w:r>
    </w:p>
    <w:p w:rsidR="00EA5497" w:rsidRPr="00012E4F" w:rsidRDefault="00EA5497" w:rsidP="00EA5497">
      <w:pPr>
        <w:tabs>
          <w:tab w:val="left" w:pos="851"/>
          <w:tab w:val="left" w:pos="1418"/>
        </w:tabs>
        <w:spacing w:after="0"/>
        <w:contextualSpacing/>
        <w:rPr>
          <w:rFonts w:cs="Arial"/>
        </w:rPr>
      </w:pPr>
    </w:p>
    <w:p w:rsidR="00EA5497" w:rsidRDefault="00EA5497" w:rsidP="00EA5497">
      <w:pPr>
        <w:tabs>
          <w:tab w:val="left" w:pos="851"/>
          <w:tab w:val="left" w:pos="1418"/>
        </w:tabs>
        <w:spacing w:after="0"/>
        <w:rPr>
          <w:rFonts w:cs="Arial"/>
          <w:b/>
        </w:rPr>
      </w:pPr>
      <w:r w:rsidRPr="00536D5E">
        <w:rPr>
          <w:rFonts w:cs="Arial"/>
          <w:b/>
        </w:rPr>
        <w:t>3.7.14</w:t>
      </w:r>
      <w:r w:rsidRPr="00536D5E">
        <w:rPr>
          <w:rFonts w:cs="Arial"/>
          <w:b/>
        </w:rPr>
        <w:tab/>
        <w:t>Legal and Democratic Services</w:t>
      </w:r>
    </w:p>
    <w:p w:rsidR="00EA5497" w:rsidRPr="00012E4F" w:rsidRDefault="00EA5497" w:rsidP="00EA5497">
      <w:pPr>
        <w:tabs>
          <w:tab w:val="left" w:pos="851"/>
          <w:tab w:val="left" w:pos="1418"/>
        </w:tabs>
        <w:spacing w:after="0"/>
        <w:rPr>
          <w:rFonts w:cs="Arial"/>
          <w:b/>
        </w:rPr>
      </w:pPr>
    </w:p>
    <w:p w:rsidR="00EA5497" w:rsidRPr="00E34F9B" w:rsidRDefault="00EA5497" w:rsidP="00EA5497">
      <w:pPr>
        <w:rPr>
          <w:rFonts w:eastAsiaTheme="minorHAnsi" w:cs="Times New Roman"/>
          <w:color w:val="auto"/>
          <w:sz w:val="22"/>
          <w:szCs w:val="22"/>
        </w:rPr>
      </w:pPr>
      <w:r w:rsidRPr="00E34F9B">
        <w:rPr>
          <w:color w:val="auto"/>
        </w:rPr>
        <w:t>Legal and Democratic S</w:t>
      </w:r>
      <w:r>
        <w:rPr>
          <w:color w:val="auto"/>
        </w:rPr>
        <w:t>ervices has underspent by £0.630</w:t>
      </w:r>
      <w:r w:rsidRPr="00E34F9B">
        <w:rPr>
          <w:color w:val="auto"/>
        </w:rPr>
        <w:t xml:space="preserve">m in 2016/17 which </w:t>
      </w:r>
      <w:r>
        <w:rPr>
          <w:color w:val="auto"/>
        </w:rPr>
        <w:t>is a £0.133m improvement since Q</w:t>
      </w:r>
      <w:r w:rsidRPr="00E34F9B">
        <w:rPr>
          <w:color w:val="auto"/>
        </w:rPr>
        <w:t>uarter 3 reporting.</w:t>
      </w:r>
    </w:p>
    <w:p w:rsidR="00EA5497" w:rsidRPr="00E34F9B" w:rsidRDefault="00EA5497" w:rsidP="00EA5497">
      <w:pPr>
        <w:pStyle w:val="ListParagraph"/>
        <w:numPr>
          <w:ilvl w:val="0"/>
          <w:numId w:val="59"/>
        </w:numPr>
        <w:autoSpaceDE/>
        <w:autoSpaceDN/>
        <w:adjustRightInd/>
        <w:spacing w:after="160" w:line="252" w:lineRule="auto"/>
        <w:rPr>
          <w:color w:val="auto"/>
        </w:rPr>
      </w:pPr>
      <w:r>
        <w:rPr>
          <w:color w:val="auto"/>
        </w:rPr>
        <w:t>Members &amp; Members Grants has underspent by £0.078</w:t>
      </w:r>
      <w:r w:rsidRPr="00E34F9B">
        <w:rPr>
          <w:color w:val="auto"/>
        </w:rPr>
        <w:t>m, mainly due to historically underused £0.065m official visitor's budget.</w:t>
      </w:r>
      <w:r>
        <w:rPr>
          <w:color w:val="auto"/>
        </w:rPr>
        <w:t xml:space="preserve"> The worsening position since Qu</w:t>
      </w:r>
      <w:r w:rsidRPr="00E34F9B">
        <w:rPr>
          <w:color w:val="auto"/>
        </w:rPr>
        <w:t xml:space="preserve">arter 3 is </w:t>
      </w:r>
      <w:r>
        <w:rPr>
          <w:color w:val="auto"/>
        </w:rPr>
        <w:t>mainly as a result of the transfer of a range of Member</w:t>
      </w:r>
      <w:r w:rsidRPr="00E34F9B">
        <w:rPr>
          <w:color w:val="auto"/>
        </w:rPr>
        <w:t>s</w:t>
      </w:r>
      <w:r>
        <w:rPr>
          <w:color w:val="auto"/>
        </w:rPr>
        <w:t>'</w:t>
      </w:r>
      <w:r w:rsidRPr="00E34F9B">
        <w:rPr>
          <w:color w:val="auto"/>
        </w:rPr>
        <w:t xml:space="preserve"> related underspends into reserves as a contingency for the </w:t>
      </w:r>
      <w:r>
        <w:rPr>
          <w:color w:val="auto"/>
        </w:rPr>
        <w:t xml:space="preserve">set-up </w:t>
      </w:r>
      <w:r w:rsidRPr="00E34F9B">
        <w:rPr>
          <w:color w:val="auto"/>
        </w:rPr>
        <w:t>costs of new members following the May elections.</w:t>
      </w:r>
    </w:p>
    <w:p w:rsidR="00EA5497" w:rsidRPr="00E34F9B" w:rsidRDefault="00EA5497" w:rsidP="00EA5497">
      <w:pPr>
        <w:pStyle w:val="ListParagraph"/>
        <w:numPr>
          <w:ilvl w:val="0"/>
          <w:numId w:val="59"/>
        </w:numPr>
        <w:autoSpaceDE/>
        <w:autoSpaceDN/>
        <w:adjustRightInd/>
        <w:spacing w:after="160" w:line="252" w:lineRule="auto"/>
        <w:rPr>
          <w:color w:val="auto"/>
        </w:rPr>
      </w:pPr>
      <w:r w:rsidRPr="00E34F9B">
        <w:rPr>
          <w:color w:val="auto"/>
        </w:rPr>
        <w:t>Le</w:t>
      </w:r>
      <w:r>
        <w:rPr>
          <w:color w:val="auto"/>
        </w:rPr>
        <w:t>gal &amp; Democratic Management and</w:t>
      </w:r>
      <w:r w:rsidRPr="00E34F9B">
        <w:rPr>
          <w:color w:val="auto"/>
        </w:rPr>
        <w:t xml:space="preserve"> Legal Services is u</w:t>
      </w:r>
      <w:r>
        <w:rPr>
          <w:color w:val="auto"/>
        </w:rPr>
        <w:t>nderspent by £0.406m which is as a result of staff vacancies</w:t>
      </w:r>
      <w:r w:rsidRPr="00E34F9B">
        <w:rPr>
          <w:color w:val="auto"/>
        </w:rPr>
        <w:t>.</w:t>
      </w:r>
    </w:p>
    <w:p w:rsidR="00AB12F6" w:rsidRDefault="00EA5497" w:rsidP="00EA5497">
      <w:pPr>
        <w:pStyle w:val="ListParagraph"/>
        <w:numPr>
          <w:ilvl w:val="0"/>
          <w:numId w:val="59"/>
        </w:numPr>
        <w:autoSpaceDE/>
        <w:autoSpaceDN/>
        <w:adjustRightInd/>
        <w:spacing w:after="160" w:line="252" w:lineRule="auto"/>
        <w:jc w:val="left"/>
        <w:rPr>
          <w:color w:val="auto"/>
        </w:rPr>
      </w:pPr>
      <w:r w:rsidRPr="00E34F9B">
        <w:rPr>
          <w:color w:val="auto"/>
        </w:rPr>
        <w:lastRenderedPageBreak/>
        <w:t xml:space="preserve">Democratic </w:t>
      </w:r>
      <w:r>
        <w:rPr>
          <w:color w:val="auto"/>
        </w:rPr>
        <w:t>Services is underspent by £0.146</w:t>
      </w:r>
      <w:r w:rsidRPr="00E34F9B">
        <w:rPr>
          <w:color w:val="auto"/>
        </w:rPr>
        <w:t>m</w:t>
      </w:r>
      <w:r>
        <w:rPr>
          <w:color w:val="auto"/>
        </w:rPr>
        <w:t xml:space="preserve"> mainly due to staffing vacancies. </w:t>
      </w:r>
    </w:p>
    <w:p w:rsidR="00EA5497" w:rsidRPr="00577853" w:rsidRDefault="00EA5497" w:rsidP="00EA5497">
      <w:pPr>
        <w:autoSpaceDE/>
        <w:autoSpaceDN/>
        <w:adjustRightInd/>
        <w:spacing w:after="0" w:line="252" w:lineRule="auto"/>
        <w:jc w:val="left"/>
        <w:rPr>
          <w:color w:val="auto"/>
        </w:rPr>
      </w:pPr>
      <w:r w:rsidRPr="00577853">
        <w:rPr>
          <w:b/>
        </w:rPr>
        <w:t>3.</w:t>
      </w:r>
      <w:r>
        <w:rPr>
          <w:b/>
        </w:rPr>
        <w:t>8</w:t>
      </w:r>
      <w:r w:rsidRPr="00577853">
        <w:rPr>
          <w:b/>
        </w:rPr>
        <w:t xml:space="preserve"> Chief Executive Services</w:t>
      </w:r>
    </w:p>
    <w:p w:rsidR="00EA5497" w:rsidRPr="00972CBC" w:rsidRDefault="00EA5497" w:rsidP="00EA5497">
      <w:pPr>
        <w:pStyle w:val="ListParagraph"/>
        <w:tabs>
          <w:tab w:val="left" w:pos="851"/>
          <w:tab w:val="left" w:pos="1418"/>
        </w:tabs>
        <w:spacing w:after="0"/>
        <w:ind w:left="525"/>
        <w:rPr>
          <w:b/>
        </w:rPr>
      </w:pPr>
    </w:p>
    <w:tbl>
      <w:tblPr>
        <w:tblW w:w="9214" w:type="dxa"/>
        <w:tblInd w:w="-5" w:type="dxa"/>
        <w:tblLook w:val="04A0" w:firstRow="1" w:lastRow="0" w:firstColumn="1" w:lastColumn="0" w:noHBand="0" w:noVBand="1"/>
      </w:tblPr>
      <w:tblGrid>
        <w:gridCol w:w="720"/>
        <w:gridCol w:w="2966"/>
        <w:gridCol w:w="1150"/>
        <w:gridCol w:w="1050"/>
        <w:gridCol w:w="1060"/>
        <w:gridCol w:w="1134"/>
        <w:gridCol w:w="1134"/>
      </w:tblGrid>
      <w:tr w:rsidR="000D7DF1" w:rsidTr="00EA5497">
        <w:trPr>
          <w:trHeight w:val="1020"/>
        </w:trPr>
        <w:tc>
          <w:tcPr>
            <w:tcW w:w="720" w:type="dxa"/>
            <w:tcBorders>
              <w:top w:val="single" w:sz="4" w:space="0" w:color="auto"/>
              <w:left w:val="single" w:sz="4" w:space="0" w:color="auto"/>
              <w:bottom w:val="nil"/>
              <w:right w:val="single" w:sz="4" w:space="0" w:color="auto"/>
            </w:tcBorders>
            <w:shd w:val="clear" w:color="000000" w:fill="D9D9D9"/>
            <w:vAlign w:val="bottom"/>
            <w:hideMark/>
          </w:tcPr>
          <w:p w:rsidR="00EA5497" w:rsidRPr="00972CBC" w:rsidRDefault="00EA5497" w:rsidP="00EA5497">
            <w:pPr>
              <w:autoSpaceDE/>
              <w:autoSpaceDN/>
              <w:adjustRightInd/>
              <w:spacing w:after="0"/>
              <w:jc w:val="center"/>
              <w:rPr>
                <w:rFonts w:eastAsia="Times New Roman" w:cs="Arial"/>
                <w:b/>
                <w:bCs/>
                <w:sz w:val="20"/>
                <w:szCs w:val="20"/>
                <w:lang w:eastAsia="en-GB"/>
              </w:rPr>
            </w:pPr>
            <w:r w:rsidRPr="00972CBC">
              <w:rPr>
                <w:rFonts w:eastAsia="Times New Roman" w:cs="Arial"/>
                <w:b/>
                <w:bCs/>
                <w:sz w:val="20"/>
                <w:szCs w:val="20"/>
                <w:lang w:eastAsia="en-GB"/>
              </w:rPr>
              <w:t>Ref</w:t>
            </w:r>
          </w:p>
        </w:tc>
        <w:tc>
          <w:tcPr>
            <w:tcW w:w="2966" w:type="dxa"/>
            <w:tcBorders>
              <w:top w:val="single" w:sz="4" w:space="0" w:color="auto"/>
              <w:left w:val="nil"/>
              <w:bottom w:val="nil"/>
              <w:right w:val="single" w:sz="4" w:space="0" w:color="auto"/>
            </w:tcBorders>
            <w:shd w:val="clear" w:color="000000" w:fill="D9D9D9"/>
            <w:vAlign w:val="bottom"/>
            <w:hideMark/>
          </w:tcPr>
          <w:p w:rsidR="00EA5497" w:rsidRPr="00972CBC" w:rsidRDefault="00EA5497" w:rsidP="00EA5497">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HEAD OF SERVICE</w:t>
            </w:r>
          </w:p>
        </w:tc>
        <w:tc>
          <w:tcPr>
            <w:tcW w:w="1150" w:type="dxa"/>
            <w:tcBorders>
              <w:top w:val="single" w:sz="4" w:space="0" w:color="auto"/>
              <w:left w:val="nil"/>
              <w:bottom w:val="nil"/>
              <w:right w:val="single" w:sz="4" w:space="0" w:color="auto"/>
            </w:tcBorders>
            <w:shd w:val="clear" w:color="000000" w:fill="D9D9D9"/>
            <w:vAlign w:val="bottom"/>
            <w:hideMark/>
          </w:tcPr>
          <w:p w:rsidR="00EA5497" w:rsidRPr="00972CBC"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Approved Budget</w:t>
            </w:r>
          </w:p>
        </w:tc>
        <w:tc>
          <w:tcPr>
            <w:tcW w:w="1050" w:type="dxa"/>
            <w:tcBorders>
              <w:top w:val="single" w:sz="4" w:space="0" w:color="auto"/>
              <w:left w:val="nil"/>
              <w:bottom w:val="nil"/>
              <w:right w:val="single" w:sz="4" w:space="0" w:color="auto"/>
            </w:tcBorders>
            <w:shd w:val="clear" w:color="000000" w:fill="D9D9D9"/>
            <w:vAlign w:val="bottom"/>
            <w:hideMark/>
          </w:tcPr>
          <w:p w:rsidR="00EA5497"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2016/17 Outturn</w:t>
            </w:r>
          </w:p>
          <w:p w:rsidR="00EA5497" w:rsidRPr="00972CBC" w:rsidRDefault="00EA5497" w:rsidP="00EA5497">
            <w:pPr>
              <w:autoSpaceDE/>
              <w:autoSpaceDN/>
              <w:adjustRightInd/>
              <w:spacing w:after="0"/>
              <w:jc w:val="center"/>
              <w:rPr>
                <w:rFonts w:eastAsia="Times New Roman" w:cs="Arial"/>
                <w:b/>
                <w:bCs/>
                <w:sz w:val="20"/>
                <w:szCs w:val="20"/>
                <w:lang w:eastAsia="en-GB"/>
              </w:rPr>
            </w:pPr>
          </w:p>
        </w:tc>
        <w:tc>
          <w:tcPr>
            <w:tcW w:w="1060" w:type="dxa"/>
            <w:tcBorders>
              <w:top w:val="single" w:sz="4" w:space="0" w:color="auto"/>
              <w:left w:val="nil"/>
              <w:bottom w:val="nil"/>
              <w:right w:val="single" w:sz="4" w:space="0" w:color="auto"/>
            </w:tcBorders>
            <w:shd w:val="clear" w:color="000000" w:fill="D9D9D9"/>
            <w:vAlign w:val="bottom"/>
            <w:hideMark/>
          </w:tcPr>
          <w:p w:rsidR="00EA5497"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Budget / Outturn Variance</w:t>
            </w:r>
          </w:p>
          <w:p w:rsidR="00EA5497" w:rsidRPr="00972CBC" w:rsidRDefault="00EA5497" w:rsidP="00EA5497">
            <w:pPr>
              <w:autoSpaceDE/>
              <w:autoSpaceDN/>
              <w:adjustRightInd/>
              <w:spacing w:after="0"/>
              <w:jc w:val="center"/>
              <w:rPr>
                <w:rFonts w:eastAsia="Times New Roman" w:cs="Arial"/>
                <w:b/>
                <w:bCs/>
                <w:sz w:val="20"/>
                <w:szCs w:val="20"/>
                <w:lang w:eastAsia="en-GB"/>
              </w:rPr>
            </w:pPr>
          </w:p>
        </w:tc>
        <w:tc>
          <w:tcPr>
            <w:tcW w:w="1134" w:type="dxa"/>
            <w:tcBorders>
              <w:top w:val="single" w:sz="4" w:space="0" w:color="auto"/>
              <w:left w:val="nil"/>
              <w:bottom w:val="nil"/>
              <w:right w:val="single" w:sz="4" w:space="0" w:color="auto"/>
            </w:tcBorders>
            <w:shd w:val="clear" w:color="000000" w:fill="BFBFBF"/>
            <w:vAlign w:val="bottom"/>
            <w:hideMark/>
          </w:tcPr>
          <w:p w:rsidR="00EA5497"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Outturn Variance</w:t>
            </w:r>
          </w:p>
          <w:p w:rsidR="00EA5497" w:rsidRPr="00972CBC" w:rsidRDefault="00EA5497" w:rsidP="00EA5497">
            <w:pPr>
              <w:autoSpaceDE/>
              <w:autoSpaceDN/>
              <w:adjustRightInd/>
              <w:spacing w:after="0"/>
              <w:jc w:val="center"/>
              <w:rPr>
                <w:rFonts w:eastAsia="Times New Roman" w:cs="Arial"/>
                <w:b/>
                <w:bCs/>
                <w:sz w:val="20"/>
                <w:szCs w:val="20"/>
                <w:lang w:eastAsia="en-GB"/>
              </w:rPr>
            </w:pPr>
          </w:p>
        </w:tc>
        <w:tc>
          <w:tcPr>
            <w:tcW w:w="1134" w:type="dxa"/>
            <w:tcBorders>
              <w:top w:val="single" w:sz="4" w:space="0" w:color="auto"/>
              <w:left w:val="nil"/>
              <w:bottom w:val="nil"/>
              <w:right w:val="single" w:sz="4" w:space="0" w:color="auto"/>
            </w:tcBorders>
            <w:shd w:val="clear" w:color="000000" w:fill="D9D9D9"/>
            <w:vAlign w:val="bottom"/>
            <w:hideMark/>
          </w:tcPr>
          <w:p w:rsidR="00EA5497"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Q3 Cabinet Forecast Variance</w:t>
            </w:r>
          </w:p>
          <w:p w:rsidR="00EA5497" w:rsidRPr="00972CBC" w:rsidRDefault="00EA5497" w:rsidP="00EA5497">
            <w:pPr>
              <w:autoSpaceDE/>
              <w:autoSpaceDN/>
              <w:adjustRightInd/>
              <w:spacing w:after="0"/>
              <w:jc w:val="center"/>
              <w:rPr>
                <w:rFonts w:eastAsia="Times New Roman" w:cs="Arial"/>
                <w:b/>
                <w:bCs/>
                <w:sz w:val="20"/>
                <w:szCs w:val="20"/>
                <w:lang w:eastAsia="en-GB"/>
              </w:rPr>
            </w:pPr>
          </w:p>
        </w:tc>
      </w:tr>
      <w:tr w:rsidR="000D7DF1" w:rsidTr="00EA5497">
        <w:trPr>
          <w:trHeight w:val="255"/>
        </w:trPr>
        <w:tc>
          <w:tcPr>
            <w:tcW w:w="720" w:type="dxa"/>
            <w:tcBorders>
              <w:top w:val="nil"/>
              <w:left w:val="single" w:sz="4" w:space="0" w:color="auto"/>
              <w:bottom w:val="single" w:sz="4" w:space="0" w:color="auto"/>
              <w:right w:val="single" w:sz="4" w:space="0" w:color="auto"/>
            </w:tcBorders>
            <w:shd w:val="clear" w:color="000000" w:fill="D9D9D9"/>
            <w:vAlign w:val="bottom"/>
            <w:hideMark/>
          </w:tcPr>
          <w:p w:rsidR="00EA5497" w:rsidRPr="00972CBC" w:rsidRDefault="00EA5497" w:rsidP="00EA5497">
            <w:pPr>
              <w:autoSpaceDE/>
              <w:autoSpaceDN/>
              <w:adjustRightInd/>
              <w:spacing w:after="0"/>
              <w:jc w:val="center"/>
              <w:rPr>
                <w:rFonts w:eastAsia="Times New Roman" w:cs="Arial"/>
                <w:b/>
                <w:bCs/>
                <w:sz w:val="20"/>
                <w:szCs w:val="20"/>
                <w:lang w:eastAsia="en-GB"/>
              </w:rPr>
            </w:pPr>
            <w:r w:rsidRPr="00972CBC">
              <w:rPr>
                <w:rFonts w:eastAsia="Times New Roman" w:cs="Arial"/>
                <w:b/>
                <w:bCs/>
                <w:sz w:val="20"/>
                <w:szCs w:val="20"/>
                <w:lang w:eastAsia="en-GB"/>
              </w:rPr>
              <w:t> </w:t>
            </w:r>
          </w:p>
        </w:tc>
        <w:tc>
          <w:tcPr>
            <w:tcW w:w="2966" w:type="dxa"/>
            <w:tcBorders>
              <w:top w:val="nil"/>
              <w:left w:val="nil"/>
              <w:bottom w:val="single" w:sz="4" w:space="0" w:color="auto"/>
              <w:right w:val="single" w:sz="4" w:space="0" w:color="auto"/>
            </w:tcBorders>
            <w:shd w:val="clear" w:color="000000" w:fill="D9D9D9"/>
            <w:vAlign w:val="bottom"/>
            <w:hideMark/>
          </w:tcPr>
          <w:p w:rsidR="00EA5497" w:rsidRPr="00972CBC" w:rsidRDefault="00EA5497" w:rsidP="00EA5497">
            <w:pPr>
              <w:autoSpaceDE/>
              <w:autoSpaceDN/>
              <w:adjustRightInd/>
              <w:spacing w:after="0"/>
              <w:jc w:val="center"/>
              <w:rPr>
                <w:rFonts w:eastAsia="Times New Roman" w:cs="Arial"/>
                <w:b/>
                <w:bCs/>
                <w:sz w:val="20"/>
                <w:szCs w:val="20"/>
                <w:lang w:eastAsia="en-GB"/>
              </w:rPr>
            </w:pPr>
            <w:r w:rsidRPr="00972CBC">
              <w:rPr>
                <w:rFonts w:eastAsia="Times New Roman" w:cs="Arial"/>
                <w:b/>
                <w:bCs/>
                <w:sz w:val="20"/>
                <w:szCs w:val="20"/>
                <w:lang w:eastAsia="en-GB"/>
              </w:rPr>
              <w:t> </w:t>
            </w:r>
          </w:p>
        </w:tc>
        <w:tc>
          <w:tcPr>
            <w:tcW w:w="1150" w:type="dxa"/>
            <w:tcBorders>
              <w:top w:val="nil"/>
              <w:left w:val="nil"/>
              <w:bottom w:val="single" w:sz="4" w:space="0" w:color="auto"/>
              <w:right w:val="single" w:sz="4" w:space="0" w:color="auto"/>
            </w:tcBorders>
            <w:shd w:val="clear" w:color="000000" w:fill="D9D9D9"/>
            <w:vAlign w:val="bottom"/>
            <w:hideMark/>
          </w:tcPr>
          <w:p w:rsidR="00EA5497" w:rsidRPr="00972CBC"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050" w:type="dxa"/>
            <w:tcBorders>
              <w:top w:val="nil"/>
              <w:left w:val="nil"/>
              <w:bottom w:val="single" w:sz="4" w:space="0" w:color="auto"/>
              <w:right w:val="single" w:sz="4" w:space="0" w:color="auto"/>
            </w:tcBorders>
            <w:shd w:val="clear" w:color="000000" w:fill="D9D9D9"/>
            <w:vAlign w:val="bottom"/>
            <w:hideMark/>
          </w:tcPr>
          <w:p w:rsidR="00EA5497" w:rsidRPr="00972CBC"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060" w:type="dxa"/>
            <w:tcBorders>
              <w:top w:val="nil"/>
              <w:left w:val="nil"/>
              <w:bottom w:val="single" w:sz="4" w:space="0" w:color="auto"/>
              <w:right w:val="single" w:sz="4" w:space="0" w:color="auto"/>
            </w:tcBorders>
            <w:shd w:val="clear" w:color="000000" w:fill="D9D9D9"/>
            <w:vAlign w:val="bottom"/>
            <w:hideMark/>
          </w:tcPr>
          <w:p w:rsidR="00EA5497" w:rsidRPr="00972CBC"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134" w:type="dxa"/>
            <w:tcBorders>
              <w:top w:val="nil"/>
              <w:left w:val="nil"/>
              <w:bottom w:val="single" w:sz="4" w:space="0" w:color="auto"/>
              <w:right w:val="single" w:sz="4" w:space="0" w:color="auto"/>
            </w:tcBorders>
            <w:shd w:val="clear" w:color="000000" w:fill="BFBFBF"/>
            <w:vAlign w:val="bottom"/>
            <w:hideMark/>
          </w:tcPr>
          <w:p w:rsidR="00EA5497" w:rsidRPr="00972CBC"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w:t>
            </w:r>
          </w:p>
        </w:tc>
        <w:tc>
          <w:tcPr>
            <w:tcW w:w="1134" w:type="dxa"/>
            <w:tcBorders>
              <w:top w:val="nil"/>
              <w:left w:val="nil"/>
              <w:bottom w:val="single" w:sz="4" w:space="0" w:color="auto"/>
              <w:right w:val="single" w:sz="4" w:space="0" w:color="auto"/>
            </w:tcBorders>
            <w:shd w:val="clear" w:color="000000" w:fill="D9D9D9"/>
            <w:vAlign w:val="bottom"/>
            <w:hideMark/>
          </w:tcPr>
          <w:p w:rsidR="00EA5497" w:rsidRPr="00972CBC" w:rsidRDefault="00EA5497" w:rsidP="00EA5497">
            <w:pPr>
              <w:autoSpaceDE/>
              <w:autoSpaceDN/>
              <w:adjustRightInd/>
              <w:spacing w:after="0"/>
              <w:jc w:val="center"/>
              <w:rPr>
                <w:rFonts w:eastAsia="Times New Roman" w:cs="Arial"/>
                <w:b/>
                <w:bCs/>
                <w:sz w:val="20"/>
                <w:szCs w:val="20"/>
                <w:lang w:eastAsia="en-GB"/>
              </w:rPr>
            </w:pPr>
            <w:r>
              <w:rPr>
                <w:rFonts w:cs="Arial"/>
                <w:b/>
                <w:bCs/>
                <w:sz w:val="20"/>
                <w:szCs w:val="20"/>
              </w:rPr>
              <w:t>£m</w:t>
            </w:r>
          </w:p>
        </w:tc>
      </w:tr>
      <w:tr w:rsidR="000D7DF1" w:rsidTr="00EA5497">
        <w:trPr>
          <w:trHeight w:val="255"/>
        </w:trPr>
        <w:tc>
          <w:tcPr>
            <w:tcW w:w="720" w:type="dxa"/>
            <w:tcBorders>
              <w:top w:val="nil"/>
              <w:left w:val="single" w:sz="4" w:space="0" w:color="auto"/>
              <w:bottom w:val="single" w:sz="4" w:space="0" w:color="auto"/>
              <w:right w:val="single" w:sz="4" w:space="0" w:color="auto"/>
            </w:tcBorders>
            <w:shd w:val="clear" w:color="000000" w:fill="FFFFFF"/>
            <w:noWrap/>
            <w:hideMark/>
          </w:tcPr>
          <w:p w:rsidR="00EA5497" w:rsidRPr="00972CBC" w:rsidRDefault="00EA5497" w:rsidP="00EA5497">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3.8</w:t>
            </w:r>
            <w:r w:rsidRPr="00972CBC">
              <w:rPr>
                <w:rFonts w:eastAsia="Times New Roman" w:cs="Arial"/>
                <w:b/>
                <w:bCs/>
                <w:sz w:val="20"/>
                <w:szCs w:val="20"/>
                <w:lang w:eastAsia="en-GB"/>
              </w:rPr>
              <w:t>.1</w:t>
            </w:r>
          </w:p>
        </w:tc>
        <w:tc>
          <w:tcPr>
            <w:tcW w:w="2966" w:type="dxa"/>
            <w:tcBorders>
              <w:top w:val="nil"/>
              <w:left w:val="nil"/>
              <w:bottom w:val="single" w:sz="4" w:space="0" w:color="auto"/>
              <w:right w:val="single" w:sz="4" w:space="0" w:color="auto"/>
            </w:tcBorders>
            <w:shd w:val="clear" w:color="000000" w:fill="FFFFFF"/>
            <w:hideMark/>
          </w:tcPr>
          <w:p w:rsidR="00EA5497" w:rsidRPr="00972CBC" w:rsidRDefault="00EA5497" w:rsidP="00EA5497">
            <w:pPr>
              <w:autoSpaceDE/>
              <w:autoSpaceDN/>
              <w:adjustRightInd/>
              <w:spacing w:after="0"/>
              <w:jc w:val="left"/>
              <w:rPr>
                <w:rFonts w:eastAsia="Times New Roman" w:cs="Arial"/>
                <w:sz w:val="20"/>
                <w:szCs w:val="20"/>
                <w:lang w:eastAsia="en-GB"/>
              </w:rPr>
            </w:pPr>
            <w:r w:rsidRPr="00972CBC">
              <w:rPr>
                <w:rFonts w:eastAsia="Times New Roman" w:cs="Arial"/>
                <w:sz w:val="20"/>
                <w:szCs w:val="20"/>
                <w:lang w:eastAsia="en-GB"/>
              </w:rPr>
              <w:t>CHIEF EXECUTIVE</w:t>
            </w:r>
            <w:r>
              <w:rPr>
                <w:rFonts w:eastAsia="Times New Roman" w:cs="Arial"/>
                <w:sz w:val="20"/>
                <w:szCs w:val="20"/>
                <w:lang w:eastAsia="en-GB"/>
              </w:rPr>
              <w:t xml:space="preserve"> SERVICES</w:t>
            </w:r>
          </w:p>
        </w:tc>
        <w:tc>
          <w:tcPr>
            <w:tcW w:w="1150" w:type="dxa"/>
            <w:tcBorders>
              <w:top w:val="nil"/>
              <w:left w:val="nil"/>
              <w:bottom w:val="single" w:sz="4" w:space="0" w:color="auto"/>
              <w:right w:val="single" w:sz="4" w:space="0" w:color="auto"/>
            </w:tcBorders>
            <w:shd w:val="clear" w:color="000000" w:fill="FFFFFF"/>
            <w:hideMark/>
          </w:tcPr>
          <w:p w:rsidR="00EA5497" w:rsidRPr="00972CBC"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0.553 </w:t>
            </w:r>
          </w:p>
        </w:tc>
        <w:tc>
          <w:tcPr>
            <w:tcW w:w="1050" w:type="dxa"/>
            <w:tcBorders>
              <w:top w:val="single" w:sz="4" w:space="0" w:color="auto"/>
              <w:left w:val="single" w:sz="4" w:space="0" w:color="auto"/>
              <w:bottom w:val="single" w:sz="4" w:space="0" w:color="auto"/>
              <w:right w:val="single" w:sz="4" w:space="0" w:color="auto"/>
            </w:tcBorders>
            <w:shd w:val="clear" w:color="000000" w:fill="FFFFFF"/>
            <w:hideMark/>
          </w:tcPr>
          <w:p w:rsidR="00EA5497" w:rsidRPr="00972CBC"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-1.661 </w:t>
            </w:r>
          </w:p>
        </w:tc>
        <w:tc>
          <w:tcPr>
            <w:tcW w:w="1060" w:type="dxa"/>
            <w:tcBorders>
              <w:top w:val="single" w:sz="4" w:space="0" w:color="auto"/>
              <w:left w:val="nil"/>
              <w:bottom w:val="single" w:sz="4" w:space="0" w:color="auto"/>
              <w:right w:val="single" w:sz="4" w:space="0" w:color="auto"/>
            </w:tcBorders>
            <w:shd w:val="clear" w:color="000000" w:fill="FFFFFF"/>
            <w:hideMark/>
          </w:tcPr>
          <w:p w:rsidR="00EA5497" w:rsidRPr="00972CBC"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-2.214 </w:t>
            </w:r>
          </w:p>
        </w:tc>
        <w:tc>
          <w:tcPr>
            <w:tcW w:w="1134" w:type="dxa"/>
            <w:tcBorders>
              <w:top w:val="single" w:sz="4" w:space="0" w:color="auto"/>
              <w:left w:val="nil"/>
              <w:bottom w:val="single" w:sz="4" w:space="0" w:color="auto"/>
              <w:right w:val="single" w:sz="4" w:space="0" w:color="auto"/>
            </w:tcBorders>
            <w:shd w:val="clear" w:color="000000" w:fill="FFFFFF"/>
            <w:hideMark/>
          </w:tcPr>
          <w:p w:rsidR="00EA5497" w:rsidRPr="00972CBC" w:rsidRDefault="00EA5497" w:rsidP="00EA5497">
            <w:pPr>
              <w:autoSpaceDE/>
              <w:autoSpaceDN/>
              <w:adjustRightInd/>
              <w:spacing w:after="0"/>
              <w:jc w:val="right"/>
              <w:rPr>
                <w:rFonts w:eastAsia="Times New Roman" w:cs="Arial"/>
                <w:sz w:val="20"/>
                <w:szCs w:val="20"/>
                <w:lang w:eastAsia="en-GB"/>
              </w:rPr>
            </w:pPr>
            <w:r>
              <w:rPr>
                <w:rFonts w:cs="Arial"/>
                <w:sz w:val="20"/>
                <w:szCs w:val="20"/>
              </w:rPr>
              <w:t>-400%</w:t>
            </w:r>
          </w:p>
        </w:tc>
        <w:tc>
          <w:tcPr>
            <w:tcW w:w="1134" w:type="dxa"/>
            <w:tcBorders>
              <w:top w:val="nil"/>
              <w:left w:val="nil"/>
              <w:bottom w:val="single" w:sz="4" w:space="0" w:color="auto"/>
              <w:right w:val="single" w:sz="4" w:space="0" w:color="auto"/>
            </w:tcBorders>
            <w:shd w:val="clear" w:color="000000" w:fill="FFFFFF"/>
            <w:vAlign w:val="center"/>
            <w:hideMark/>
          </w:tcPr>
          <w:p w:rsidR="00EA5497" w:rsidRPr="00972CBC" w:rsidRDefault="00EA5497" w:rsidP="00EA5497">
            <w:pPr>
              <w:autoSpaceDE/>
              <w:autoSpaceDN/>
              <w:adjustRightInd/>
              <w:spacing w:after="0"/>
              <w:jc w:val="right"/>
              <w:rPr>
                <w:rFonts w:eastAsia="Times New Roman" w:cs="Arial"/>
                <w:sz w:val="20"/>
                <w:szCs w:val="20"/>
                <w:lang w:eastAsia="en-GB"/>
              </w:rPr>
            </w:pPr>
            <w:r>
              <w:rPr>
                <w:rFonts w:cs="Arial"/>
                <w:sz w:val="20"/>
                <w:szCs w:val="20"/>
              </w:rPr>
              <w:t>-1.120</w:t>
            </w:r>
          </w:p>
        </w:tc>
      </w:tr>
      <w:tr w:rsidR="000D7DF1" w:rsidTr="00EA5497">
        <w:trPr>
          <w:trHeight w:val="255"/>
        </w:trPr>
        <w:tc>
          <w:tcPr>
            <w:tcW w:w="720" w:type="dxa"/>
            <w:tcBorders>
              <w:top w:val="nil"/>
              <w:left w:val="single" w:sz="4" w:space="0" w:color="auto"/>
              <w:bottom w:val="single" w:sz="4" w:space="0" w:color="auto"/>
              <w:right w:val="single" w:sz="4" w:space="0" w:color="auto"/>
            </w:tcBorders>
            <w:shd w:val="clear" w:color="000000" w:fill="FFFFFF"/>
            <w:noWrap/>
            <w:hideMark/>
          </w:tcPr>
          <w:p w:rsidR="00EA5497" w:rsidRPr="0054213B" w:rsidRDefault="00EA5497" w:rsidP="00EA5497">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3.8</w:t>
            </w:r>
            <w:r w:rsidRPr="0054213B">
              <w:rPr>
                <w:rFonts w:eastAsia="Times New Roman" w:cs="Arial"/>
                <w:b/>
                <w:bCs/>
                <w:sz w:val="20"/>
                <w:szCs w:val="20"/>
                <w:lang w:eastAsia="en-GB"/>
              </w:rPr>
              <w:t>.2</w:t>
            </w:r>
          </w:p>
        </w:tc>
        <w:tc>
          <w:tcPr>
            <w:tcW w:w="2966" w:type="dxa"/>
            <w:tcBorders>
              <w:top w:val="nil"/>
              <w:left w:val="nil"/>
              <w:bottom w:val="single" w:sz="4" w:space="0" w:color="auto"/>
              <w:right w:val="single" w:sz="4" w:space="0" w:color="auto"/>
            </w:tcBorders>
            <w:shd w:val="clear" w:color="000000" w:fill="FFFFFF"/>
            <w:hideMark/>
          </w:tcPr>
          <w:p w:rsidR="00EA5497" w:rsidRPr="0054213B" w:rsidRDefault="00EA5497" w:rsidP="00EA5497">
            <w:pPr>
              <w:autoSpaceDE/>
              <w:autoSpaceDN/>
              <w:adjustRightInd/>
              <w:spacing w:after="0"/>
              <w:jc w:val="left"/>
              <w:rPr>
                <w:rFonts w:eastAsia="Times New Roman" w:cs="Arial"/>
                <w:sz w:val="20"/>
                <w:szCs w:val="20"/>
                <w:lang w:eastAsia="en-GB"/>
              </w:rPr>
            </w:pPr>
            <w:r w:rsidRPr="0054213B">
              <w:rPr>
                <w:rFonts w:eastAsia="Times New Roman" w:cs="Arial"/>
                <w:sz w:val="20"/>
                <w:szCs w:val="20"/>
                <w:lang w:eastAsia="en-GB"/>
              </w:rPr>
              <w:t>SERVICE COMMUNICATIONS</w:t>
            </w:r>
          </w:p>
        </w:tc>
        <w:tc>
          <w:tcPr>
            <w:tcW w:w="1150" w:type="dxa"/>
            <w:tcBorders>
              <w:top w:val="nil"/>
              <w:left w:val="nil"/>
              <w:bottom w:val="single" w:sz="4" w:space="0" w:color="auto"/>
              <w:right w:val="single" w:sz="4" w:space="0" w:color="auto"/>
            </w:tcBorders>
            <w:shd w:val="clear" w:color="000000" w:fill="FFFFFF"/>
            <w:hideMark/>
          </w:tcPr>
          <w:p w:rsidR="00EA5497" w:rsidRPr="0054213B"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0.791 </w:t>
            </w:r>
          </w:p>
        </w:tc>
        <w:tc>
          <w:tcPr>
            <w:tcW w:w="1050" w:type="dxa"/>
            <w:tcBorders>
              <w:top w:val="nil"/>
              <w:left w:val="single" w:sz="4" w:space="0" w:color="auto"/>
              <w:bottom w:val="single" w:sz="4" w:space="0" w:color="auto"/>
              <w:right w:val="single" w:sz="4" w:space="0" w:color="auto"/>
            </w:tcBorders>
            <w:shd w:val="clear" w:color="000000" w:fill="FFFFFF"/>
            <w:hideMark/>
          </w:tcPr>
          <w:p w:rsidR="00EA5497" w:rsidRPr="0054213B"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0.632 </w:t>
            </w:r>
          </w:p>
        </w:tc>
        <w:tc>
          <w:tcPr>
            <w:tcW w:w="1060" w:type="dxa"/>
            <w:tcBorders>
              <w:top w:val="nil"/>
              <w:left w:val="nil"/>
              <w:bottom w:val="single" w:sz="4" w:space="0" w:color="auto"/>
              <w:right w:val="single" w:sz="4" w:space="0" w:color="auto"/>
            </w:tcBorders>
            <w:shd w:val="clear" w:color="000000" w:fill="FFFFFF"/>
            <w:hideMark/>
          </w:tcPr>
          <w:p w:rsidR="00EA5497" w:rsidRPr="0054213B"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-0.159 </w:t>
            </w:r>
          </w:p>
        </w:tc>
        <w:tc>
          <w:tcPr>
            <w:tcW w:w="1134" w:type="dxa"/>
            <w:tcBorders>
              <w:top w:val="nil"/>
              <w:left w:val="nil"/>
              <w:bottom w:val="single" w:sz="4" w:space="0" w:color="auto"/>
              <w:right w:val="single" w:sz="4" w:space="0" w:color="auto"/>
            </w:tcBorders>
            <w:shd w:val="clear" w:color="000000" w:fill="FFFFFF"/>
            <w:hideMark/>
          </w:tcPr>
          <w:p w:rsidR="00EA5497" w:rsidRPr="0054213B" w:rsidRDefault="00EA5497" w:rsidP="00EA5497">
            <w:pPr>
              <w:autoSpaceDE/>
              <w:autoSpaceDN/>
              <w:adjustRightInd/>
              <w:spacing w:after="0"/>
              <w:jc w:val="right"/>
              <w:rPr>
                <w:rFonts w:eastAsia="Times New Roman" w:cs="Arial"/>
                <w:sz w:val="20"/>
                <w:szCs w:val="20"/>
                <w:lang w:eastAsia="en-GB"/>
              </w:rPr>
            </w:pPr>
            <w:r>
              <w:rPr>
                <w:rFonts w:cs="Arial"/>
                <w:sz w:val="20"/>
                <w:szCs w:val="20"/>
              </w:rPr>
              <w:t>-20%</w:t>
            </w:r>
          </w:p>
        </w:tc>
        <w:tc>
          <w:tcPr>
            <w:tcW w:w="1134" w:type="dxa"/>
            <w:tcBorders>
              <w:top w:val="nil"/>
              <w:left w:val="nil"/>
              <w:bottom w:val="single" w:sz="4" w:space="0" w:color="auto"/>
              <w:right w:val="single" w:sz="4" w:space="0" w:color="auto"/>
            </w:tcBorders>
            <w:shd w:val="clear" w:color="000000" w:fill="FFFFFF"/>
            <w:vAlign w:val="center"/>
            <w:hideMark/>
          </w:tcPr>
          <w:p w:rsidR="00EA5497" w:rsidRPr="00972CBC" w:rsidRDefault="00EA5497" w:rsidP="00EA5497">
            <w:pPr>
              <w:autoSpaceDE/>
              <w:autoSpaceDN/>
              <w:adjustRightInd/>
              <w:spacing w:after="0"/>
              <w:jc w:val="right"/>
              <w:rPr>
                <w:rFonts w:eastAsia="Times New Roman" w:cs="Arial"/>
                <w:sz w:val="20"/>
                <w:szCs w:val="20"/>
                <w:lang w:eastAsia="en-GB"/>
              </w:rPr>
            </w:pPr>
            <w:r>
              <w:rPr>
                <w:rFonts w:cs="Arial"/>
                <w:sz w:val="20"/>
                <w:szCs w:val="20"/>
              </w:rPr>
              <w:t>0.018</w:t>
            </w:r>
          </w:p>
        </w:tc>
      </w:tr>
      <w:tr w:rsidR="000D7DF1" w:rsidTr="00EA5497">
        <w:trPr>
          <w:trHeight w:val="510"/>
        </w:trPr>
        <w:tc>
          <w:tcPr>
            <w:tcW w:w="720" w:type="dxa"/>
            <w:tcBorders>
              <w:top w:val="nil"/>
              <w:left w:val="single" w:sz="4" w:space="0" w:color="auto"/>
              <w:bottom w:val="single" w:sz="4" w:space="0" w:color="auto"/>
              <w:right w:val="single" w:sz="4" w:space="0" w:color="auto"/>
            </w:tcBorders>
            <w:shd w:val="clear" w:color="000000" w:fill="FFFFFF"/>
            <w:noWrap/>
            <w:hideMark/>
          </w:tcPr>
          <w:p w:rsidR="00EA5497" w:rsidRPr="00972CBC" w:rsidRDefault="00EA5497" w:rsidP="00EA5497">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3.8</w:t>
            </w:r>
            <w:r w:rsidRPr="00972CBC">
              <w:rPr>
                <w:rFonts w:eastAsia="Times New Roman" w:cs="Arial"/>
                <w:b/>
                <w:bCs/>
                <w:sz w:val="20"/>
                <w:szCs w:val="20"/>
                <w:lang w:eastAsia="en-GB"/>
              </w:rPr>
              <w:t>.3</w:t>
            </w:r>
          </w:p>
        </w:tc>
        <w:tc>
          <w:tcPr>
            <w:tcW w:w="2966" w:type="dxa"/>
            <w:tcBorders>
              <w:top w:val="nil"/>
              <w:left w:val="nil"/>
              <w:bottom w:val="single" w:sz="4" w:space="0" w:color="auto"/>
              <w:right w:val="single" w:sz="4" w:space="0" w:color="auto"/>
            </w:tcBorders>
            <w:shd w:val="clear" w:color="000000" w:fill="FFFFFF"/>
            <w:hideMark/>
          </w:tcPr>
          <w:p w:rsidR="00EA5497" w:rsidRPr="00972CBC" w:rsidRDefault="00EA5497" w:rsidP="00EA5497">
            <w:pPr>
              <w:autoSpaceDE/>
              <w:autoSpaceDN/>
              <w:adjustRightInd/>
              <w:spacing w:after="0"/>
              <w:jc w:val="left"/>
              <w:rPr>
                <w:rFonts w:eastAsia="Times New Roman" w:cs="Arial"/>
                <w:sz w:val="20"/>
                <w:szCs w:val="20"/>
                <w:lang w:eastAsia="en-GB"/>
              </w:rPr>
            </w:pPr>
            <w:r w:rsidRPr="00972CBC">
              <w:rPr>
                <w:rFonts w:eastAsia="Times New Roman" w:cs="Arial"/>
                <w:sz w:val="20"/>
                <w:szCs w:val="20"/>
                <w:lang w:eastAsia="en-GB"/>
              </w:rPr>
              <w:t>LARGE SPECIFIC GRANTS TO SUPPORT THE AUTHORITY</w:t>
            </w:r>
          </w:p>
        </w:tc>
        <w:tc>
          <w:tcPr>
            <w:tcW w:w="1150" w:type="dxa"/>
            <w:tcBorders>
              <w:top w:val="nil"/>
              <w:left w:val="nil"/>
              <w:bottom w:val="single" w:sz="4" w:space="0" w:color="auto"/>
              <w:right w:val="single" w:sz="4" w:space="0" w:color="auto"/>
            </w:tcBorders>
            <w:shd w:val="clear" w:color="000000" w:fill="FFFFFF"/>
            <w:hideMark/>
          </w:tcPr>
          <w:p w:rsidR="00EA5497" w:rsidRPr="00972CBC"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-14.589 </w:t>
            </w:r>
          </w:p>
        </w:tc>
        <w:tc>
          <w:tcPr>
            <w:tcW w:w="1050" w:type="dxa"/>
            <w:tcBorders>
              <w:top w:val="nil"/>
              <w:left w:val="single" w:sz="4" w:space="0" w:color="auto"/>
              <w:bottom w:val="single" w:sz="4" w:space="0" w:color="auto"/>
              <w:right w:val="single" w:sz="4" w:space="0" w:color="auto"/>
            </w:tcBorders>
            <w:shd w:val="clear" w:color="000000" w:fill="FFFFFF"/>
            <w:hideMark/>
          </w:tcPr>
          <w:p w:rsidR="00EA5497" w:rsidRPr="00972CBC"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-14.554 </w:t>
            </w:r>
          </w:p>
        </w:tc>
        <w:tc>
          <w:tcPr>
            <w:tcW w:w="1060" w:type="dxa"/>
            <w:tcBorders>
              <w:top w:val="nil"/>
              <w:left w:val="nil"/>
              <w:bottom w:val="single" w:sz="4" w:space="0" w:color="auto"/>
              <w:right w:val="single" w:sz="4" w:space="0" w:color="auto"/>
            </w:tcBorders>
            <w:shd w:val="clear" w:color="000000" w:fill="FFFFFF"/>
            <w:hideMark/>
          </w:tcPr>
          <w:p w:rsidR="00EA5497" w:rsidRPr="00972CBC"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0.035 </w:t>
            </w:r>
          </w:p>
        </w:tc>
        <w:tc>
          <w:tcPr>
            <w:tcW w:w="1134" w:type="dxa"/>
            <w:tcBorders>
              <w:top w:val="nil"/>
              <w:left w:val="nil"/>
              <w:bottom w:val="single" w:sz="4" w:space="0" w:color="auto"/>
              <w:right w:val="single" w:sz="4" w:space="0" w:color="auto"/>
            </w:tcBorders>
            <w:shd w:val="clear" w:color="000000" w:fill="FFFFFF"/>
            <w:hideMark/>
          </w:tcPr>
          <w:p w:rsidR="00EA5497" w:rsidRPr="00972CBC" w:rsidRDefault="00EA5497" w:rsidP="00EA5497">
            <w:pPr>
              <w:autoSpaceDE/>
              <w:autoSpaceDN/>
              <w:adjustRightInd/>
              <w:spacing w:after="0"/>
              <w:jc w:val="right"/>
              <w:rPr>
                <w:rFonts w:eastAsia="Times New Roman" w:cs="Arial"/>
                <w:sz w:val="20"/>
                <w:szCs w:val="20"/>
                <w:lang w:eastAsia="en-GB"/>
              </w:rPr>
            </w:pPr>
            <w:r>
              <w:rPr>
                <w:rFonts w:cs="Arial"/>
                <w:sz w:val="20"/>
                <w:szCs w:val="20"/>
              </w:rPr>
              <w:t>0%</w:t>
            </w:r>
          </w:p>
        </w:tc>
        <w:tc>
          <w:tcPr>
            <w:tcW w:w="1134" w:type="dxa"/>
            <w:tcBorders>
              <w:top w:val="nil"/>
              <w:left w:val="nil"/>
              <w:bottom w:val="single" w:sz="4" w:space="0" w:color="auto"/>
              <w:right w:val="single" w:sz="4" w:space="0" w:color="auto"/>
            </w:tcBorders>
            <w:shd w:val="clear" w:color="000000" w:fill="FFFFFF"/>
            <w:vAlign w:val="center"/>
            <w:hideMark/>
          </w:tcPr>
          <w:p w:rsidR="00EA5497" w:rsidRPr="00972CBC" w:rsidRDefault="00EA5497" w:rsidP="00EA5497">
            <w:pPr>
              <w:autoSpaceDE/>
              <w:autoSpaceDN/>
              <w:adjustRightInd/>
              <w:spacing w:after="0"/>
              <w:jc w:val="right"/>
              <w:rPr>
                <w:rFonts w:eastAsia="Times New Roman" w:cs="Arial"/>
                <w:sz w:val="20"/>
                <w:szCs w:val="20"/>
                <w:lang w:eastAsia="en-GB"/>
              </w:rPr>
            </w:pPr>
            <w:r>
              <w:rPr>
                <w:rFonts w:cs="Arial"/>
                <w:sz w:val="20"/>
                <w:szCs w:val="20"/>
              </w:rPr>
              <w:t>0.000</w:t>
            </w:r>
          </w:p>
        </w:tc>
      </w:tr>
      <w:tr w:rsidR="000D7DF1" w:rsidTr="00EA5497">
        <w:trPr>
          <w:trHeight w:val="510"/>
        </w:trPr>
        <w:tc>
          <w:tcPr>
            <w:tcW w:w="720" w:type="dxa"/>
            <w:tcBorders>
              <w:top w:val="nil"/>
              <w:left w:val="single" w:sz="4" w:space="0" w:color="auto"/>
              <w:bottom w:val="single" w:sz="4" w:space="0" w:color="auto"/>
              <w:right w:val="single" w:sz="4" w:space="0" w:color="auto"/>
            </w:tcBorders>
            <w:shd w:val="clear" w:color="000000" w:fill="FFFFFF"/>
            <w:noWrap/>
            <w:hideMark/>
          </w:tcPr>
          <w:p w:rsidR="00EA5497" w:rsidRPr="00972CBC" w:rsidRDefault="00EA5497" w:rsidP="00EA5497">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3.8</w:t>
            </w:r>
            <w:r w:rsidRPr="00972CBC">
              <w:rPr>
                <w:rFonts w:eastAsia="Times New Roman" w:cs="Arial"/>
                <w:b/>
                <w:bCs/>
                <w:sz w:val="20"/>
                <w:szCs w:val="20"/>
                <w:lang w:eastAsia="en-GB"/>
              </w:rPr>
              <w:t>.4</w:t>
            </w:r>
          </w:p>
        </w:tc>
        <w:tc>
          <w:tcPr>
            <w:tcW w:w="2966" w:type="dxa"/>
            <w:tcBorders>
              <w:top w:val="nil"/>
              <w:left w:val="nil"/>
              <w:bottom w:val="single" w:sz="4" w:space="0" w:color="auto"/>
              <w:right w:val="single" w:sz="4" w:space="0" w:color="auto"/>
            </w:tcBorders>
            <w:shd w:val="clear" w:color="000000" w:fill="FFFFFF"/>
            <w:hideMark/>
          </w:tcPr>
          <w:p w:rsidR="00EA5497" w:rsidRPr="00972CBC" w:rsidRDefault="00EA5497" w:rsidP="00EA5497">
            <w:pPr>
              <w:autoSpaceDE/>
              <w:autoSpaceDN/>
              <w:adjustRightInd/>
              <w:spacing w:after="0"/>
              <w:jc w:val="left"/>
              <w:rPr>
                <w:rFonts w:eastAsia="Times New Roman" w:cs="Arial"/>
                <w:sz w:val="20"/>
                <w:szCs w:val="20"/>
                <w:lang w:eastAsia="en-GB"/>
              </w:rPr>
            </w:pPr>
            <w:r w:rsidRPr="00972CBC">
              <w:rPr>
                <w:rFonts w:eastAsia="Times New Roman" w:cs="Arial"/>
                <w:sz w:val="20"/>
                <w:szCs w:val="20"/>
                <w:lang w:eastAsia="en-GB"/>
              </w:rPr>
              <w:t>NON SERVICE ISSUES CORPORATE BUDGETS</w:t>
            </w:r>
          </w:p>
        </w:tc>
        <w:tc>
          <w:tcPr>
            <w:tcW w:w="1150" w:type="dxa"/>
            <w:tcBorders>
              <w:top w:val="nil"/>
              <w:left w:val="nil"/>
              <w:bottom w:val="single" w:sz="4" w:space="0" w:color="auto"/>
              <w:right w:val="single" w:sz="4" w:space="0" w:color="auto"/>
            </w:tcBorders>
            <w:shd w:val="clear" w:color="000000" w:fill="FFFFFF"/>
            <w:hideMark/>
          </w:tcPr>
          <w:p w:rsidR="00EA5497" w:rsidRPr="00972CBC"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43.848 </w:t>
            </w:r>
          </w:p>
        </w:tc>
        <w:tc>
          <w:tcPr>
            <w:tcW w:w="1050" w:type="dxa"/>
            <w:tcBorders>
              <w:top w:val="nil"/>
              <w:left w:val="single" w:sz="4" w:space="0" w:color="auto"/>
              <w:bottom w:val="single" w:sz="4" w:space="0" w:color="auto"/>
              <w:right w:val="single" w:sz="4" w:space="0" w:color="auto"/>
            </w:tcBorders>
            <w:shd w:val="clear" w:color="000000" w:fill="FFFFFF"/>
            <w:hideMark/>
          </w:tcPr>
          <w:p w:rsidR="00EA5497" w:rsidRPr="00972CBC"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16.407 </w:t>
            </w:r>
          </w:p>
        </w:tc>
        <w:tc>
          <w:tcPr>
            <w:tcW w:w="1060" w:type="dxa"/>
            <w:tcBorders>
              <w:top w:val="nil"/>
              <w:left w:val="nil"/>
              <w:bottom w:val="single" w:sz="4" w:space="0" w:color="auto"/>
              <w:right w:val="single" w:sz="4" w:space="0" w:color="auto"/>
            </w:tcBorders>
            <w:shd w:val="clear" w:color="000000" w:fill="FFFFFF"/>
            <w:hideMark/>
          </w:tcPr>
          <w:p w:rsidR="00EA5497" w:rsidRPr="00972CBC" w:rsidRDefault="00EA5497" w:rsidP="00EA5497">
            <w:pPr>
              <w:autoSpaceDE/>
              <w:autoSpaceDN/>
              <w:adjustRightInd/>
              <w:spacing w:after="0"/>
              <w:jc w:val="right"/>
              <w:rPr>
                <w:rFonts w:eastAsia="Times New Roman" w:cs="Arial"/>
                <w:sz w:val="20"/>
                <w:szCs w:val="20"/>
                <w:lang w:eastAsia="en-GB"/>
              </w:rPr>
            </w:pPr>
            <w:r>
              <w:rPr>
                <w:rFonts w:cs="Arial"/>
                <w:sz w:val="20"/>
                <w:szCs w:val="20"/>
              </w:rPr>
              <w:t xml:space="preserve">-27.440 </w:t>
            </w:r>
          </w:p>
        </w:tc>
        <w:tc>
          <w:tcPr>
            <w:tcW w:w="1134" w:type="dxa"/>
            <w:tcBorders>
              <w:top w:val="nil"/>
              <w:left w:val="nil"/>
              <w:bottom w:val="single" w:sz="4" w:space="0" w:color="auto"/>
              <w:right w:val="single" w:sz="4" w:space="0" w:color="auto"/>
            </w:tcBorders>
            <w:shd w:val="clear" w:color="000000" w:fill="FFFFFF"/>
            <w:hideMark/>
          </w:tcPr>
          <w:p w:rsidR="00EA5497" w:rsidRPr="00972CBC" w:rsidRDefault="00EA5497" w:rsidP="00EA5497">
            <w:pPr>
              <w:autoSpaceDE/>
              <w:autoSpaceDN/>
              <w:adjustRightInd/>
              <w:spacing w:after="0"/>
              <w:jc w:val="right"/>
              <w:rPr>
                <w:rFonts w:eastAsia="Times New Roman" w:cs="Arial"/>
                <w:sz w:val="20"/>
                <w:szCs w:val="20"/>
                <w:lang w:eastAsia="en-GB"/>
              </w:rPr>
            </w:pPr>
            <w:r>
              <w:rPr>
                <w:rFonts w:cs="Arial"/>
                <w:sz w:val="20"/>
                <w:szCs w:val="20"/>
              </w:rPr>
              <w:t>-63%</w:t>
            </w:r>
          </w:p>
        </w:tc>
        <w:tc>
          <w:tcPr>
            <w:tcW w:w="1134" w:type="dxa"/>
            <w:tcBorders>
              <w:top w:val="nil"/>
              <w:left w:val="nil"/>
              <w:bottom w:val="single" w:sz="4" w:space="0" w:color="auto"/>
              <w:right w:val="single" w:sz="4" w:space="0" w:color="auto"/>
            </w:tcBorders>
            <w:shd w:val="clear" w:color="000000" w:fill="FFFFFF"/>
            <w:vAlign w:val="center"/>
            <w:hideMark/>
          </w:tcPr>
          <w:p w:rsidR="00EA5497" w:rsidRPr="00972CBC" w:rsidRDefault="00EA5497" w:rsidP="00EA5497">
            <w:pPr>
              <w:autoSpaceDE/>
              <w:autoSpaceDN/>
              <w:adjustRightInd/>
              <w:spacing w:after="0"/>
              <w:jc w:val="right"/>
              <w:rPr>
                <w:rFonts w:eastAsia="Times New Roman" w:cs="Arial"/>
                <w:sz w:val="20"/>
                <w:szCs w:val="20"/>
                <w:lang w:eastAsia="en-GB"/>
              </w:rPr>
            </w:pPr>
            <w:r>
              <w:rPr>
                <w:rFonts w:cs="Arial"/>
                <w:sz w:val="20"/>
                <w:szCs w:val="20"/>
              </w:rPr>
              <w:t>-29.911</w:t>
            </w:r>
          </w:p>
        </w:tc>
      </w:tr>
      <w:tr w:rsidR="000D7DF1" w:rsidTr="00EA5497">
        <w:trPr>
          <w:trHeight w:val="255"/>
        </w:trPr>
        <w:tc>
          <w:tcPr>
            <w:tcW w:w="720" w:type="dxa"/>
            <w:tcBorders>
              <w:top w:val="nil"/>
              <w:left w:val="single" w:sz="4" w:space="0" w:color="auto"/>
              <w:bottom w:val="single" w:sz="4" w:space="0" w:color="auto"/>
              <w:right w:val="single" w:sz="4" w:space="0" w:color="auto"/>
            </w:tcBorders>
            <w:shd w:val="clear" w:color="000000" w:fill="D9D9D9"/>
            <w:vAlign w:val="center"/>
            <w:hideMark/>
          </w:tcPr>
          <w:p w:rsidR="00EA5497" w:rsidRPr="00972CBC" w:rsidRDefault="00EA5497" w:rsidP="00EA5497">
            <w:pPr>
              <w:autoSpaceDE/>
              <w:autoSpaceDN/>
              <w:adjustRightInd/>
              <w:spacing w:after="0"/>
              <w:jc w:val="right"/>
              <w:rPr>
                <w:rFonts w:eastAsia="Times New Roman" w:cs="Arial"/>
                <w:b/>
                <w:bCs/>
                <w:sz w:val="20"/>
                <w:szCs w:val="20"/>
                <w:lang w:eastAsia="en-GB"/>
              </w:rPr>
            </w:pPr>
            <w:r w:rsidRPr="00972CBC">
              <w:rPr>
                <w:rFonts w:eastAsia="Times New Roman" w:cs="Arial"/>
                <w:b/>
                <w:bCs/>
                <w:sz w:val="20"/>
                <w:szCs w:val="20"/>
                <w:lang w:eastAsia="en-GB"/>
              </w:rPr>
              <w:t> </w:t>
            </w:r>
          </w:p>
        </w:tc>
        <w:tc>
          <w:tcPr>
            <w:tcW w:w="2966" w:type="dxa"/>
            <w:tcBorders>
              <w:top w:val="nil"/>
              <w:left w:val="nil"/>
              <w:bottom w:val="single" w:sz="4" w:space="0" w:color="auto"/>
              <w:right w:val="single" w:sz="4" w:space="0" w:color="auto"/>
            </w:tcBorders>
            <w:shd w:val="clear" w:color="000000" w:fill="D9D9D9"/>
            <w:vAlign w:val="center"/>
            <w:hideMark/>
          </w:tcPr>
          <w:p w:rsidR="00EA5497" w:rsidRPr="00972CBC" w:rsidRDefault="00EA5497" w:rsidP="00EA5497">
            <w:pPr>
              <w:autoSpaceDE/>
              <w:autoSpaceDN/>
              <w:adjustRightInd/>
              <w:spacing w:after="0"/>
              <w:jc w:val="left"/>
              <w:rPr>
                <w:rFonts w:eastAsia="Times New Roman" w:cs="Arial"/>
                <w:b/>
                <w:bCs/>
                <w:sz w:val="20"/>
                <w:szCs w:val="20"/>
                <w:lang w:eastAsia="en-GB"/>
              </w:rPr>
            </w:pPr>
            <w:r w:rsidRPr="00972CBC">
              <w:rPr>
                <w:rFonts w:eastAsia="Times New Roman" w:cs="Arial"/>
                <w:b/>
                <w:bCs/>
                <w:sz w:val="20"/>
                <w:szCs w:val="20"/>
                <w:lang w:eastAsia="en-GB"/>
              </w:rPr>
              <w:t>TOTAL - CHIEF EXECUTIVE</w:t>
            </w:r>
          </w:p>
        </w:tc>
        <w:tc>
          <w:tcPr>
            <w:tcW w:w="1150" w:type="dxa"/>
            <w:tcBorders>
              <w:top w:val="nil"/>
              <w:left w:val="nil"/>
              <w:bottom w:val="single" w:sz="4" w:space="0" w:color="auto"/>
              <w:right w:val="single" w:sz="4" w:space="0" w:color="auto"/>
            </w:tcBorders>
            <w:shd w:val="clear" w:color="000000" w:fill="D9D9D9"/>
            <w:vAlign w:val="center"/>
            <w:hideMark/>
          </w:tcPr>
          <w:p w:rsidR="00EA5497" w:rsidRPr="00972CBC" w:rsidRDefault="00EA5497" w:rsidP="00EA5497">
            <w:pPr>
              <w:autoSpaceDE/>
              <w:autoSpaceDN/>
              <w:adjustRightInd/>
              <w:spacing w:after="0"/>
              <w:jc w:val="right"/>
              <w:rPr>
                <w:rFonts w:eastAsia="Times New Roman" w:cs="Arial"/>
                <w:b/>
                <w:bCs/>
                <w:sz w:val="20"/>
                <w:szCs w:val="20"/>
                <w:lang w:eastAsia="en-GB"/>
              </w:rPr>
            </w:pPr>
            <w:r>
              <w:rPr>
                <w:rFonts w:cs="Arial"/>
                <w:b/>
                <w:bCs/>
                <w:sz w:val="20"/>
                <w:szCs w:val="20"/>
              </w:rPr>
              <w:t xml:space="preserve">30.603 </w:t>
            </w:r>
          </w:p>
        </w:tc>
        <w:tc>
          <w:tcPr>
            <w:tcW w:w="105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A5497" w:rsidRPr="00972CBC" w:rsidRDefault="00EA5497" w:rsidP="00EA5497">
            <w:pPr>
              <w:autoSpaceDE/>
              <w:autoSpaceDN/>
              <w:adjustRightInd/>
              <w:spacing w:after="0"/>
              <w:jc w:val="right"/>
              <w:rPr>
                <w:rFonts w:eastAsia="Times New Roman" w:cs="Arial"/>
                <w:b/>
                <w:bCs/>
                <w:sz w:val="20"/>
                <w:szCs w:val="20"/>
                <w:lang w:eastAsia="en-GB"/>
              </w:rPr>
            </w:pPr>
            <w:r>
              <w:rPr>
                <w:rFonts w:cs="Arial"/>
                <w:b/>
                <w:bCs/>
                <w:sz w:val="20"/>
                <w:szCs w:val="20"/>
              </w:rPr>
              <w:t xml:space="preserve">0.824 </w:t>
            </w:r>
          </w:p>
        </w:tc>
        <w:tc>
          <w:tcPr>
            <w:tcW w:w="1060" w:type="dxa"/>
            <w:tcBorders>
              <w:top w:val="single" w:sz="4" w:space="0" w:color="auto"/>
              <w:left w:val="nil"/>
              <w:bottom w:val="single" w:sz="4" w:space="0" w:color="auto"/>
              <w:right w:val="single" w:sz="4" w:space="0" w:color="auto"/>
            </w:tcBorders>
            <w:shd w:val="clear" w:color="000000" w:fill="D9D9D9"/>
            <w:vAlign w:val="center"/>
            <w:hideMark/>
          </w:tcPr>
          <w:p w:rsidR="00EA5497" w:rsidRPr="00972CBC" w:rsidRDefault="00EA5497" w:rsidP="00EA5497">
            <w:pPr>
              <w:autoSpaceDE/>
              <w:autoSpaceDN/>
              <w:adjustRightInd/>
              <w:spacing w:after="0"/>
              <w:jc w:val="right"/>
              <w:rPr>
                <w:rFonts w:eastAsia="Times New Roman" w:cs="Arial"/>
                <w:b/>
                <w:bCs/>
                <w:sz w:val="20"/>
                <w:szCs w:val="20"/>
                <w:lang w:eastAsia="en-GB"/>
              </w:rPr>
            </w:pPr>
            <w:r>
              <w:rPr>
                <w:rFonts w:cs="Arial"/>
                <w:b/>
                <w:bCs/>
                <w:sz w:val="20"/>
                <w:szCs w:val="20"/>
              </w:rPr>
              <w:t xml:space="preserve">-29.779 </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EA5497" w:rsidRPr="00972CBC" w:rsidRDefault="00EA5497" w:rsidP="00EA5497">
            <w:pPr>
              <w:autoSpaceDE/>
              <w:autoSpaceDN/>
              <w:adjustRightInd/>
              <w:spacing w:after="0"/>
              <w:jc w:val="right"/>
              <w:rPr>
                <w:rFonts w:eastAsia="Times New Roman" w:cs="Arial"/>
                <w:b/>
                <w:bCs/>
                <w:sz w:val="20"/>
                <w:szCs w:val="20"/>
                <w:lang w:eastAsia="en-GB"/>
              </w:rPr>
            </w:pPr>
            <w:r>
              <w:rPr>
                <w:rFonts w:cs="Arial"/>
                <w:b/>
                <w:bCs/>
                <w:sz w:val="20"/>
                <w:szCs w:val="20"/>
              </w:rPr>
              <w:t>-97%</w:t>
            </w:r>
          </w:p>
        </w:tc>
        <w:tc>
          <w:tcPr>
            <w:tcW w:w="1134" w:type="dxa"/>
            <w:tcBorders>
              <w:top w:val="nil"/>
              <w:left w:val="nil"/>
              <w:bottom w:val="single" w:sz="4" w:space="0" w:color="auto"/>
              <w:right w:val="single" w:sz="4" w:space="0" w:color="auto"/>
            </w:tcBorders>
            <w:shd w:val="clear" w:color="000000" w:fill="D9D9D9"/>
            <w:vAlign w:val="center"/>
            <w:hideMark/>
          </w:tcPr>
          <w:p w:rsidR="00EA5497" w:rsidRPr="00972CBC" w:rsidRDefault="00EA5497" w:rsidP="00EA5497">
            <w:pPr>
              <w:autoSpaceDE/>
              <w:autoSpaceDN/>
              <w:adjustRightInd/>
              <w:spacing w:after="0"/>
              <w:jc w:val="right"/>
              <w:rPr>
                <w:rFonts w:eastAsia="Times New Roman" w:cs="Arial"/>
                <w:b/>
                <w:bCs/>
                <w:sz w:val="20"/>
                <w:szCs w:val="20"/>
                <w:lang w:eastAsia="en-GB"/>
              </w:rPr>
            </w:pPr>
            <w:r>
              <w:rPr>
                <w:rFonts w:cs="Arial"/>
                <w:b/>
                <w:bCs/>
                <w:sz w:val="20"/>
                <w:szCs w:val="20"/>
              </w:rPr>
              <w:t xml:space="preserve">-31.013 </w:t>
            </w:r>
          </w:p>
        </w:tc>
      </w:tr>
    </w:tbl>
    <w:p w:rsidR="00EA5497" w:rsidRDefault="00EA5497" w:rsidP="00EA5497">
      <w:pPr>
        <w:tabs>
          <w:tab w:val="left" w:pos="851"/>
          <w:tab w:val="left" w:pos="1418"/>
        </w:tabs>
        <w:spacing w:after="0"/>
        <w:contextualSpacing/>
        <w:rPr>
          <w:rFonts w:cs="Arial"/>
          <w:bCs/>
        </w:rPr>
      </w:pPr>
    </w:p>
    <w:p w:rsidR="00EA5497" w:rsidRPr="0079497A" w:rsidRDefault="00EA5497" w:rsidP="00EA5497">
      <w:pPr>
        <w:tabs>
          <w:tab w:val="left" w:pos="851"/>
          <w:tab w:val="left" w:pos="1418"/>
        </w:tabs>
        <w:spacing w:after="0"/>
        <w:contextualSpacing/>
        <w:rPr>
          <w:rFonts w:cs="Arial"/>
          <w:bCs/>
        </w:rPr>
      </w:pPr>
      <w:r>
        <w:rPr>
          <w:rFonts w:cs="Arial"/>
          <w:bCs/>
        </w:rPr>
        <w:t>Chief Executive Services has underspent by £29.779m which is a reduction of £1.234m compared to budget monitoring reported at the end of Quarter 3.</w:t>
      </w:r>
    </w:p>
    <w:p w:rsidR="00EA5497" w:rsidRPr="0079497A" w:rsidRDefault="00EA5497" w:rsidP="00EA5497">
      <w:pPr>
        <w:tabs>
          <w:tab w:val="left" w:pos="851"/>
          <w:tab w:val="left" w:pos="1418"/>
        </w:tabs>
        <w:spacing w:after="0"/>
        <w:contextualSpacing/>
        <w:rPr>
          <w:rFonts w:cs="Arial"/>
          <w:bCs/>
        </w:rPr>
      </w:pPr>
    </w:p>
    <w:p w:rsidR="00EA5497" w:rsidRDefault="00EA5497" w:rsidP="00EA5497">
      <w:pPr>
        <w:tabs>
          <w:tab w:val="left" w:pos="851"/>
          <w:tab w:val="left" w:pos="1418"/>
        </w:tabs>
        <w:spacing w:after="0"/>
        <w:contextualSpacing/>
        <w:rPr>
          <w:rFonts w:cs="Arial"/>
          <w:bCs/>
        </w:rPr>
      </w:pPr>
      <w:r w:rsidRPr="0079497A">
        <w:rPr>
          <w:rFonts w:cs="Arial"/>
          <w:bCs/>
        </w:rPr>
        <w:t>The budget includes approved budget savings of £0.065m which has reduced the former contingencies budget to nil and is therefore not shown in the table above.</w:t>
      </w:r>
    </w:p>
    <w:p w:rsidR="00EA5497" w:rsidRPr="00845D4F" w:rsidRDefault="00EA5497" w:rsidP="00EA5497">
      <w:pPr>
        <w:tabs>
          <w:tab w:val="left" w:pos="851"/>
          <w:tab w:val="left" w:pos="1418"/>
        </w:tabs>
        <w:spacing w:after="0"/>
        <w:contextualSpacing/>
        <w:rPr>
          <w:rFonts w:cs="Arial"/>
          <w:bCs/>
        </w:rPr>
      </w:pPr>
    </w:p>
    <w:p w:rsidR="00EA5497" w:rsidRPr="00845D4F" w:rsidRDefault="00EA5497" w:rsidP="00EA5497">
      <w:pPr>
        <w:tabs>
          <w:tab w:val="left" w:pos="851"/>
          <w:tab w:val="left" w:pos="1418"/>
        </w:tabs>
        <w:spacing w:after="0"/>
        <w:contextualSpacing/>
        <w:rPr>
          <w:rFonts w:cs="Arial"/>
          <w:b/>
        </w:rPr>
      </w:pPr>
      <w:r>
        <w:rPr>
          <w:rFonts w:cs="Arial"/>
          <w:b/>
        </w:rPr>
        <w:t>3.8</w:t>
      </w:r>
      <w:r w:rsidRPr="00845D4F">
        <w:rPr>
          <w:rFonts w:cs="Arial"/>
          <w:b/>
        </w:rPr>
        <w:t>.1</w:t>
      </w:r>
      <w:r w:rsidRPr="00845D4F">
        <w:rPr>
          <w:rFonts w:cs="Arial"/>
          <w:b/>
        </w:rPr>
        <w:tab/>
        <w:t>Chief Executive</w:t>
      </w:r>
      <w:r>
        <w:rPr>
          <w:rFonts w:cs="Arial"/>
          <w:b/>
        </w:rPr>
        <w:t xml:space="preserve"> Services</w:t>
      </w:r>
    </w:p>
    <w:p w:rsidR="00EA5497" w:rsidRDefault="00EA5497" w:rsidP="00EA5497">
      <w:pPr>
        <w:tabs>
          <w:tab w:val="left" w:pos="851"/>
          <w:tab w:val="left" w:pos="1418"/>
        </w:tabs>
        <w:spacing w:after="0"/>
        <w:contextualSpacing/>
        <w:rPr>
          <w:rFonts w:cs="Arial"/>
          <w:bCs/>
        </w:rPr>
      </w:pPr>
    </w:p>
    <w:p w:rsidR="00EA5497" w:rsidRDefault="00EA5497" w:rsidP="00EA5497">
      <w:pPr>
        <w:tabs>
          <w:tab w:val="left" w:pos="851"/>
          <w:tab w:val="left" w:pos="1418"/>
        </w:tabs>
        <w:spacing w:after="0"/>
        <w:contextualSpacing/>
        <w:rPr>
          <w:rFonts w:cs="Arial"/>
          <w:bCs/>
        </w:rPr>
      </w:pPr>
      <w:r w:rsidRPr="00DF1317">
        <w:rPr>
          <w:rFonts w:cs="Arial"/>
          <w:bCs/>
        </w:rPr>
        <w:t>Chie</w:t>
      </w:r>
      <w:r>
        <w:rPr>
          <w:rFonts w:cs="Arial"/>
          <w:bCs/>
        </w:rPr>
        <w:t>f Executive Services underspent by £2.214</w:t>
      </w:r>
      <w:r w:rsidRPr="00DF1317">
        <w:rPr>
          <w:rFonts w:cs="Arial"/>
          <w:bCs/>
        </w:rPr>
        <w:t xml:space="preserve">m in 2016/17. </w:t>
      </w:r>
    </w:p>
    <w:p w:rsidR="00EA5497" w:rsidRDefault="00EA5497" w:rsidP="00EA5497">
      <w:pPr>
        <w:tabs>
          <w:tab w:val="left" w:pos="851"/>
          <w:tab w:val="left" w:pos="1418"/>
        </w:tabs>
        <w:spacing w:after="0"/>
        <w:contextualSpacing/>
        <w:rPr>
          <w:rFonts w:cs="Arial"/>
          <w:bCs/>
        </w:rPr>
      </w:pPr>
    </w:p>
    <w:p w:rsidR="00EA5497" w:rsidRPr="008B7498" w:rsidRDefault="00EA5497" w:rsidP="00EA5497">
      <w:pPr>
        <w:pStyle w:val="ListParagraph"/>
        <w:numPr>
          <w:ilvl w:val="0"/>
          <w:numId w:val="32"/>
        </w:numPr>
        <w:autoSpaceDE/>
        <w:autoSpaceDN/>
        <w:adjustRightInd/>
        <w:spacing w:after="0"/>
      </w:pPr>
      <w:r>
        <w:t>An u</w:t>
      </w:r>
      <w:r w:rsidRPr="008B7498">
        <w:t>nderspend of £0.996m relates to a surplus on staff budgets across the authority that were identified when an exercise was done to move to budgeting for actual staff in post and only including vacancies tha</w:t>
      </w:r>
      <w:r>
        <w:t>t there was approval to recruit.</w:t>
      </w:r>
    </w:p>
    <w:p w:rsidR="00EA5497" w:rsidRPr="008B7498" w:rsidRDefault="00EA5497" w:rsidP="00EA5497">
      <w:pPr>
        <w:pStyle w:val="ListParagraph"/>
        <w:numPr>
          <w:ilvl w:val="0"/>
          <w:numId w:val="32"/>
        </w:numPr>
        <w:autoSpaceDE/>
        <w:autoSpaceDN/>
        <w:adjustRightInd/>
        <w:spacing w:after="0"/>
      </w:pPr>
      <w:r w:rsidRPr="008B7498">
        <w:t xml:space="preserve">Underspend of £1.218m </w:t>
      </w:r>
      <w:r>
        <w:t>as a result of a balance sheet review.</w:t>
      </w:r>
    </w:p>
    <w:p w:rsidR="00EA5497" w:rsidRPr="00245822" w:rsidRDefault="00EA5497" w:rsidP="00EA5497">
      <w:pPr>
        <w:tabs>
          <w:tab w:val="left" w:pos="851"/>
          <w:tab w:val="left" w:pos="1418"/>
        </w:tabs>
        <w:spacing w:after="0"/>
        <w:contextualSpacing/>
        <w:rPr>
          <w:rFonts w:eastAsia="Times New Roman" w:cs="Arial"/>
          <w:lang w:eastAsia="en-GB"/>
        </w:rPr>
      </w:pPr>
    </w:p>
    <w:p w:rsidR="00EA5497" w:rsidRDefault="00EA5497" w:rsidP="00EA5497">
      <w:pPr>
        <w:tabs>
          <w:tab w:val="left" w:pos="851"/>
          <w:tab w:val="left" w:pos="1418"/>
        </w:tabs>
        <w:spacing w:after="0"/>
        <w:contextualSpacing/>
        <w:rPr>
          <w:rFonts w:cs="Arial"/>
        </w:rPr>
      </w:pPr>
      <w:r>
        <w:rPr>
          <w:rFonts w:cs="Arial"/>
        </w:rPr>
        <w:t>The service reported underspends of £1.120m to Cabinet at the end of Quarter 3 compared to an underspend of £2.214m at the end of the financial year, an increase in underspends of £1.094m which largely relates to the balance sheet review.</w:t>
      </w:r>
    </w:p>
    <w:p w:rsidR="00EA5497" w:rsidRDefault="00EA5497" w:rsidP="00EA5497">
      <w:pPr>
        <w:tabs>
          <w:tab w:val="left" w:pos="851"/>
          <w:tab w:val="left" w:pos="1418"/>
        </w:tabs>
        <w:spacing w:after="0"/>
        <w:contextualSpacing/>
        <w:rPr>
          <w:rFonts w:cs="Arial"/>
        </w:rPr>
      </w:pPr>
    </w:p>
    <w:p w:rsidR="00EA5497" w:rsidRPr="0079497A" w:rsidRDefault="00EA5497" w:rsidP="00EA5497">
      <w:pPr>
        <w:tabs>
          <w:tab w:val="left" w:pos="851"/>
          <w:tab w:val="left" w:pos="1418"/>
        </w:tabs>
        <w:spacing w:after="0"/>
        <w:contextualSpacing/>
        <w:rPr>
          <w:rFonts w:cs="Arial"/>
        </w:rPr>
      </w:pPr>
      <w:r w:rsidRPr="0079497A">
        <w:rPr>
          <w:rFonts w:cs="Arial"/>
        </w:rPr>
        <w:t>The budget for Chief Executive includes approved budget savings of £0.930m in 2016/17, which is offset by the approved application of non-recurrent reserves funding of £0.930m from the Transitional Reserve</w:t>
      </w:r>
      <w:r w:rsidRPr="0079497A">
        <w:rPr>
          <w:rFonts w:cs="Arial"/>
          <w:bCs/>
        </w:rPr>
        <w:t xml:space="preserve"> to cover staff costs (specifically Executive Directors, Directors and Executive Support).</w:t>
      </w:r>
    </w:p>
    <w:p w:rsidR="00EA5497" w:rsidRPr="00845D4F" w:rsidRDefault="00EA5497" w:rsidP="00EA5497">
      <w:pPr>
        <w:tabs>
          <w:tab w:val="left" w:pos="851"/>
          <w:tab w:val="left" w:pos="1418"/>
        </w:tabs>
        <w:spacing w:after="0"/>
        <w:contextualSpacing/>
        <w:rPr>
          <w:rFonts w:cs="Arial"/>
          <w:bCs/>
        </w:rPr>
      </w:pPr>
    </w:p>
    <w:p w:rsidR="00EA5497" w:rsidRPr="00AD4813" w:rsidRDefault="00EA5497" w:rsidP="00EA5497">
      <w:pPr>
        <w:tabs>
          <w:tab w:val="left" w:pos="851"/>
          <w:tab w:val="left" w:pos="1418"/>
        </w:tabs>
        <w:spacing w:after="0"/>
        <w:contextualSpacing/>
        <w:rPr>
          <w:rFonts w:cs="Arial"/>
          <w:b/>
        </w:rPr>
      </w:pPr>
      <w:r>
        <w:rPr>
          <w:rFonts w:cs="Arial"/>
          <w:b/>
        </w:rPr>
        <w:t>3.8</w:t>
      </w:r>
      <w:r w:rsidRPr="00AD4813">
        <w:rPr>
          <w:rFonts w:cs="Arial"/>
          <w:b/>
        </w:rPr>
        <w:t>.2</w:t>
      </w:r>
      <w:r w:rsidRPr="00AD4813">
        <w:rPr>
          <w:rFonts w:cs="Arial"/>
          <w:b/>
        </w:rPr>
        <w:tab/>
        <w:t>Service Communications</w:t>
      </w:r>
    </w:p>
    <w:p w:rsidR="00EA5497" w:rsidRPr="00AD4813" w:rsidRDefault="00EA5497" w:rsidP="00EA5497">
      <w:pPr>
        <w:tabs>
          <w:tab w:val="left" w:pos="851"/>
          <w:tab w:val="left" w:pos="1418"/>
        </w:tabs>
        <w:spacing w:after="0"/>
        <w:contextualSpacing/>
        <w:rPr>
          <w:rFonts w:cs="Arial"/>
        </w:rPr>
      </w:pPr>
    </w:p>
    <w:p w:rsidR="00EA5497" w:rsidRPr="00AD4813" w:rsidRDefault="00EA5497" w:rsidP="00EA5497">
      <w:pPr>
        <w:tabs>
          <w:tab w:val="left" w:pos="851"/>
          <w:tab w:val="left" w:pos="1418"/>
        </w:tabs>
        <w:spacing w:after="0"/>
        <w:contextualSpacing/>
        <w:rPr>
          <w:rFonts w:cs="Arial"/>
        </w:rPr>
      </w:pPr>
      <w:r>
        <w:rPr>
          <w:rFonts w:cs="Arial"/>
        </w:rPr>
        <w:t>The</w:t>
      </w:r>
      <w:r w:rsidRPr="00AD4813">
        <w:rPr>
          <w:rFonts w:cs="Arial"/>
        </w:rPr>
        <w:t xml:space="preserve"> Service Communications </w:t>
      </w:r>
      <w:r>
        <w:rPr>
          <w:rFonts w:cs="Arial"/>
        </w:rPr>
        <w:t>budget has achieved an underspend of £0.159m in 2016/17 which is an improved position of £0.177m compared to the f</w:t>
      </w:r>
      <w:r w:rsidRPr="00AD4813">
        <w:rPr>
          <w:rFonts w:cs="Arial"/>
        </w:rPr>
        <w:t>orecast reported to Cabinet at the end of Quarter 3.</w:t>
      </w:r>
      <w:r>
        <w:rPr>
          <w:rFonts w:cs="Arial"/>
        </w:rPr>
        <w:t xml:space="preserve"> This is as a result of staff vacancies and increased income. </w:t>
      </w:r>
    </w:p>
    <w:p w:rsidR="00EA5497" w:rsidRPr="00AD4813" w:rsidRDefault="00EA5497" w:rsidP="00EA5497">
      <w:pPr>
        <w:tabs>
          <w:tab w:val="left" w:pos="851"/>
          <w:tab w:val="left" w:pos="1418"/>
        </w:tabs>
        <w:spacing w:after="0"/>
        <w:contextualSpacing/>
        <w:rPr>
          <w:rFonts w:cs="Arial"/>
        </w:rPr>
      </w:pPr>
    </w:p>
    <w:p w:rsidR="00EA5497" w:rsidRPr="004648C3" w:rsidRDefault="00EA5497" w:rsidP="00EA5497">
      <w:pPr>
        <w:tabs>
          <w:tab w:val="left" w:pos="851"/>
          <w:tab w:val="left" w:pos="1418"/>
        </w:tabs>
        <w:spacing w:after="0"/>
        <w:contextualSpacing/>
        <w:rPr>
          <w:rFonts w:cs="Arial"/>
        </w:rPr>
      </w:pPr>
      <w:r w:rsidRPr="00AD4813">
        <w:rPr>
          <w:rFonts w:cs="Arial"/>
        </w:rPr>
        <w:t>The budget for Service Communications includes approved budget savings of £0.829m in 2016/17, which is offset by the approved application of non-recu</w:t>
      </w:r>
      <w:r>
        <w:rPr>
          <w:rFonts w:cs="Arial"/>
        </w:rPr>
        <w:t xml:space="preserve">rrent reserves funding </w:t>
      </w:r>
      <w:r>
        <w:rPr>
          <w:rFonts w:cs="Arial"/>
        </w:rPr>
        <w:lastRenderedPageBreak/>
        <w:t>of £0.542</w:t>
      </w:r>
      <w:r w:rsidRPr="00AD4813">
        <w:rPr>
          <w:rFonts w:cs="Arial"/>
        </w:rPr>
        <w:t xml:space="preserve">m from the Transitional Reserve. Whilst use </w:t>
      </w:r>
      <w:r>
        <w:rPr>
          <w:rFonts w:cs="Arial"/>
        </w:rPr>
        <w:t xml:space="preserve">of </w:t>
      </w:r>
      <w:r w:rsidRPr="00AD4813">
        <w:rPr>
          <w:rFonts w:cs="Arial"/>
        </w:rPr>
        <w:t>£0.760m was originally approved, early delivery of savings has meant that only £0.</w:t>
      </w:r>
      <w:r>
        <w:rPr>
          <w:rFonts w:cs="Arial"/>
        </w:rPr>
        <w:t>542</w:t>
      </w:r>
      <w:r w:rsidRPr="00AD4813">
        <w:rPr>
          <w:rFonts w:cs="Arial"/>
        </w:rPr>
        <w:t xml:space="preserve">m </w:t>
      </w:r>
      <w:r>
        <w:rPr>
          <w:rFonts w:cs="Arial"/>
        </w:rPr>
        <w:t>was</w:t>
      </w:r>
      <w:r w:rsidRPr="00AD4813">
        <w:rPr>
          <w:rFonts w:cs="Arial"/>
        </w:rPr>
        <w:t xml:space="preserve"> required in 2016/17.</w:t>
      </w:r>
    </w:p>
    <w:p w:rsidR="00EA5497" w:rsidRPr="00845D4F" w:rsidRDefault="00EA5497" w:rsidP="00EA5497">
      <w:pPr>
        <w:tabs>
          <w:tab w:val="left" w:pos="851"/>
          <w:tab w:val="left" w:pos="1418"/>
        </w:tabs>
        <w:spacing w:after="0"/>
        <w:rPr>
          <w:b/>
        </w:rPr>
      </w:pPr>
    </w:p>
    <w:p w:rsidR="00EA5497" w:rsidRPr="00B475F1" w:rsidRDefault="00EA5497" w:rsidP="00EA5497">
      <w:pPr>
        <w:tabs>
          <w:tab w:val="left" w:pos="851"/>
          <w:tab w:val="left" w:pos="1418"/>
        </w:tabs>
        <w:spacing w:after="0"/>
        <w:rPr>
          <w:b/>
        </w:rPr>
      </w:pPr>
      <w:r>
        <w:rPr>
          <w:b/>
        </w:rPr>
        <w:t>3.8</w:t>
      </w:r>
      <w:r w:rsidRPr="00B475F1">
        <w:rPr>
          <w:b/>
        </w:rPr>
        <w:t>.4</w:t>
      </w:r>
      <w:r w:rsidRPr="00B475F1">
        <w:rPr>
          <w:b/>
        </w:rPr>
        <w:tab/>
        <w:t xml:space="preserve">Non Service Issues Corporate Budgets </w:t>
      </w:r>
    </w:p>
    <w:p w:rsidR="00EA5497" w:rsidRPr="00B475F1" w:rsidRDefault="00EA5497" w:rsidP="00EA5497">
      <w:pPr>
        <w:tabs>
          <w:tab w:val="left" w:pos="851"/>
          <w:tab w:val="left" w:pos="1418"/>
        </w:tabs>
        <w:spacing w:after="0"/>
        <w:rPr>
          <w:b/>
        </w:rPr>
      </w:pPr>
    </w:p>
    <w:p w:rsidR="00EA5497" w:rsidRDefault="00EA5497" w:rsidP="00EA5497">
      <w:pPr>
        <w:spacing w:after="0"/>
        <w:contextualSpacing/>
        <w:rPr>
          <w:rFonts w:cs="Arial"/>
        </w:rPr>
      </w:pPr>
      <w:r w:rsidRPr="009B7B15">
        <w:rPr>
          <w:rFonts w:cs="Arial"/>
        </w:rPr>
        <w:t xml:space="preserve">Non Service Issues </w:t>
      </w:r>
      <w:r>
        <w:rPr>
          <w:rFonts w:cs="Arial"/>
        </w:rPr>
        <w:t>Corporate Budgets has underspent</w:t>
      </w:r>
      <w:r w:rsidRPr="009B7B15">
        <w:rPr>
          <w:rFonts w:cs="Arial"/>
        </w:rPr>
        <w:t xml:space="preserve"> by £2</w:t>
      </w:r>
      <w:r>
        <w:rPr>
          <w:rFonts w:cs="Arial"/>
        </w:rPr>
        <w:t>7.440</w:t>
      </w:r>
      <w:r w:rsidRPr="009B7B15">
        <w:rPr>
          <w:rFonts w:cs="Arial"/>
        </w:rPr>
        <w:t>m in 2016/17</w:t>
      </w:r>
      <w:r>
        <w:rPr>
          <w:rFonts w:cs="Arial"/>
        </w:rPr>
        <w:t xml:space="preserve"> which is a reduction of £2.471m compared to what was reported at the end of Quarter 3.  </w:t>
      </w:r>
    </w:p>
    <w:p w:rsidR="00EA5497" w:rsidRPr="009B7B15" w:rsidRDefault="00EA5497" w:rsidP="00EA5497">
      <w:pPr>
        <w:spacing w:after="0"/>
        <w:contextualSpacing/>
        <w:rPr>
          <w:rFonts w:cs="Arial"/>
        </w:rPr>
      </w:pPr>
    </w:p>
    <w:p w:rsidR="00EA5497" w:rsidRPr="009B7B15" w:rsidRDefault="00EA5497" w:rsidP="00EA5497">
      <w:pPr>
        <w:pStyle w:val="ListParagraph"/>
        <w:numPr>
          <w:ilvl w:val="0"/>
          <w:numId w:val="31"/>
        </w:numPr>
        <w:autoSpaceDE/>
        <w:autoSpaceDN/>
        <w:adjustRightInd/>
        <w:spacing w:after="0"/>
        <w:rPr>
          <w:rFonts w:cs="Arial"/>
        </w:rPr>
      </w:pPr>
      <w:r w:rsidRPr="009B7B15">
        <w:rPr>
          <w:rFonts w:cs="Arial"/>
        </w:rPr>
        <w:t xml:space="preserve">The inherited liabilities provision and centralised employers liability </w:t>
      </w:r>
      <w:r>
        <w:rPr>
          <w:rFonts w:cs="Arial"/>
        </w:rPr>
        <w:t>has underspent by £1.019m which is 3.2% of the total budget.</w:t>
      </w:r>
    </w:p>
    <w:p w:rsidR="00EA5497" w:rsidRPr="009B7B15" w:rsidRDefault="00EA5497" w:rsidP="00EA5497">
      <w:pPr>
        <w:pStyle w:val="ListParagraph"/>
        <w:autoSpaceDE/>
        <w:autoSpaceDN/>
        <w:adjustRightInd/>
        <w:spacing w:after="0"/>
        <w:rPr>
          <w:rFonts w:cs="Arial"/>
        </w:rPr>
      </w:pPr>
    </w:p>
    <w:p w:rsidR="00EA5497" w:rsidRDefault="00EA5497" w:rsidP="00EA5497">
      <w:pPr>
        <w:pStyle w:val="ListParagraph"/>
        <w:numPr>
          <w:ilvl w:val="0"/>
          <w:numId w:val="31"/>
        </w:numPr>
        <w:autoSpaceDE/>
        <w:autoSpaceDN/>
        <w:adjustRightInd/>
        <w:spacing w:after="0"/>
        <w:rPr>
          <w:rFonts w:cs="Arial"/>
        </w:rPr>
      </w:pPr>
      <w:r w:rsidRPr="009A0838">
        <w:rPr>
          <w:rFonts w:cs="Arial"/>
        </w:rPr>
        <w:t>The Strategic</w:t>
      </w:r>
      <w:r>
        <w:rPr>
          <w:rFonts w:cs="Arial"/>
        </w:rPr>
        <w:t xml:space="preserve"> budget has underspent by £2.918</w:t>
      </w:r>
      <w:r w:rsidRPr="009A0838">
        <w:rPr>
          <w:rFonts w:cs="Arial"/>
        </w:rPr>
        <w:t>m. Of this £1.295m relates to borrowing for the annual contribution to the City Deal rather than charging this amount to the revenue budget. This was identified as  par</w:t>
      </w:r>
      <w:r>
        <w:rPr>
          <w:rFonts w:cs="Arial"/>
        </w:rPr>
        <w:t>t of t</w:t>
      </w:r>
      <w:r w:rsidRPr="009A0838">
        <w:rPr>
          <w:rFonts w:cs="Arial"/>
        </w:rPr>
        <w:t>he zero based budget review in 2017/18 but has also been completed in 2016/17. The remainder of £1.62</w:t>
      </w:r>
      <w:r>
        <w:rPr>
          <w:rFonts w:cs="Arial"/>
        </w:rPr>
        <w:t>3</w:t>
      </w:r>
      <w:r w:rsidRPr="009A0838">
        <w:rPr>
          <w:rFonts w:cs="Arial"/>
        </w:rPr>
        <w:t>m relates to uncommitted budget that there has been no call on in 2016/17.</w:t>
      </w:r>
    </w:p>
    <w:p w:rsidR="00EA5497" w:rsidRPr="009A0838" w:rsidRDefault="00EA5497" w:rsidP="00EA5497">
      <w:pPr>
        <w:autoSpaceDE/>
        <w:autoSpaceDN/>
        <w:adjustRightInd/>
        <w:spacing w:after="0"/>
        <w:rPr>
          <w:rFonts w:cs="Arial"/>
        </w:rPr>
      </w:pPr>
    </w:p>
    <w:p w:rsidR="00EA5497" w:rsidRDefault="00EA5497" w:rsidP="00EA5497">
      <w:pPr>
        <w:pStyle w:val="ListParagraph"/>
        <w:numPr>
          <w:ilvl w:val="0"/>
          <w:numId w:val="31"/>
        </w:numPr>
        <w:autoSpaceDE/>
        <w:autoSpaceDN/>
        <w:adjustRightInd/>
        <w:spacing w:after="0"/>
        <w:rPr>
          <w:rFonts w:cs="Arial"/>
        </w:rPr>
      </w:pPr>
      <w:r w:rsidRPr="009B7B15">
        <w:rPr>
          <w:rFonts w:cs="Arial"/>
        </w:rPr>
        <w:t>P</w:t>
      </w:r>
      <w:r>
        <w:rPr>
          <w:rFonts w:cs="Arial"/>
        </w:rPr>
        <w:t>rojects has overspent by £0.111</w:t>
      </w:r>
      <w:r w:rsidRPr="009B7B15">
        <w:rPr>
          <w:rFonts w:cs="Arial"/>
        </w:rPr>
        <w:t>m relating to school closure costs for which there is no budget.  Budget of £0.060m has been added in the MTFS from 2017/18.</w:t>
      </w:r>
    </w:p>
    <w:p w:rsidR="00EA5497" w:rsidRDefault="00EA5497" w:rsidP="00EA5497">
      <w:pPr>
        <w:pStyle w:val="ListParagraph"/>
        <w:autoSpaceDE/>
        <w:autoSpaceDN/>
        <w:adjustRightInd/>
        <w:spacing w:after="0"/>
        <w:rPr>
          <w:rFonts w:cs="Arial"/>
        </w:rPr>
      </w:pPr>
    </w:p>
    <w:p w:rsidR="00EA5497" w:rsidRPr="009B7B15" w:rsidRDefault="00EA5497" w:rsidP="00EA5497">
      <w:pPr>
        <w:pStyle w:val="ListParagraph"/>
        <w:numPr>
          <w:ilvl w:val="0"/>
          <w:numId w:val="31"/>
        </w:numPr>
        <w:autoSpaceDE/>
        <w:autoSpaceDN/>
        <w:adjustRightInd/>
        <w:spacing w:after="0"/>
        <w:rPr>
          <w:rFonts w:cs="Arial"/>
        </w:rPr>
      </w:pPr>
      <w:r>
        <w:rPr>
          <w:rFonts w:cs="Arial"/>
        </w:rPr>
        <w:t xml:space="preserve">Subscriptions has underspent by £0.189m partly due to a payment of £0.106m relating to 2016/17 which was paid in 2015/16 in error. This underspend is therefore non recurrent. </w:t>
      </w:r>
    </w:p>
    <w:p w:rsidR="00EA5497" w:rsidRPr="009B7B15" w:rsidRDefault="00EA5497" w:rsidP="00EA5497">
      <w:pPr>
        <w:autoSpaceDE/>
        <w:autoSpaceDN/>
        <w:adjustRightInd/>
        <w:spacing w:after="0"/>
        <w:rPr>
          <w:rFonts w:cs="Arial"/>
        </w:rPr>
      </w:pPr>
    </w:p>
    <w:p w:rsidR="00EA5497" w:rsidRPr="009B7B15" w:rsidRDefault="00EA5497" w:rsidP="00EA5497">
      <w:pPr>
        <w:pStyle w:val="ListParagraph"/>
        <w:numPr>
          <w:ilvl w:val="0"/>
          <w:numId w:val="31"/>
        </w:numPr>
        <w:autoSpaceDE/>
        <w:autoSpaceDN/>
        <w:adjustRightInd/>
        <w:spacing w:after="0"/>
        <w:rPr>
          <w:rFonts w:cs="Arial"/>
        </w:rPr>
      </w:pPr>
      <w:r w:rsidRPr="009B7B15">
        <w:rPr>
          <w:rFonts w:cs="Arial"/>
        </w:rPr>
        <w:t>Treasury Management</w:t>
      </w:r>
      <w:r>
        <w:rPr>
          <w:rFonts w:cs="Arial"/>
        </w:rPr>
        <w:t xml:space="preserve"> has underspent by £23.425</w:t>
      </w:r>
      <w:r w:rsidRPr="009B7B15">
        <w:rPr>
          <w:rFonts w:cs="Arial"/>
        </w:rPr>
        <w:t>m.  Of this</w:t>
      </w:r>
      <w:r>
        <w:rPr>
          <w:rFonts w:cs="Arial"/>
        </w:rPr>
        <w:t xml:space="preserve"> </w:t>
      </w:r>
      <w:r w:rsidRPr="009B7B15">
        <w:rPr>
          <w:rFonts w:cs="Arial"/>
        </w:rPr>
        <w:t>£</w:t>
      </w:r>
      <w:r>
        <w:rPr>
          <w:rFonts w:cs="Arial"/>
        </w:rPr>
        <w:t>1.940m relates to</w:t>
      </w:r>
      <w:r w:rsidRPr="009B7B15">
        <w:rPr>
          <w:rFonts w:cs="Arial"/>
        </w:rPr>
        <w:t xml:space="preserve"> interest payable being lower than budgeted and the level of borrowings (net of shared investment scheme) reducing along with more favourable interest rates which has thereby reduced </w:t>
      </w:r>
      <w:r>
        <w:rPr>
          <w:rFonts w:cs="Arial"/>
        </w:rPr>
        <w:t>interest payable.  A further £21.561m relates to a</w:t>
      </w:r>
      <w:r w:rsidRPr="009B7B15">
        <w:rPr>
          <w:rFonts w:cs="Arial"/>
        </w:rPr>
        <w:t xml:space="preserve"> surplus on interest receivable largely due to gains incurred for the sale of core bonds and the volatility of markets since BREXIT, offsetting the reduction in interest receivable on sold bonds which was reflected in the budget.  The ability to make a surplus on the sale of bonds generally arises as bond prices rise in reaction to economic uncertainty and monetary policy.  </w:t>
      </w:r>
      <w:r>
        <w:rPr>
          <w:rFonts w:cs="Arial"/>
        </w:rPr>
        <w:t>These are slightly offset by a deficit of £0.076m relating to Minimum Revenue Provision (MRP) resulting from changes in the 2016/17 capital programmes.</w:t>
      </w:r>
    </w:p>
    <w:p w:rsidR="00EA5497" w:rsidRPr="009B7B15" w:rsidRDefault="00EA5497" w:rsidP="00EA5497">
      <w:pPr>
        <w:autoSpaceDE/>
        <w:autoSpaceDN/>
        <w:adjustRightInd/>
        <w:spacing w:after="0"/>
        <w:rPr>
          <w:rFonts w:cs="Arial"/>
        </w:rPr>
      </w:pPr>
    </w:p>
    <w:p w:rsidR="00EA5497" w:rsidRPr="009B7B15" w:rsidRDefault="00EA5497" w:rsidP="00EA5497">
      <w:pPr>
        <w:autoSpaceDE/>
        <w:autoSpaceDN/>
        <w:adjustRightInd/>
        <w:spacing w:after="0"/>
        <w:rPr>
          <w:rFonts w:cs="Arial"/>
        </w:rPr>
      </w:pPr>
      <w:r w:rsidRPr="009B7B15">
        <w:rPr>
          <w:rFonts w:cs="Arial"/>
        </w:rPr>
        <w:t>The impact of external events can be shown by the weekly gains with some £15m of the gains coming in just three weeks as follows.</w:t>
      </w:r>
    </w:p>
    <w:p w:rsidR="00EA5497" w:rsidRPr="009B7B15" w:rsidRDefault="00EA5497" w:rsidP="00EA5497">
      <w:pPr>
        <w:autoSpaceDE/>
        <w:autoSpaceDN/>
        <w:adjustRightInd/>
        <w:spacing w:after="0"/>
        <w:rPr>
          <w:rFonts w:cs="Arial"/>
        </w:rPr>
      </w:pPr>
    </w:p>
    <w:p w:rsidR="00EA5497" w:rsidRPr="009B7B15" w:rsidRDefault="00EA5497" w:rsidP="00EA5497">
      <w:pPr>
        <w:pStyle w:val="ListParagraph"/>
        <w:numPr>
          <w:ilvl w:val="0"/>
          <w:numId w:val="31"/>
        </w:numPr>
        <w:autoSpaceDE/>
        <w:autoSpaceDN/>
        <w:adjustRightInd/>
        <w:spacing w:after="0"/>
        <w:rPr>
          <w:rFonts w:cs="Arial"/>
        </w:rPr>
      </w:pPr>
      <w:r w:rsidRPr="009B7B15">
        <w:rPr>
          <w:rFonts w:cs="Arial"/>
        </w:rPr>
        <w:t>Some £9.2m of the gains arose in 2 weeks in early August. This followed the Bank of England announcing a package of measures to stimulate the economy based on concerns around the impact on the economy of BREXIT. These measures include the purchase of UK corporate and government bonds thereby increasing the price of GILTS in particular.</w:t>
      </w:r>
    </w:p>
    <w:p w:rsidR="00EA5497" w:rsidRPr="009B7B15" w:rsidRDefault="00EA5497" w:rsidP="00EA5497">
      <w:pPr>
        <w:pStyle w:val="ListParagraph"/>
        <w:numPr>
          <w:ilvl w:val="0"/>
          <w:numId w:val="31"/>
        </w:numPr>
        <w:autoSpaceDE/>
        <w:autoSpaceDN/>
        <w:adjustRightInd/>
        <w:spacing w:after="0"/>
        <w:rPr>
          <w:rFonts w:cs="Arial"/>
        </w:rPr>
      </w:pPr>
      <w:r w:rsidRPr="009B7B15">
        <w:rPr>
          <w:rFonts w:cs="Arial"/>
        </w:rPr>
        <w:t>A further £5.5m was generated in early October when markets reacted to Government announcements on the BREXIT timetable and the potential of a so called hard exit which may involve not having free access to trade.</w:t>
      </w:r>
    </w:p>
    <w:p w:rsidR="00EA5497" w:rsidRPr="009B7B15" w:rsidRDefault="00EA5497" w:rsidP="00EA5497">
      <w:pPr>
        <w:pStyle w:val="ListParagraph"/>
        <w:autoSpaceDE/>
        <w:autoSpaceDN/>
        <w:adjustRightInd/>
        <w:spacing w:after="0"/>
        <w:rPr>
          <w:rFonts w:cs="Arial"/>
        </w:rPr>
      </w:pPr>
    </w:p>
    <w:p w:rsidR="00EA5497" w:rsidRPr="009B7B15" w:rsidRDefault="00EA5497" w:rsidP="00EA5497">
      <w:pPr>
        <w:autoSpaceDE/>
        <w:autoSpaceDN/>
        <w:adjustRightInd/>
        <w:spacing w:after="0"/>
        <w:rPr>
          <w:rFonts w:cs="Arial"/>
        </w:rPr>
      </w:pPr>
      <w:r w:rsidRPr="009B7B15">
        <w:rPr>
          <w:rFonts w:cs="Arial"/>
        </w:rPr>
        <w:t>The forecast only includes those gains actually realised. This is a prudent approach because there is no guarantee that market movement will provide the opportunity for future gains.  It must also be taken into account that there is actually a potential for some loss. Although the level of investments are kept within approved levels there is a possibility that some of them will need to be sold for liquidity purposes.  If this was to be the case then any gain or loss generated would be dependent upon the market at the time of sale.</w:t>
      </w:r>
    </w:p>
    <w:p w:rsidR="00EA5497" w:rsidRPr="009B7B15" w:rsidRDefault="00EA5497" w:rsidP="00EA5497">
      <w:pPr>
        <w:pStyle w:val="ListParagraph"/>
        <w:spacing w:after="0"/>
        <w:ind w:left="0"/>
        <w:rPr>
          <w:rFonts w:cs="Arial"/>
        </w:rPr>
      </w:pPr>
    </w:p>
    <w:p w:rsidR="00EA5497" w:rsidRDefault="00EA5497" w:rsidP="00EA5497">
      <w:pPr>
        <w:autoSpaceDE/>
        <w:autoSpaceDN/>
        <w:adjustRightInd/>
        <w:spacing w:after="0"/>
        <w:rPr>
          <w:rFonts w:cs="Arial"/>
        </w:rPr>
      </w:pPr>
      <w:r w:rsidRPr="009B7B15">
        <w:rPr>
          <w:rFonts w:cs="Arial"/>
        </w:rPr>
        <w:t>The gains achieved in recent years may indicate that the budget should include an additional estimated level of gain. However, in addition to the difficulty in predicting future market conditions there are a couple of other factors which need to be considered.  Firstly, the ability for the County Council to have an investment portfolio is based on holding reserves and other cash backed accounts on the Balance Sheet.  It has been well documented that it is estimated that the County Council is anticipating a significant reduction in these balances over the next two years. The Investment Strategy will need to be altered to meet the changes and it is reasonable to assume that the investment portfolio will then be much smaller. This significantly reduces the ability to generate gains</w:t>
      </w:r>
    </w:p>
    <w:p w:rsidR="00EA5497" w:rsidRDefault="00EA5497" w:rsidP="00EA5497">
      <w:pPr>
        <w:autoSpaceDE/>
        <w:autoSpaceDN/>
        <w:adjustRightInd/>
        <w:spacing w:after="0"/>
        <w:rPr>
          <w:rFonts w:cs="Arial"/>
        </w:rPr>
      </w:pPr>
    </w:p>
    <w:p w:rsidR="00EA5497" w:rsidRPr="009B7B15" w:rsidRDefault="00EA5497" w:rsidP="00EA5497">
      <w:pPr>
        <w:autoSpaceDE/>
        <w:autoSpaceDN/>
        <w:adjustRightInd/>
        <w:spacing w:after="0"/>
        <w:rPr>
          <w:rFonts w:cs="Arial"/>
        </w:rPr>
      </w:pPr>
      <w:r>
        <w:rPr>
          <w:rFonts w:cs="Arial"/>
        </w:rPr>
        <w:t>Across all Chief Executive Services underspends of £31.013m were reported to Cabinet at the end of Quarter 3 compared to an underspend of £29.777m at the end of the financial year, a decrease in underspends of £1.236m which largely relates to a reduced underspend within Treasury Management</w:t>
      </w:r>
      <w:r w:rsidRPr="009B7B15">
        <w:rPr>
          <w:rFonts w:cs="Arial"/>
        </w:rPr>
        <w:t>.</w:t>
      </w:r>
    </w:p>
    <w:p w:rsidR="00EA5497" w:rsidRPr="009B7B15" w:rsidRDefault="00EA5497" w:rsidP="00EA5497">
      <w:pPr>
        <w:spacing w:after="0"/>
        <w:contextualSpacing/>
        <w:rPr>
          <w:rFonts w:cs="Arial"/>
        </w:rPr>
      </w:pPr>
    </w:p>
    <w:p w:rsidR="00EA5497" w:rsidRPr="0079497A" w:rsidRDefault="00EA5497" w:rsidP="00EA5497">
      <w:pPr>
        <w:spacing w:after="0"/>
        <w:contextualSpacing/>
        <w:rPr>
          <w:rFonts w:cs="Arial"/>
        </w:rPr>
      </w:pPr>
      <w:r w:rsidRPr="009B7B15">
        <w:rPr>
          <w:rFonts w:cs="Arial"/>
        </w:rPr>
        <w:t>T</w:t>
      </w:r>
      <w:r>
        <w:rPr>
          <w:rFonts w:cs="Arial"/>
        </w:rPr>
        <w:t xml:space="preserve">he outturn includes the </w:t>
      </w:r>
      <w:r w:rsidRPr="009B7B15">
        <w:rPr>
          <w:rFonts w:cs="Arial"/>
        </w:rPr>
        <w:t>application of non-recurrent</w:t>
      </w:r>
      <w:r>
        <w:rPr>
          <w:rFonts w:cs="Arial"/>
        </w:rPr>
        <w:t xml:space="preserve"> reserve funding</w:t>
      </w:r>
      <w:r w:rsidRPr="009B7B15">
        <w:rPr>
          <w:rFonts w:cs="Arial"/>
        </w:rPr>
        <w:t xml:space="preserve"> of £18.286m from the Transitional Reserve and relates to the agreed application </w:t>
      </w:r>
      <w:r>
        <w:rPr>
          <w:rFonts w:cs="Arial"/>
        </w:rPr>
        <w:t xml:space="preserve">of </w:t>
      </w:r>
      <w:r w:rsidRPr="009B7B15">
        <w:rPr>
          <w:rFonts w:cs="Arial"/>
        </w:rPr>
        <w:t>funds to support the shortfall in the County Council's revenue budget.  This forecast also includes an agreed contribution from capital receipts of £5.000m under new flexibilities to support the revenue budget.</w:t>
      </w:r>
    </w:p>
    <w:p w:rsidR="00EA5497" w:rsidRDefault="00EA5497">
      <w:pPr>
        <w:autoSpaceDE/>
        <w:autoSpaceDN/>
        <w:adjustRightInd/>
        <w:spacing w:after="0"/>
        <w:jc w:val="left"/>
        <w:rPr>
          <w:rFonts w:cs="Arial"/>
          <w:lang w:eastAsia="en-GB"/>
        </w:rPr>
      </w:pPr>
    </w:p>
    <w:p w:rsidR="00EA5497" w:rsidRPr="00875C35" w:rsidRDefault="00EA5497" w:rsidP="00EA5497">
      <w:pPr>
        <w:tabs>
          <w:tab w:val="left" w:pos="851"/>
          <w:tab w:val="left" w:pos="1418"/>
        </w:tabs>
        <w:spacing w:after="0"/>
        <w:rPr>
          <w:b/>
        </w:rPr>
      </w:pPr>
      <w:r w:rsidRPr="00875C35">
        <w:rPr>
          <w:b/>
        </w:rPr>
        <w:t>3.9</w:t>
      </w:r>
      <w:r w:rsidRPr="00875C35">
        <w:rPr>
          <w:b/>
        </w:rPr>
        <w:tab/>
        <w:t>Areas outside Cash-Limit Revenue Budgets</w:t>
      </w:r>
    </w:p>
    <w:p w:rsidR="00EA5497" w:rsidRPr="00875C35" w:rsidRDefault="00EA5497" w:rsidP="00EA5497">
      <w:pPr>
        <w:tabs>
          <w:tab w:val="left" w:pos="851"/>
          <w:tab w:val="left" w:pos="1418"/>
        </w:tabs>
        <w:spacing w:after="0"/>
        <w:rPr>
          <w:b/>
        </w:rPr>
      </w:pPr>
    </w:p>
    <w:p w:rsidR="00EA5497" w:rsidRPr="00875C35" w:rsidRDefault="00EA5497" w:rsidP="00EA5497">
      <w:pPr>
        <w:spacing w:after="0"/>
        <w:jc w:val="left"/>
        <w:rPr>
          <w:rFonts w:eastAsia="Cambria" w:cs="Arial"/>
          <w:lang w:eastAsia="en-GB"/>
        </w:rPr>
      </w:pPr>
      <w:r w:rsidRPr="00875C35">
        <w:rPr>
          <w:rFonts w:eastAsia="Cambria" w:cs="Arial"/>
          <w:b/>
          <w:bCs/>
          <w:lang w:eastAsia="en-GB"/>
        </w:rPr>
        <w:t xml:space="preserve">3.9.1   Additional One-Off Income </w:t>
      </w:r>
    </w:p>
    <w:p w:rsidR="00EA5497" w:rsidRPr="004D3439" w:rsidRDefault="00EA5497" w:rsidP="00EA5497">
      <w:pPr>
        <w:spacing w:after="0"/>
        <w:jc w:val="left"/>
        <w:rPr>
          <w:rFonts w:eastAsia="Cambria" w:cs="Arial"/>
          <w:highlight w:val="yellow"/>
          <w:lang w:eastAsia="en-GB"/>
        </w:rPr>
      </w:pPr>
    </w:p>
    <w:p w:rsidR="00EA5497" w:rsidRPr="00BA1F14" w:rsidRDefault="00EA5497" w:rsidP="00EA5497">
      <w:pPr>
        <w:rPr>
          <w:rFonts w:eastAsiaTheme="minorHAnsi" w:cs="Arial"/>
          <w:color w:val="auto"/>
          <w:lang w:eastAsia="en-GB"/>
        </w:rPr>
      </w:pPr>
      <w:r w:rsidRPr="00BA1F14">
        <w:rPr>
          <w:rFonts w:cs="Arial"/>
          <w:lang w:eastAsia="en-GB"/>
        </w:rPr>
        <w:t>During the year</w:t>
      </w:r>
      <w:r>
        <w:rPr>
          <w:rFonts w:cs="Arial"/>
          <w:lang w:eastAsia="en-GB"/>
        </w:rPr>
        <w:t xml:space="preserve"> additional net income of £4.898</w:t>
      </w:r>
      <w:r w:rsidRPr="00BA1F14">
        <w:rPr>
          <w:rFonts w:cs="Arial"/>
          <w:lang w:eastAsia="en-GB"/>
        </w:rPr>
        <w:t>m was received from Central Government, council tax and business rates payments. This consists of:</w:t>
      </w:r>
    </w:p>
    <w:p w:rsidR="00EA5497" w:rsidRPr="00BA1F14" w:rsidRDefault="00EA5497" w:rsidP="00EA5497">
      <w:pPr>
        <w:pStyle w:val="ListParagraph"/>
        <w:numPr>
          <w:ilvl w:val="0"/>
          <w:numId w:val="29"/>
        </w:numPr>
        <w:autoSpaceDE/>
        <w:adjustRightInd/>
        <w:spacing w:after="0"/>
        <w:jc w:val="left"/>
        <w:rPr>
          <w:lang w:eastAsia="en-GB"/>
        </w:rPr>
      </w:pPr>
      <w:r w:rsidRPr="00BA1F14">
        <w:rPr>
          <w:lang w:eastAsia="en-GB"/>
        </w:rPr>
        <w:t>£7.037m additional Council Tax</w:t>
      </w:r>
      <w:r>
        <w:rPr>
          <w:lang w:eastAsia="en-GB"/>
        </w:rPr>
        <w:t xml:space="preserve"> Collection Fund surplus 2015/16</w:t>
      </w:r>
      <w:r w:rsidRPr="00BA1F14">
        <w:rPr>
          <w:lang w:eastAsia="en-GB"/>
        </w:rPr>
        <w:t>.</w:t>
      </w:r>
    </w:p>
    <w:p w:rsidR="00EA5497" w:rsidRPr="00BA1F14" w:rsidRDefault="00EA5497" w:rsidP="00EA5497">
      <w:pPr>
        <w:pStyle w:val="ListParagraph"/>
        <w:spacing w:after="0"/>
        <w:rPr>
          <w:lang w:eastAsia="en-GB"/>
        </w:rPr>
      </w:pPr>
    </w:p>
    <w:p w:rsidR="00EA5497" w:rsidRPr="00BA1F14" w:rsidRDefault="00EA5497" w:rsidP="00EA5497">
      <w:pPr>
        <w:pStyle w:val="ListParagraph"/>
        <w:numPr>
          <w:ilvl w:val="0"/>
          <w:numId w:val="29"/>
        </w:numPr>
        <w:autoSpaceDE/>
        <w:adjustRightInd/>
        <w:spacing w:after="0"/>
        <w:jc w:val="left"/>
        <w:rPr>
          <w:lang w:eastAsia="en-GB"/>
        </w:rPr>
      </w:pPr>
      <w:r w:rsidRPr="00BA1F14">
        <w:rPr>
          <w:lang w:eastAsia="en-GB"/>
        </w:rPr>
        <w:t>£0.195m additional New Homes Bonus grant.</w:t>
      </w:r>
    </w:p>
    <w:p w:rsidR="00EA5497" w:rsidRPr="00BA1F14" w:rsidRDefault="00EA5497" w:rsidP="00EA5497">
      <w:pPr>
        <w:pStyle w:val="ListParagraph"/>
        <w:spacing w:after="0"/>
        <w:rPr>
          <w:lang w:eastAsia="en-GB"/>
        </w:rPr>
      </w:pPr>
    </w:p>
    <w:p w:rsidR="00EA5497" w:rsidRPr="00BA1F14" w:rsidRDefault="00EA5497" w:rsidP="00EA5497">
      <w:pPr>
        <w:pStyle w:val="ListParagraph"/>
        <w:numPr>
          <w:ilvl w:val="0"/>
          <w:numId w:val="29"/>
        </w:numPr>
        <w:autoSpaceDE/>
        <w:adjustRightInd/>
        <w:spacing w:after="0"/>
        <w:jc w:val="left"/>
        <w:rPr>
          <w:lang w:eastAsia="en-GB"/>
        </w:rPr>
      </w:pPr>
      <w:r>
        <w:rPr>
          <w:lang w:eastAsia="en-GB"/>
        </w:rPr>
        <w:t>£2.334</w:t>
      </w:r>
      <w:r w:rsidRPr="00BA1F14">
        <w:rPr>
          <w:lang w:eastAsia="en-GB"/>
        </w:rPr>
        <w:t xml:space="preserve">m </w:t>
      </w:r>
      <w:r>
        <w:rPr>
          <w:lang w:eastAsia="en-GB"/>
        </w:rPr>
        <w:t xml:space="preserve">deficit </w:t>
      </w:r>
      <w:r w:rsidRPr="00BA1F14">
        <w:rPr>
          <w:lang w:eastAsia="en-GB"/>
        </w:rPr>
        <w:t xml:space="preserve">in </w:t>
      </w:r>
      <w:r>
        <w:rPr>
          <w:lang w:eastAsia="en-GB"/>
        </w:rPr>
        <w:t xml:space="preserve">the </w:t>
      </w:r>
      <w:r w:rsidRPr="00BA1F14">
        <w:rPr>
          <w:lang w:eastAsia="en-GB"/>
        </w:rPr>
        <w:t>Business Rates</w:t>
      </w:r>
      <w:r>
        <w:rPr>
          <w:lang w:eastAsia="en-GB"/>
        </w:rPr>
        <w:t xml:space="preserve"> Collection Fund 2015/16</w:t>
      </w:r>
      <w:r w:rsidRPr="00BA1F14">
        <w:rPr>
          <w:lang w:eastAsia="en-GB"/>
        </w:rPr>
        <w:t xml:space="preserve">. </w:t>
      </w:r>
    </w:p>
    <w:p w:rsidR="00EA5497" w:rsidRPr="004D3439" w:rsidRDefault="00EA5497" w:rsidP="00EA5497">
      <w:pPr>
        <w:rPr>
          <w:rFonts w:cs="Arial"/>
          <w:highlight w:val="yellow"/>
          <w:lang w:eastAsia="en-GB"/>
        </w:rPr>
      </w:pPr>
    </w:p>
    <w:p w:rsidR="00EA5497" w:rsidRDefault="00EA5497" w:rsidP="00EA5497">
      <w:pPr>
        <w:rPr>
          <w:rFonts w:cs="Arial"/>
          <w:lang w:eastAsia="en-GB"/>
        </w:rPr>
      </w:pPr>
      <w:r w:rsidRPr="00BA1F14">
        <w:rPr>
          <w:rFonts w:cs="Arial"/>
          <w:lang w:eastAsia="en-GB"/>
        </w:rPr>
        <w:t>In line with the previous position taken by the Cabinet on one off resources, these amounts were added to the Transitional Reserve.</w:t>
      </w:r>
    </w:p>
    <w:p w:rsidR="00EA5497" w:rsidRDefault="00EA5497" w:rsidP="00EA5497">
      <w:pPr>
        <w:spacing w:after="0"/>
        <w:jc w:val="left"/>
        <w:rPr>
          <w:rFonts w:eastAsia="Cambria" w:cs="Arial"/>
          <w:sz w:val="23"/>
          <w:szCs w:val="23"/>
          <w:lang w:eastAsia="en-GB"/>
        </w:rPr>
      </w:pPr>
    </w:p>
    <w:p w:rsidR="00EA5497" w:rsidRPr="00776D3B" w:rsidRDefault="00EA5497" w:rsidP="00EA5497">
      <w:pPr>
        <w:spacing w:after="0"/>
        <w:jc w:val="left"/>
        <w:rPr>
          <w:rFonts w:eastAsia="Cambria" w:cs="Arial"/>
          <w:sz w:val="23"/>
          <w:szCs w:val="23"/>
          <w:lang w:eastAsia="en-GB"/>
        </w:rPr>
      </w:pPr>
    </w:p>
    <w:p w:rsidR="00EA5497" w:rsidRDefault="00EA5497" w:rsidP="00EA5497">
      <w:pPr>
        <w:spacing w:after="0"/>
        <w:jc w:val="left"/>
        <w:rPr>
          <w:rFonts w:eastAsia="Cambria" w:cs="Arial"/>
          <w:b/>
          <w:bCs/>
          <w:lang w:eastAsia="en-GB"/>
        </w:rPr>
      </w:pPr>
      <w:r>
        <w:rPr>
          <w:rFonts w:eastAsia="Cambria" w:cs="Arial"/>
          <w:b/>
          <w:bCs/>
          <w:lang w:eastAsia="en-GB"/>
        </w:rPr>
        <w:t>3.9</w:t>
      </w:r>
      <w:r w:rsidRPr="00776D3B">
        <w:rPr>
          <w:rFonts w:eastAsia="Cambria" w:cs="Arial"/>
          <w:b/>
          <w:bCs/>
          <w:lang w:eastAsia="en-GB"/>
        </w:rPr>
        <w:t xml:space="preserve">.2 </w:t>
      </w:r>
      <w:r>
        <w:rPr>
          <w:rFonts w:eastAsia="Cambria" w:cs="Arial"/>
          <w:b/>
          <w:bCs/>
          <w:lang w:eastAsia="en-GB"/>
        </w:rPr>
        <w:t xml:space="preserve">  </w:t>
      </w:r>
      <w:r w:rsidRPr="00776D3B">
        <w:rPr>
          <w:rFonts w:eastAsia="Cambria" w:cs="Arial"/>
          <w:b/>
          <w:bCs/>
          <w:lang w:eastAsia="en-GB"/>
        </w:rPr>
        <w:t xml:space="preserve">Schools Spending </w:t>
      </w:r>
    </w:p>
    <w:p w:rsidR="00EA5497" w:rsidRDefault="00EA5497" w:rsidP="00EA5497">
      <w:pPr>
        <w:spacing w:after="0"/>
        <w:jc w:val="left"/>
        <w:rPr>
          <w:rFonts w:eastAsia="Cambria" w:cs="Arial"/>
          <w:b/>
          <w:bCs/>
          <w:lang w:eastAsia="en-GB"/>
        </w:rPr>
      </w:pPr>
    </w:p>
    <w:p w:rsidR="00EA5497" w:rsidRPr="004D3439" w:rsidRDefault="00EA5497" w:rsidP="00EA5497">
      <w:pPr>
        <w:autoSpaceDE/>
        <w:autoSpaceDN/>
        <w:adjustRightInd/>
        <w:spacing w:after="0"/>
        <w:rPr>
          <w:rFonts w:eastAsia="Times New Roman" w:cs="Times New Roman"/>
          <w:color w:val="auto"/>
          <w:lang w:eastAsia="en-GB"/>
        </w:rPr>
      </w:pPr>
      <w:r w:rsidRPr="004D3439">
        <w:rPr>
          <w:rFonts w:eastAsia="Times New Roman" w:cs="Times New Roman"/>
          <w:color w:val="auto"/>
          <w:lang w:eastAsia="en-GB"/>
        </w:rPr>
        <w:t>This report sets out the year end position of schools' delegated budgets at 31 March 2017.</w:t>
      </w:r>
    </w:p>
    <w:p w:rsidR="00EA5497" w:rsidRPr="004D3439" w:rsidRDefault="00EA5497" w:rsidP="00EA5497">
      <w:pPr>
        <w:autoSpaceDE/>
        <w:autoSpaceDN/>
        <w:adjustRightInd/>
        <w:spacing w:after="0"/>
        <w:rPr>
          <w:rFonts w:eastAsia="Times New Roman" w:cs="Times New Roman"/>
          <w:color w:val="auto"/>
          <w:lang w:eastAsia="en-GB"/>
        </w:rPr>
      </w:pPr>
    </w:p>
    <w:p w:rsidR="00EA5497" w:rsidRPr="004D3439" w:rsidRDefault="00EA5497" w:rsidP="00EA5497">
      <w:pPr>
        <w:autoSpaceDE/>
        <w:autoSpaceDN/>
        <w:adjustRightInd/>
        <w:spacing w:after="0"/>
        <w:rPr>
          <w:rFonts w:eastAsia="Times New Roman" w:cs="Times New Roman"/>
          <w:color w:val="auto"/>
          <w:lang w:eastAsia="en-GB"/>
        </w:rPr>
      </w:pPr>
      <w:r w:rsidRPr="004D3439">
        <w:rPr>
          <w:rFonts w:eastAsia="Times New Roman" w:cs="Times New Roman"/>
          <w:color w:val="auto"/>
          <w:lang w:eastAsia="en-GB"/>
        </w:rPr>
        <w:t>The final outturn position against schools delegated budgets at 31 March 2017 is an overspend of £8.432m</w:t>
      </w:r>
      <w:r w:rsidRPr="004D3439">
        <w:rPr>
          <w:rFonts w:eastAsia="Times New Roman" w:cs="Arial"/>
          <w:color w:val="auto"/>
          <w:lang w:eastAsia="en-GB"/>
        </w:rPr>
        <w:t>.  T</w:t>
      </w:r>
      <w:r w:rsidRPr="004D3439">
        <w:rPr>
          <w:rFonts w:eastAsia="Times New Roman" w:cs="Times New Roman"/>
          <w:color w:val="auto"/>
          <w:lang w:eastAsia="en-GB"/>
        </w:rPr>
        <w:t>his means that school balances have decreased by £8.432m</w:t>
      </w:r>
      <w:r w:rsidRPr="004D3439">
        <w:rPr>
          <w:rFonts w:eastAsia="Times New Roman" w:cs="Arial"/>
          <w:color w:val="auto"/>
          <w:lang w:eastAsia="en-GB"/>
        </w:rPr>
        <w:t xml:space="preserve"> in 2016/17, to a total </w:t>
      </w:r>
      <w:r w:rsidRPr="004D3439">
        <w:rPr>
          <w:rFonts w:eastAsia="Times New Roman" w:cs="Times New Roman"/>
          <w:color w:val="auto"/>
          <w:lang w:eastAsia="en-GB"/>
        </w:rPr>
        <w:t>of £45.281m.</w:t>
      </w:r>
      <w:r w:rsidRPr="004D3439">
        <w:rPr>
          <w:rFonts w:eastAsia="Times New Roman" w:cs="Arial"/>
          <w:color w:val="auto"/>
          <w:lang w:eastAsia="en-GB"/>
        </w:rPr>
        <w:t xml:space="preserve">  </w:t>
      </w:r>
      <w:r w:rsidRPr="004D3439">
        <w:rPr>
          <w:rFonts w:eastAsia="Times New Roman" w:cs="Times New Roman"/>
          <w:color w:val="auto"/>
          <w:lang w:eastAsia="en-GB"/>
        </w:rPr>
        <w:t>The tables below show analysis of school balances by phase at the end of the financial year 2016/17.</w:t>
      </w:r>
    </w:p>
    <w:p w:rsidR="00EA5497" w:rsidRPr="004D3439" w:rsidRDefault="00EA5497" w:rsidP="00EA5497">
      <w:pPr>
        <w:autoSpaceDE/>
        <w:autoSpaceDN/>
        <w:adjustRightInd/>
        <w:spacing w:after="0"/>
        <w:rPr>
          <w:rFonts w:eastAsia="Times New Roman" w:cs="Times New Roman"/>
          <w:color w:val="auto"/>
          <w:lang w:eastAsia="en-GB"/>
        </w:rPr>
      </w:pPr>
    </w:p>
    <w:p w:rsidR="00EA5497" w:rsidRPr="004D3439" w:rsidRDefault="00EA5497" w:rsidP="00EA5497">
      <w:pPr>
        <w:autoSpaceDE/>
        <w:autoSpaceDN/>
        <w:adjustRightInd/>
        <w:spacing w:after="0"/>
        <w:rPr>
          <w:rFonts w:eastAsia="Times New Roman" w:cs="Times New Roman"/>
          <w:b/>
          <w:color w:val="auto"/>
          <w:lang w:eastAsia="en-GB"/>
        </w:rPr>
      </w:pPr>
      <w:r w:rsidRPr="004D3439">
        <w:rPr>
          <w:rFonts w:eastAsia="Times New Roman" w:cs="Times New Roman"/>
          <w:b/>
          <w:color w:val="auto"/>
          <w:lang w:eastAsia="en-GB"/>
        </w:rPr>
        <w:t>2016/17 School Balances - In-Year Movement of Balances by Phase</w:t>
      </w:r>
    </w:p>
    <w:p w:rsidR="00EA5497" w:rsidRPr="004D3439" w:rsidRDefault="00EA5497" w:rsidP="00EA5497">
      <w:pPr>
        <w:autoSpaceDE/>
        <w:autoSpaceDN/>
        <w:adjustRightInd/>
        <w:spacing w:after="0"/>
        <w:rPr>
          <w:rFonts w:eastAsia="Times New Roman" w:cs="Times New Roman"/>
          <w:b/>
          <w:color w:val="auto"/>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5"/>
        <w:gridCol w:w="2163"/>
        <w:gridCol w:w="2471"/>
        <w:gridCol w:w="2525"/>
      </w:tblGrid>
      <w:tr w:rsidR="000D7DF1" w:rsidTr="00EA5497">
        <w:trPr>
          <w:trHeight w:val="300"/>
        </w:trPr>
        <w:tc>
          <w:tcPr>
            <w:tcW w:w="1098" w:type="pct"/>
            <w:shd w:val="clear" w:color="auto" w:fill="auto"/>
            <w:noWrap/>
            <w:vAlign w:val="center"/>
            <w:hideMark/>
          </w:tcPr>
          <w:p w:rsidR="00EA5497" w:rsidRPr="004D3439" w:rsidRDefault="00EA5497" w:rsidP="00EA5497">
            <w:pPr>
              <w:autoSpaceDE/>
              <w:autoSpaceDN/>
              <w:adjustRightInd/>
              <w:spacing w:after="0"/>
              <w:jc w:val="center"/>
              <w:rPr>
                <w:rFonts w:eastAsia="Times New Roman" w:cs="Arial"/>
                <w:b/>
                <w:szCs w:val="22"/>
                <w:lang w:eastAsia="en-GB"/>
              </w:rPr>
            </w:pPr>
            <w:r w:rsidRPr="004D3439">
              <w:rPr>
                <w:rFonts w:eastAsia="Times New Roman" w:cs="Arial"/>
                <w:b/>
                <w:szCs w:val="22"/>
                <w:lang w:eastAsia="en-GB"/>
              </w:rPr>
              <w:t>Phase</w:t>
            </w:r>
          </w:p>
        </w:tc>
        <w:tc>
          <w:tcPr>
            <w:tcW w:w="1179" w:type="pct"/>
            <w:shd w:val="clear" w:color="auto" w:fill="auto"/>
            <w:noWrap/>
            <w:vAlign w:val="center"/>
            <w:hideMark/>
          </w:tcPr>
          <w:p w:rsidR="00EA5497" w:rsidRPr="004D3439" w:rsidRDefault="00EA5497" w:rsidP="00EA5497">
            <w:pPr>
              <w:autoSpaceDE/>
              <w:autoSpaceDN/>
              <w:adjustRightInd/>
              <w:spacing w:after="0"/>
              <w:jc w:val="center"/>
              <w:rPr>
                <w:rFonts w:eastAsia="Times New Roman" w:cs="Arial"/>
                <w:b/>
                <w:szCs w:val="22"/>
                <w:lang w:eastAsia="en-GB"/>
              </w:rPr>
            </w:pPr>
            <w:r w:rsidRPr="004D3439">
              <w:rPr>
                <w:rFonts w:eastAsia="Times New Roman" w:cs="Arial"/>
                <w:b/>
                <w:szCs w:val="22"/>
                <w:lang w:eastAsia="en-GB"/>
              </w:rPr>
              <w:t>Opening Balance 1/04/16</w:t>
            </w:r>
          </w:p>
        </w:tc>
        <w:tc>
          <w:tcPr>
            <w:tcW w:w="1347" w:type="pct"/>
            <w:shd w:val="clear" w:color="auto" w:fill="auto"/>
            <w:noWrap/>
            <w:vAlign w:val="center"/>
            <w:hideMark/>
          </w:tcPr>
          <w:p w:rsidR="00EA5497" w:rsidRPr="004D3439" w:rsidRDefault="00EA5497" w:rsidP="00EA5497">
            <w:pPr>
              <w:autoSpaceDE/>
              <w:autoSpaceDN/>
              <w:adjustRightInd/>
              <w:spacing w:after="0"/>
              <w:jc w:val="center"/>
              <w:rPr>
                <w:rFonts w:eastAsia="Times New Roman" w:cs="Arial"/>
                <w:b/>
                <w:szCs w:val="22"/>
                <w:lang w:eastAsia="en-GB"/>
              </w:rPr>
            </w:pPr>
            <w:r w:rsidRPr="004D3439">
              <w:rPr>
                <w:rFonts w:eastAsia="Times New Roman" w:cs="Arial"/>
                <w:b/>
                <w:szCs w:val="22"/>
                <w:lang w:eastAsia="en-GB"/>
              </w:rPr>
              <w:t>In Year Movement 16/17</w:t>
            </w:r>
          </w:p>
        </w:tc>
        <w:tc>
          <w:tcPr>
            <w:tcW w:w="1376" w:type="pct"/>
            <w:shd w:val="clear" w:color="auto" w:fill="auto"/>
            <w:noWrap/>
            <w:vAlign w:val="center"/>
            <w:hideMark/>
          </w:tcPr>
          <w:p w:rsidR="00EA5497" w:rsidRPr="004D3439" w:rsidRDefault="00EA5497" w:rsidP="00EA5497">
            <w:pPr>
              <w:autoSpaceDE/>
              <w:autoSpaceDN/>
              <w:adjustRightInd/>
              <w:spacing w:after="0"/>
              <w:jc w:val="center"/>
              <w:rPr>
                <w:rFonts w:eastAsia="Times New Roman" w:cs="Arial"/>
                <w:b/>
                <w:szCs w:val="22"/>
                <w:lang w:eastAsia="en-GB"/>
              </w:rPr>
            </w:pPr>
            <w:r w:rsidRPr="004D3439">
              <w:rPr>
                <w:rFonts w:eastAsia="Times New Roman" w:cs="Arial"/>
                <w:b/>
                <w:szCs w:val="22"/>
                <w:lang w:eastAsia="en-GB"/>
              </w:rPr>
              <w:t>Closing Balance 31/03/17</w:t>
            </w:r>
          </w:p>
        </w:tc>
      </w:tr>
      <w:tr w:rsidR="000D7DF1" w:rsidTr="00EA5497">
        <w:trPr>
          <w:trHeight w:val="300"/>
        </w:trPr>
        <w:tc>
          <w:tcPr>
            <w:tcW w:w="1098" w:type="pct"/>
            <w:shd w:val="clear" w:color="auto" w:fill="auto"/>
            <w:noWrap/>
            <w:vAlign w:val="bottom"/>
          </w:tcPr>
          <w:p w:rsidR="00EA5497" w:rsidRPr="004D3439" w:rsidRDefault="00EA5497" w:rsidP="00EA5497">
            <w:pPr>
              <w:autoSpaceDE/>
              <w:autoSpaceDN/>
              <w:adjustRightInd/>
              <w:spacing w:after="0"/>
              <w:jc w:val="center"/>
              <w:rPr>
                <w:rFonts w:eastAsia="Times New Roman" w:cs="Arial"/>
                <w:b/>
                <w:szCs w:val="22"/>
                <w:lang w:eastAsia="en-GB"/>
              </w:rPr>
            </w:pPr>
          </w:p>
        </w:tc>
        <w:tc>
          <w:tcPr>
            <w:tcW w:w="1179" w:type="pct"/>
            <w:shd w:val="clear" w:color="auto" w:fill="auto"/>
            <w:noWrap/>
            <w:vAlign w:val="bottom"/>
          </w:tcPr>
          <w:p w:rsidR="00EA5497" w:rsidRPr="004D3439" w:rsidRDefault="00EA5497" w:rsidP="00EA5497">
            <w:pPr>
              <w:autoSpaceDE/>
              <w:autoSpaceDN/>
              <w:adjustRightInd/>
              <w:spacing w:after="0"/>
              <w:jc w:val="center"/>
              <w:rPr>
                <w:rFonts w:eastAsia="Times New Roman" w:cs="Arial"/>
                <w:b/>
                <w:szCs w:val="22"/>
                <w:lang w:eastAsia="en-GB"/>
              </w:rPr>
            </w:pPr>
            <w:r w:rsidRPr="004D3439">
              <w:rPr>
                <w:rFonts w:eastAsia="Times New Roman" w:cs="Arial"/>
                <w:b/>
                <w:szCs w:val="22"/>
                <w:lang w:eastAsia="en-GB"/>
              </w:rPr>
              <w:t>£m</w:t>
            </w:r>
          </w:p>
        </w:tc>
        <w:tc>
          <w:tcPr>
            <w:tcW w:w="1347" w:type="pct"/>
            <w:shd w:val="clear" w:color="auto" w:fill="auto"/>
            <w:noWrap/>
          </w:tcPr>
          <w:p w:rsidR="00EA5497" w:rsidRPr="004D3439" w:rsidRDefault="00EA5497" w:rsidP="00EA5497">
            <w:pPr>
              <w:autoSpaceDE/>
              <w:autoSpaceDN/>
              <w:adjustRightInd/>
              <w:spacing w:after="0"/>
              <w:jc w:val="center"/>
              <w:rPr>
                <w:rFonts w:eastAsia="Times New Roman" w:cs="Arial"/>
                <w:b/>
                <w:szCs w:val="22"/>
                <w:lang w:eastAsia="en-GB"/>
              </w:rPr>
            </w:pPr>
            <w:r w:rsidRPr="004D3439">
              <w:rPr>
                <w:rFonts w:eastAsia="Times New Roman" w:cs="Arial"/>
                <w:b/>
                <w:szCs w:val="22"/>
                <w:lang w:eastAsia="en-GB"/>
              </w:rPr>
              <w:t>£m</w:t>
            </w:r>
          </w:p>
        </w:tc>
        <w:tc>
          <w:tcPr>
            <w:tcW w:w="1376" w:type="pct"/>
            <w:shd w:val="clear" w:color="auto" w:fill="auto"/>
            <w:noWrap/>
          </w:tcPr>
          <w:p w:rsidR="00EA5497" w:rsidRPr="004D3439" w:rsidRDefault="00EA5497" w:rsidP="00EA5497">
            <w:pPr>
              <w:autoSpaceDE/>
              <w:autoSpaceDN/>
              <w:adjustRightInd/>
              <w:spacing w:after="0"/>
              <w:jc w:val="center"/>
              <w:rPr>
                <w:rFonts w:eastAsia="Times New Roman" w:cs="Arial"/>
                <w:b/>
                <w:szCs w:val="22"/>
                <w:lang w:eastAsia="en-GB"/>
              </w:rPr>
            </w:pPr>
            <w:r w:rsidRPr="004D3439">
              <w:rPr>
                <w:rFonts w:eastAsia="Times New Roman" w:cs="Arial"/>
                <w:b/>
                <w:szCs w:val="22"/>
                <w:lang w:eastAsia="en-GB"/>
              </w:rPr>
              <w:t>£m</w:t>
            </w:r>
          </w:p>
        </w:tc>
      </w:tr>
      <w:tr w:rsidR="000D7DF1" w:rsidTr="00EA5497">
        <w:trPr>
          <w:trHeight w:val="300"/>
        </w:trPr>
        <w:tc>
          <w:tcPr>
            <w:tcW w:w="1098" w:type="pct"/>
            <w:shd w:val="clear" w:color="auto" w:fill="auto"/>
            <w:noWrap/>
            <w:vAlign w:val="bottom"/>
            <w:hideMark/>
          </w:tcPr>
          <w:p w:rsidR="00EA5497" w:rsidRPr="004D3439" w:rsidRDefault="00EA5497" w:rsidP="00EA5497">
            <w:pPr>
              <w:autoSpaceDE/>
              <w:autoSpaceDN/>
              <w:adjustRightInd/>
              <w:spacing w:after="0"/>
              <w:jc w:val="left"/>
              <w:rPr>
                <w:rFonts w:eastAsia="Times New Roman" w:cs="Arial"/>
                <w:szCs w:val="22"/>
                <w:lang w:eastAsia="en-GB"/>
              </w:rPr>
            </w:pPr>
            <w:r w:rsidRPr="004D3439">
              <w:rPr>
                <w:rFonts w:eastAsia="Times New Roman" w:cs="Arial"/>
                <w:szCs w:val="22"/>
                <w:lang w:eastAsia="en-GB"/>
              </w:rPr>
              <w:t>Nursery</w:t>
            </w:r>
          </w:p>
        </w:tc>
        <w:tc>
          <w:tcPr>
            <w:tcW w:w="1179" w:type="pct"/>
            <w:shd w:val="clear" w:color="auto" w:fill="auto"/>
            <w:noWrap/>
            <w:vAlign w:val="bottom"/>
            <w:hideMark/>
          </w:tcPr>
          <w:p w:rsidR="00EA5497" w:rsidRPr="004D3439" w:rsidRDefault="00EA5497" w:rsidP="00EA5497">
            <w:pPr>
              <w:autoSpaceDE/>
              <w:autoSpaceDN/>
              <w:adjustRightInd/>
              <w:spacing w:after="0"/>
              <w:jc w:val="right"/>
              <w:rPr>
                <w:rFonts w:eastAsia="Times New Roman" w:cs="Arial"/>
                <w:szCs w:val="22"/>
                <w:lang w:eastAsia="en-GB"/>
              </w:rPr>
            </w:pPr>
            <w:r w:rsidRPr="004D3439">
              <w:rPr>
                <w:rFonts w:eastAsia="Times New Roman" w:cs="Arial"/>
                <w:szCs w:val="22"/>
                <w:lang w:eastAsia="en-GB"/>
              </w:rPr>
              <w:t>0.847</w:t>
            </w:r>
          </w:p>
        </w:tc>
        <w:tc>
          <w:tcPr>
            <w:tcW w:w="1347" w:type="pct"/>
            <w:shd w:val="clear" w:color="auto" w:fill="auto"/>
            <w:noWrap/>
            <w:vAlign w:val="bottom"/>
            <w:hideMark/>
          </w:tcPr>
          <w:p w:rsidR="00EA5497" w:rsidRPr="00EE2612" w:rsidRDefault="00EA5497" w:rsidP="00EA5497">
            <w:pPr>
              <w:autoSpaceDE/>
              <w:autoSpaceDN/>
              <w:adjustRightInd/>
              <w:spacing w:after="0"/>
              <w:jc w:val="right"/>
              <w:rPr>
                <w:rFonts w:eastAsia="Times New Roman" w:cs="Arial"/>
                <w:color w:val="auto"/>
                <w:szCs w:val="22"/>
                <w:lang w:eastAsia="en-GB"/>
              </w:rPr>
            </w:pPr>
            <w:r w:rsidRPr="00EE2612">
              <w:rPr>
                <w:rFonts w:eastAsia="Times New Roman" w:cs="Arial"/>
                <w:color w:val="auto"/>
                <w:szCs w:val="22"/>
                <w:lang w:eastAsia="en-GB"/>
              </w:rPr>
              <w:t>-0.047</w:t>
            </w:r>
          </w:p>
        </w:tc>
        <w:tc>
          <w:tcPr>
            <w:tcW w:w="1376" w:type="pct"/>
            <w:shd w:val="clear" w:color="auto" w:fill="auto"/>
            <w:noWrap/>
            <w:vAlign w:val="bottom"/>
            <w:hideMark/>
          </w:tcPr>
          <w:p w:rsidR="00EA5497" w:rsidRPr="00EE2612" w:rsidRDefault="00EA5497" w:rsidP="00EA5497">
            <w:pPr>
              <w:autoSpaceDE/>
              <w:autoSpaceDN/>
              <w:adjustRightInd/>
              <w:spacing w:after="0"/>
              <w:jc w:val="right"/>
              <w:rPr>
                <w:rFonts w:eastAsia="Times New Roman" w:cs="Arial"/>
                <w:color w:val="auto"/>
                <w:szCs w:val="22"/>
                <w:lang w:eastAsia="en-GB"/>
              </w:rPr>
            </w:pPr>
            <w:r w:rsidRPr="00EE2612">
              <w:rPr>
                <w:rFonts w:eastAsia="Times New Roman" w:cs="Arial"/>
                <w:color w:val="auto"/>
                <w:szCs w:val="22"/>
                <w:lang w:eastAsia="en-GB"/>
              </w:rPr>
              <w:t>0.800</w:t>
            </w:r>
          </w:p>
        </w:tc>
      </w:tr>
      <w:tr w:rsidR="000D7DF1" w:rsidTr="00EA5497">
        <w:trPr>
          <w:trHeight w:val="300"/>
        </w:trPr>
        <w:tc>
          <w:tcPr>
            <w:tcW w:w="1098" w:type="pct"/>
            <w:shd w:val="clear" w:color="auto" w:fill="auto"/>
            <w:noWrap/>
            <w:vAlign w:val="bottom"/>
            <w:hideMark/>
          </w:tcPr>
          <w:p w:rsidR="00EA5497" w:rsidRPr="004D3439" w:rsidRDefault="00EA5497" w:rsidP="00EA5497">
            <w:pPr>
              <w:autoSpaceDE/>
              <w:autoSpaceDN/>
              <w:adjustRightInd/>
              <w:spacing w:after="0"/>
              <w:jc w:val="left"/>
              <w:rPr>
                <w:rFonts w:eastAsia="Times New Roman" w:cs="Arial"/>
                <w:szCs w:val="22"/>
                <w:lang w:eastAsia="en-GB"/>
              </w:rPr>
            </w:pPr>
            <w:r w:rsidRPr="004D3439">
              <w:rPr>
                <w:rFonts w:eastAsia="Times New Roman" w:cs="Arial"/>
                <w:szCs w:val="22"/>
                <w:lang w:eastAsia="en-GB"/>
              </w:rPr>
              <w:t>Primary</w:t>
            </w:r>
          </w:p>
        </w:tc>
        <w:tc>
          <w:tcPr>
            <w:tcW w:w="1179" w:type="pct"/>
            <w:shd w:val="clear" w:color="auto" w:fill="auto"/>
            <w:noWrap/>
            <w:vAlign w:val="bottom"/>
            <w:hideMark/>
          </w:tcPr>
          <w:p w:rsidR="00EA5497" w:rsidRPr="004D3439" w:rsidRDefault="00EA5497" w:rsidP="00EA5497">
            <w:pPr>
              <w:autoSpaceDE/>
              <w:autoSpaceDN/>
              <w:adjustRightInd/>
              <w:spacing w:after="0"/>
              <w:jc w:val="right"/>
              <w:rPr>
                <w:rFonts w:eastAsia="Times New Roman" w:cs="Arial"/>
                <w:szCs w:val="22"/>
                <w:lang w:eastAsia="en-GB"/>
              </w:rPr>
            </w:pPr>
            <w:r w:rsidRPr="004D3439">
              <w:rPr>
                <w:rFonts w:eastAsia="Times New Roman" w:cs="Arial"/>
                <w:szCs w:val="22"/>
                <w:lang w:eastAsia="en-GB"/>
              </w:rPr>
              <w:t>36.874</w:t>
            </w:r>
          </w:p>
        </w:tc>
        <w:tc>
          <w:tcPr>
            <w:tcW w:w="1347" w:type="pct"/>
            <w:shd w:val="clear" w:color="auto" w:fill="auto"/>
            <w:noWrap/>
            <w:vAlign w:val="bottom"/>
            <w:hideMark/>
          </w:tcPr>
          <w:p w:rsidR="00EA5497" w:rsidRPr="00EE2612" w:rsidRDefault="00EA5497" w:rsidP="00EA5497">
            <w:pPr>
              <w:autoSpaceDE/>
              <w:autoSpaceDN/>
              <w:adjustRightInd/>
              <w:spacing w:after="0"/>
              <w:jc w:val="right"/>
              <w:rPr>
                <w:rFonts w:eastAsia="Times New Roman" w:cs="Arial"/>
                <w:color w:val="auto"/>
                <w:szCs w:val="22"/>
                <w:lang w:eastAsia="en-GB"/>
              </w:rPr>
            </w:pPr>
            <w:r w:rsidRPr="00EE2612">
              <w:rPr>
                <w:rFonts w:eastAsia="Times New Roman" w:cs="Arial"/>
                <w:color w:val="auto"/>
                <w:szCs w:val="22"/>
                <w:lang w:eastAsia="en-GB"/>
              </w:rPr>
              <w:t>-2.871</w:t>
            </w:r>
          </w:p>
        </w:tc>
        <w:tc>
          <w:tcPr>
            <w:tcW w:w="1376" w:type="pct"/>
            <w:shd w:val="clear" w:color="auto" w:fill="auto"/>
            <w:noWrap/>
            <w:vAlign w:val="bottom"/>
            <w:hideMark/>
          </w:tcPr>
          <w:p w:rsidR="00EA5497" w:rsidRPr="004D3439" w:rsidRDefault="00EA5497" w:rsidP="00EA5497">
            <w:pPr>
              <w:autoSpaceDE/>
              <w:autoSpaceDN/>
              <w:adjustRightInd/>
              <w:spacing w:after="0"/>
              <w:jc w:val="right"/>
              <w:rPr>
                <w:rFonts w:eastAsia="Times New Roman" w:cs="Arial"/>
                <w:szCs w:val="22"/>
                <w:lang w:eastAsia="en-GB"/>
              </w:rPr>
            </w:pPr>
            <w:r w:rsidRPr="004D3439">
              <w:rPr>
                <w:rFonts w:eastAsia="Times New Roman" w:cs="Arial"/>
                <w:szCs w:val="22"/>
                <w:lang w:eastAsia="en-GB"/>
              </w:rPr>
              <w:t>34.003</w:t>
            </w:r>
          </w:p>
        </w:tc>
      </w:tr>
      <w:tr w:rsidR="000D7DF1" w:rsidTr="00EA5497">
        <w:trPr>
          <w:trHeight w:val="300"/>
        </w:trPr>
        <w:tc>
          <w:tcPr>
            <w:tcW w:w="1098" w:type="pct"/>
            <w:shd w:val="clear" w:color="auto" w:fill="auto"/>
            <w:noWrap/>
            <w:vAlign w:val="bottom"/>
            <w:hideMark/>
          </w:tcPr>
          <w:p w:rsidR="00EA5497" w:rsidRPr="004D3439" w:rsidRDefault="00EA5497" w:rsidP="00EA5497">
            <w:pPr>
              <w:autoSpaceDE/>
              <w:autoSpaceDN/>
              <w:adjustRightInd/>
              <w:spacing w:after="0"/>
              <w:jc w:val="left"/>
              <w:rPr>
                <w:rFonts w:eastAsia="Times New Roman" w:cs="Arial"/>
                <w:szCs w:val="22"/>
                <w:lang w:eastAsia="en-GB"/>
              </w:rPr>
            </w:pPr>
            <w:r w:rsidRPr="004D3439">
              <w:rPr>
                <w:rFonts w:eastAsia="Times New Roman" w:cs="Arial"/>
                <w:szCs w:val="22"/>
                <w:lang w:eastAsia="en-GB"/>
              </w:rPr>
              <w:t>Secondary</w:t>
            </w:r>
          </w:p>
        </w:tc>
        <w:tc>
          <w:tcPr>
            <w:tcW w:w="1179" w:type="pct"/>
            <w:shd w:val="clear" w:color="auto" w:fill="auto"/>
            <w:noWrap/>
            <w:vAlign w:val="bottom"/>
            <w:hideMark/>
          </w:tcPr>
          <w:p w:rsidR="00EA5497" w:rsidRPr="004D3439" w:rsidRDefault="00EA5497" w:rsidP="00EA5497">
            <w:pPr>
              <w:autoSpaceDE/>
              <w:autoSpaceDN/>
              <w:adjustRightInd/>
              <w:spacing w:after="0"/>
              <w:jc w:val="right"/>
              <w:rPr>
                <w:rFonts w:eastAsia="Times New Roman" w:cs="Arial"/>
                <w:szCs w:val="22"/>
                <w:lang w:eastAsia="en-GB"/>
              </w:rPr>
            </w:pPr>
            <w:r w:rsidRPr="004D3439">
              <w:rPr>
                <w:rFonts w:eastAsia="Times New Roman" w:cs="Arial"/>
                <w:szCs w:val="22"/>
                <w:lang w:eastAsia="en-GB"/>
              </w:rPr>
              <w:t>10.580</w:t>
            </w:r>
          </w:p>
        </w:tc>
        <w:tc>
          <w:tcPr>
            <w:tcW w:w="1347" w:type="pct"/>
            <w:shd w:val="clear" w:color="auto" w:fill="auto"/>
            <w:noWrap/>
            <w:vAlign w:val="bottom"/>
            <w:hideMark/>
          </w:tcPr>
          <w:p w:rsidR="00EA5497" w:rsidRPr="00EE2612" w:rsidRDefault="00EA5497" w:rsidP="00EA5497">
            <w:pPr>
              <w:autoSpaceDE/>
              <w:autoSpaceDN/>
              <w:adjustRightInd/>
              <w:spacing w:after="0"/>
              <w:jc w:val="right"/>
              <w:rPr>
                <w:rFonts w:eastAsia="Times New Roman" w:cs="Arial"/>
                <w:color w:val="auto"/>
                <w:szCs w:val="22"/>
                <w:lang w:eastAsia="en-GB"/>
              </w:rPr>
            </w:pPr>
            <w:r w:rsidRPr="00EE2612">
              <w:rPr>
                <w:rFonts w:eastAsia="Times New Roman" w:cs="Arial"/>
                <w:color w:val="auto"/>
                <w:szCs w:val="22"/>
                <w:lang w:eastAsia="en-GB"/>
              </w:rPr>
              <w:t>-5.461</w:t>
            </w:r>
          </w:p>
        </w:tc>
        <w:tc>
          <w:tcPr>
            <w:tcW w:w="1376" w:type="pct"/>
            <w:shd w:val="clear" w:color="auto" w:fill="auto"/>
            <w:noWrap/>
            <w:vAlign w:val="bottom"/>
            <w:hideMark/>
          </w:tcPr>
          <w:p w:rsidR="00EA5497" w:rsidRPr="004D3439" w:rsidRDefault="00EA5497" w:rsidP="00EA5497">
            <w:pPr>
              <w:autoSpaceDE/>
              <w:autoSpaceDN/>
              <w:adjustRightInd/>
              <w:spacing w:after="0"/>
              <w:jc w:val="right"/>
              <w:rPr>
                <w:rFonts w:eastAsia="Times New Roman" w:cs="Arial"/>
                <w:szCs w:val="22"/>
                <w:lang w:eastAsia="en-GB"/>
              </w:rPr>
            </w:pPr>
            <w:r w:rsidRPr="004D3439">
              <w:rPr>
                <w:rFonts w:eastAsia="Times New Roman" w:cs="Arial"/>
                <w:szCs w:val="22"/>
                <w:lang w:eastAsia="en-GB"/>
              </w:rPr>
              <w:t>5.119</w:t>
            </w:r>
          </w:p>
        </w:tc>
      </w:tr>
      <w:tr w:rsidR="000D7DF1" w:rsidTr="00EA5497">
        <w:trPr>
          <w:trHeight w:val="300"/>
        </w:trPr>
        <w:tc>
          <w:tcPr>
            <w:tcW w:w="1098" w:type="pct"/>
            <w:shd w:val="clear" w:color="auto" w:fill="auto"/>
            <w:noWrap/>
            <w:vAlign w:val="bottom"/>
            <w:hideMark/>
          </w:tcPr>
          <w:p w:rsidR="00EA5497" w:rsidRPr="004D3439" w:rsidRDefault="00EA5497" w:rsidP="00EA5497">
            <w:pPr>
              <w:autoSpaceDE/>
              <w:autoSpaceDN/>
              <w:adjustRightInd/>
              <w:spacing w:after="0"/>
              <w:jc w:val="left"/>
              <w:rPr>
                <w:rFonts w:eastAsia="Times New Roman" w:cs="Arial"/>
                <w:color w:val="auto"/>
                <w:szCs w:val="22"/>
                <w:lang w:eastAsia="en-GB"/>
              </w:rPr>
            </w:pPr>
            <w:r w:rsidRPr="004D3439">
              <w:rPr>
                <w:rFonts w:eastAsia="Times New Roman" w:cs="Arial"/>
                <w:color w:val="auto"/>
                <w:szCs w:val="22"/>
                <w:lang w:eastAsia="en-GB"/>
              </w:rPr>
              <w:t>Special</w:t>
            </w:r>
          </w:p>
        </w:tc>
        <w:tc>
          <w:tcPr>
            <w:tcW w:w="1179" w:type="pct"/>
            <w:shd w:val="clear" w:color="auto" w:fill="auto"/>
            <w:noWrap/>
            <w:vAlign w:val="bottom"/>
            <w:hideMark/>
          </w:tcPr>
          <w:p w:rsidR="00EA5497" w:rsidRPr="004D3439" w:rsidRDefault="00EA5497" w:rsidP="00EA5497">
            <w:pPr>
              <w:autoSpaceDE/>
              <w:autoSpaceDN/>
              <w:adjustRightInd/>
              <w:spacing w:after="0"/>
              <w:jc w:val="right"/>
              <w:rPr>
                <w:rFonts w:eastAsia="Times New Roman" w:cs="Arial"/>
                <w:color w:val="auto"/>
                <w:szCs w:val="22"/>
                <w:lang w:eastAsia="en-GB"/>
              </w:rPr>
            </w:pPr>
            <w:r w:rsidRPr="004D3439">
              <w:rPr>
                <w:rFonts w:eastAsia="Times New Roman" w:cs="Arial"/>
                <w:color w:val="auto"/>
                <w:szCs w:val="22"/>
                <w:lang w:eastAsia="en-GB"/>
              </w:rPr>
              <w:t>4.490</w:t>
            </w:r>
          </w:p>
        </w:tc>
        <w:tc>
          <w:tcPr>
            <w:tcW w:w="1347" w:type="pct"/>
            <w:shd w:val="clear" w:color="auto" w:fill="auto"/>
            <w:noWrap/>
            <w:vAlign w:val="bottom"/>
            <w:hideMark/>
          </w:tcPr>
          <w:p w:rsidR="00EA5497" w:rsidRPr="00EE2612" w:rsidRDefault="00EA5497" w:rsidP="00EA5497">
            <w:pPr>
              <w:autoSpaceDE/>
              <w:autoSpaceDN/>
              <w:adjustRightInd/>
              <w:spacing w:after="0"/>
              <w:jc w:val="right"/>
              <w:rPr>
                <w:rFonts w:eastAsia="Times New Roman" w:cs="Arial"/>
                <w:color w:val="auto"/>
                <w:szCs w:val="22"/>
                <w:lang w:eastAsia="en-GB"/>
              </w:rPr>
            </w:pPr>
            <w:r w:rsidRPr="00EE2612">
              <w:rPr>
                <w:rFonts w:eastAsia="Times New Roman" w:cs="Arial"/>
                <w:color w:val="auto"/>
                <w:szCs w:val="22"/>
                <w:lang w:eastAsia="en-GB"/>
              </w:rPr>
              <w:t>0.312</w:t>
            </w:r>
          </w:p>
        </w:tc>
        <w:tc>
          <w:tcPr>
            <w:tcW w:w="1376" w:type="pct"/>
            <w:shd w:val="clear" w:color="auto" w:fill="auto"/>
            <w:noWrap/>
            <w:vAlign w:val="bottom"/>
            <w:hideMark/>
          </w:tcPr>
          <w:p w:rsidR="00EA5497" w:rsidRPr="004D3439" w:rsidRDefault="00EA5497" w:rsidP="00EA5497">
            <w:pPr>
              <w:autoSpaceDE/>
              <w:autoSpaceDN/>
              <w:adjustRightInd/>
              <w:spacing w:after="0"/>
              <w:jc w:val="right"/>
              <w:rPr>
                <w:rFonts w:eastAsia="Times New Roman" w:cs="Arial"/>
                <w:color w:val="auto"/>
                <w:szCs w:val="22"/>
                <w:lang w:eastAsia="en-GB"/>
              </w:rPr>
            </w:pPr>
            <w:r w:rsidRPr="004D3439">
              <w:rPr>
                <w:rFonts w:eastAsia="Times New Roman" w:cs="Arial"/>
                <w:color w:val="auto"/>
                <w:szCs w:val="22"/>
                <w:lang w:eastAsia="en-GB"/>
              </w:rPr>
              <w:t>4.802</w:t>
            </w:r>
          </w:p>
        </w:tc>
      </w:tr>
      <w:tr w:rsidR="000D7DF1" w:rsidTr="00EA5497">
        <w:trPr>
          <w:trHeight w:val="300"/>
        </w:trPr>
        <w:tc>
          <w:tcPr>
            <w:tcW w:w="1098" w:type="pct"/>
            <w:shd w:val="clear" w:color="auto" w:fill="auto"/>
            <w:noWrap/>
            <w:vAlign w:val="bottom"/>
            <w:hideMark/>
          </w:tcPr>
          <w:p w:rsidR="00EA5497" w:rsidRPr="004D3439" w:rsidRDefault="00EA5497" w:rsidP="00EA5497">
            <w:pPr>
              <w:autoSpaceDE/>
              <w:autoSpaceDN/>
              <w:adjustRightInd/>
              <w:spacing w:after="0"/>
              <w:jc w:val="left"/>
              <w:rPr>
                <w:rFonts w:eastAsia="Times New Roman" w:cs="Arial"/>
                <w:szCs w:val="22"/>
                <w:lang w:eastAsia="en-GB"/>
              </w:rPr>
            </w:pPr>
            <w:r w:rsidRPr="004D3439">
              <w:rPr>
                <w:rFonts w:eastAsia="Times New Roman" w:cs="Arial"/>
                <w:szCs w:val="22"/>
                <w:lang w:eastAsia="en-GB"/>
              </w:rPr>
              <w:t>Short Stay</w:t>
            </w:r>
          </w:p>
        </w:tc>
        <w:tc>
          <w:tcPr>
            <w:tcW w:w="1179" w:type="pct"/>
            <w:shd w:val="clear" w:color="auto" w:fill="auto"/>
            <w:noWrap/>
            <w:vAlign w:val="bottom"/>
            <w:hideMark/>
          </w:tcPr>
          <w:p w:rsidR="00EA5497" w:rsidRPr="004D3439" w:rsidRDefault="00EA5497" w:rsidP="00EA5497">
            <w:pPr>
              <w:autoSpaceDE/>
              <w:autoSpaceDN/>
              <w:adjustRightInd/>
              <w:spacing w:after="0"/>
              <w:jc w:val="right"/>
              <w:rPr>
                <w:rFonts w:eastAsia="Times New Roman" w:cs="Arial"/>
                <w:szCs w:val="22"/>
                <w:lang w:eastAsia="en-GB"/>
              </w:rPr>
            </w:pPr>
            <w:r w:rsidRPr="004D3439">
              <w:rPr>
                <w:rFonts w:eastAsia="Times New Roman" w:cs="Arial"/>
                <w:szCs w:val="22"/>
                <w:lang w:eastAsia="en-GB"/>
              </w:rPr>
              <w:t>0.922</w:t>
            </w:r>
          </w:p>
        </w:tc>
        <w:tc>
          <w:tcPr>
            <w:tcW w:w="1347" w:type="pct"/>
            <w:shd w:val="clear" w:color="auto" w:fill="auto"/>
            <w:noWrap/>
            <w:vAlign w:val="bottom"/>
            <w:hideMark/>
          </w:tcPr>
          <w:p w:rsidR="00EA5497" w:rsidRPr="00EE2612" w:rsidRDefault="00EA5497" w:rsidP="00EA5497">
            <w:pPr>
              <w:autoSpaceDE/>
              <w:autoSpaceDN/>
              <w:adjustRightInd/>
              <w:spacing w:after="0"/>
              <w:jc w:val="right"/>
              <w:rPr>
                <w:rFonts w:eastAsia="Times New Roman" w:cs="Arial"/>
                <w:color w:val="auto"/>
                <w:szCs w:val="22"/>
                <w:lang w:eastAsia="en-GB"/>
              </w:rPr>
            </w:pPr>
            <w:r w:rsidRPr="00EE2612">
              <w:rPr>
                <w:rFonts w:eastAsia="Times New Roman" w:cs="Arial"/>
                <w:color w:val="auto"/>
                <w:szCs w:val="22"/>
                <w:lang w:eastAsia="en-GB"/>
              </w:rPr>
              <w:t>-0.365</w:t>
            </w:r>
          </w:p>
        </w:tc>
        <w:tc>
          <w:tcPr>
            <w:tcW w:w="1376" w:type="pct"/>
            <w:shd w:val="clear" w:color="auto" w:fill="auto"/>
            <w:noWrap/>
            <w:vAlign w:val="bottom"/>
            <w:hideMark/>
          </w:tcPr>
          <w:p w:rsidR="00EA5497" w:rsidRPr="004D3439" w:rsidRDefault="00EA5497" w:rsidP="00EA5497">
            <w:pPr>
              <w:autoSpaceDE/>
              <w:autoSpaceDN/>
              <w:adjustRightInd/>
              <w:spacing w:after="0"/>
              <w:jc w:val="right"/>
              <w:rPr>
                <w:rFonts w:eastAsia="Times New Roman" w:cs="Arial"/>
                <w:szCs w:val="22"/>
                <w:lang w:eastAsia="en-GB"/>
              </w:rPr>
            </w:pPr>
            <w:r w:rsidRPr="004D3439">
              <w:rPr>
                <w:rFonts w:eastAsia="Times New Roman" w:cs="Arial"/>
                <w:szCs w:val="22"/>
                <w:lang w:eastAsia="en-GB"/>
              </w:rPr>
              <w:t>0.557</w:t>
            </w:r>
          </w:p>
        </w:tc>
      </w:tr>
      <w:tr w:rsidR="000D7DF1" w:rsidTr="00EA5497">
        <w:trPr>
          <w:trHeight w:val="300"/>
        </w:trPr>
        <w:tc>
          <w:tcPr>
            <w:tcW w:w="1098" w:type="pct"/>
            <w:shd w:val="clear" w:color="auto" w:fill="auto"/>
            <w:noWrap/>
            <w:vAlign w:val="bottom"/>
            <w:hideMark/>
          </w:tcPr>
          <w:p w:rsidR="00EA5497" w:rsidRPr="004D3439" w:rsidRDefault="00EA5497" w:rsidP="00EA5497">
            <w:pPr>
              <w:autoSpaceDE/>
              <w:autoSpaceDN/>
              <w:adjustRightInd/>
              <w:spacing w:after="0"/>
              <w:jc w:val="left"/>
              <w:rPr>
                <w:rFonts w:eastAsia="Times New Roman" w:cs="Arial"/>
                <w:b/>
                <w:szCs w:val="22"/>
                <w:lang w:eastAsia="en-GB"/>
              </w:rPr>
            </w:pPr>
            <w:r w:rsidRPr="004D3439">
              <w:rPr>
                <w:rFonts w:eastAsia="Times New Roman" w:cs="Arial"/>
                <w:b/>
                <w:szCs w:val="22"/>
                <w:lang w:eastAsia="en-GB"/>
              </w:rPr>
              <w:t>Total</w:t>
            </w:r>
          </w:p>
        </w:tc>
        <w:tc>
          <w:tcPr>
            <w:tcW w:w="1179" w:type="pct"/>
            <w:shd w:val="clear" w:color="auto" w:fill="auto"/>
            <w:noWrap/>
            <w:vAlign w:val="bottom"/>
            <w:hideMark/>
          </w:tcPr>
          <w:p w:rsidR="00EA5497" w:rsidRPr="004D3439" w:rsidRDefault="00EA5497" w:rsidP="00EA5497">
            <w:pPr>
              <w:autoSpaceDE/>
              <w:autoSpaceDN/>
              <w:adjustRightInd/>
              <w:spacing w:after="0"/>
              <w:jc w:val="right"/>
              <w:rPr>
                <w:rFonts w:eastAsia="Times New Roman" w:cs="Arial"/>
                <w:b/>
                <w:szCs w:val="22"/>
                <w:lang w:eastAsia="en-GB"/>
              </w:rPr>
            </w:pPr>
            <w:r w:rsidRPr="004D3439">
              <w:rPr>
                <w:rFonts w:eastAsia="Times New Roman" w:cs="Arial"/>
                <w:b/>
                <w:szCs w:val="22"/>
                <w:lang w:eastAsia="en-GB"/>
              </w:rPr>
              <w:t>53.713</w:t>
            </w:r>
          </w:p>
        </w:tc>
        <w:tc>
          <w:tcPr>
            <w:tcW w:w="1347" w:type="pct"/>
            <w:shd w:val="clear" w:color="auto" w:fill="auto"/>
            <w:noWrap/>
            <w:vAlign w:val="bottom"/>
            <w:hideMark/>
          </w:tcPr>
          <w:p w:rsidR="00EA5497" w:rsidRPr="00EE2612" w:rsidRDefault="00EA5497" w:rsidP="00EA5497">
            <w:pPr>
              <w:autoSpaceDE/>
              <w:autoSpaceDN/>
              <w:adjustRightInd/>
              <w:spacing w:after="0"/>
              <w:jc w:val="right"/>
              <w:rPr>
                <w:rFonts w:eastAsia="Times New Roman" w:cs="Arial"/>
                <w:b/>
                <w:color w:val="auto"/>
                <w:szCs w:val="22"/>
                <w:lang w:eastAsia="en-GB"/>
              </w:rPr>
            </w:pPr>
            <w:r w:rsidRPr="00EE2612">
              <w:rPr>
                <w:rFonts w:eastAsia="Times New Roman" w:cs="Arial"/>
                <w:b/>
                <w:color w:val="auto"/>
                <w:szCs w:val="22"/>
                <w:lang w:eastAsia="en-GB"/>
              </w:rPr>
              <w:t>-8.432</w:t>
            </w:r>
          </w:p>
        </w:tc>
        <w:tc>
          <w:tcPr>
            <w:tcW w:w="1376" w:type="pct"/>
            <w:shd w:val="clear" w:color="auto" w:fill="auto"/>
            <w:noWrap/>
            <w:vAlign w:val="bottom"/>
            <w:hideMark/>
          </w:tcPr>
          <w:p w:rsidR="00EA5497" w:rsidRPr="004D3439" w:rsidRDefault="00EA5497" w:rsidP="00EA5497">
            <w:pPr>
              <w:autoSpaceDE/>
              <w:autoSpaceDN/>
              <w:adjustRightInd/>
              <w:spacing w:after="0"/>
              <w:jc w:val="right"/>
              <w:rPr>
                <w:rFonts w:eastAsia="Times New Roman" w:cs="Arial"/>
                <w:b/>
                <w:szCs w:val="22"/>
                <w:lang w:eastAsia="en-GB"/>
              </w:rPr>
            </w:pPr>
            <w:r w:rsidRPr="004D3439">
              <w:rPr>
                <w:rFonts w:eastAsia="Times New Roman" w:cs="Arial"/>
                <w:b/>
                <w:szCs w:val="22"/>
                <w:lang w:eastAsia="en-GB"/>
              </w:rPr>
              <w:t>45.281</w:t>
            </w:r>
          </w:p>
        </w:tc>
      </w:tr>
    </w:tbl>
    <w:p w:rsidR="00EA5497" w:rsidRPr="004D3439" w:rsidRDefault="00EA5497" w:rsidP="00EA5497">
      <w:pPr>
        <w:autoSpaceDE/>
        <w:autoSpaceDN/>
        <w:adjustRightInd/>
        <w:spacing w:after="0"/>
        <w:rPr>
          <w:rFonts w:eastAsia="Times New Roman" w:cs="Times New Roman"/>
          <w:color w:val="auto"/>
          <w:lang w:eastAsia="en-GB"/>
        </w:rPr>
      </w:pPr>
    </w:p>
    <w:p w:rsidR="00EA5497" w:rsidRPr="004D3439" w:rsidRDefault="00EA5497" w:rsidP="00EA5497">
      <w:pPr>
        <w:autoSpaceDE/>
        <w:autoSpaceDN/>
        <w:adjustRightInd/>
        <w:spacing w:after="0"/>
        <w:rPr>
          <w:rFonts w:eastAsia="Times New Roman" w:cs="Times New Roman"/>
          <w:color w:val="auto"/>
          <w:lang w:eastAsia="en-GB"/>
        </w:rPr>
      </w:pPr>
      <w:r w:rsidRPr="004D3439">
        <w:rPr>
          <w:rFonts w:eastAsia="Times New Roman" w:cs="Times New Roman"/>
          <w:color w:val="auto"/>
          <w:lang w:eastAsia="en-GB"/>
        </w:rPr>
        <w:t>The outturn position reveals that school balances have decreased by 16% at 31 March 2017, which is largest single year reduction on record, and reflects the increasing financial pressure on school budgets.  Balances reduced across all phases, with the exception of special schools.</w:t>
      </w:r>
    </w:p>
    <w:p w:rsidR="00EA5497" w:rsidRPr="004D3439" w:rsidRDefault="00EA5497" w:rsidP="00EA5497">
      <w:pPr>
        <w:autoSpaceDE/>
        <w:autoSpaceDN/>
        <w:adjustRightInd/>
        <w:spacing w:after="0"/>
        <w:rPr>
          <w:rFonts w:eastAsia="Times New Roman" w:cs="Times New Roman"/>
          <w:color w:val="auto"/>
          <w:lang w:eastAsia="en-GB"/>
        </w:rPr>
      </w:pPr>
    </w:p>
    <w:p w:rsidR="00EA5497" w:rsidRPr="004D3439" w:rsidRDefault="00EA5497" w:rsidP="00EA5497">
      <w:pPr>
        <w:autoSpaceDE/>
        <w:autoSpaceDN/>
        <w:adjustRightInd/>
        <w:spacing w:after="0"/>
        <w:rPr>
          <w:rFonts w:eastAsia="Times New Roman" w:cs="Times New Roman"/>
          <w:b/>
          <w:color w:val="auto"/>
          <w:lang w:eastAsia="en-GB"/>
        </w:rPr>
      </w:pPr>
      <w:r w:rsidRPr="004D3439">
        <w:rPr>
          <w:rFonts w:eastAsia="Times New Roman" w:cs="Times New Roman"/>
          <w:b/>
          <w:color w:val="auto"/>
          <w:lang w:eastAsia="en-GB"/>
        </w:rPr>
        <w:t>2016/17 School Balances –In-Year Movement Count of Schools by Phase</w:t>
      </w:r>
    </w:p>
    <w:p w:rsidR="00EA5497" w:rsidRPr="004D3439" w:rsidRDefault="00EA5497" w:rsidP="00EA5497">
      <w:pPr>
        <w:autoSpaceDE/>
        <w:autoSpaceDN/>
        <w:adjustRightInd/>
        <w:spacing w:after="0"/>
        <w:rPr>
          <w:rFonts w:eastAsia="Times New Roman" w:cs="Times New Roman"/>
          <w:color w:val="auto"/>
          <w:lang w:eastAsia="en-GB"/>
        </w:rPr>
      </w:pPr>
    </w:p>
    <w:tbl>
      <w:tblPr>
        <w:tblW w:w="36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6"/>
        <w:gridCol w:w="2164"/>
        <w:gridCol w:w="2469"/>
      </w:tblGrid>
      <w:tr w:rsidR="000D7DF1" w:rsidTr="00EA5497">
        <w:trPr>
          <w:trHeight w:val="300"/>
        </w:trPr>
        <w:tc>
          <w:tcPr>
            <w:tcW w:w="1516" w:type="pct"/>
            <w:shd w:val="clear" w:color="auto" w:fill="auto"/>
            <w:noWrap/>
            <w:vAlign w:val="center"/>
            <w:hideMark/>
          </w:tcPr>
          <w:p w:rsidR="00EA5497" w:rsidRPr="004D3439" w:rsidRDefault="00EA5497" w:rsidP="00EA5497">
            <w:pPr>
              <w:autoSpaceDE/>
              <w:autoSpaceDN/>
              <w:adjustRightInd/>
              <w:spacing w:after="0"/>
              <w:jc w:val="center"/>
              <w:rPr>
                <w:rFonts w:eastAsia="Times New Roman" w:cs="Arial"/>
                <w:b/>
                <w:szCs w:val="22"/>
                <w:lang w:eastAsia="en-GB"/>
              </w:rPr>
            </w:pPr>
            <w:r w:rsidRPr="004D3439">
              <w:rPr>
                <w:rFonts w:eastAsia="Times New Roman" w:cs="Arial"/>
                <w:b/>
                <w:szCs w:val="22"/>
                <w:lang w:eastAsia="en-GB"/>
              </w:rPr>
              <w:t>Phase</w:t>
            </w:r>
          </w:p>
        </w:tc>
        <w:tc>
          <w:tcPr>
            <w:tcW w:w="1627" w:type="pct"/>
            <w:shd w:val="clear" w:color="auto" w:fill="auto"/>
            <w:noWrap/>
            <w:vAlign w:val="bottom"/>
          </w:tcPr>
          <w:p w:rsidR="00EA5497" w:rsidRPr="004D3439" w:rsidRDefault="00EA5497" w:rsidP="00EA5497">
            <w:pPr>
              <w:autoSpaceDE/>
              <w:autoSpaceDN/>
              <w:adjustRightInd/>
              <w:spacing w:after="0"/>
              <w:jc w:val="center"/>
              <w:rPr>
                <w:rFonts w:eastAsia="Times New Roman" w:cs="Arial"/>
                <w:b/>
                <w:szCs w:val="22"/>
                <w:lang w:eastAsia="en-GB"/>
              </w:rPr>
            </w:pPr>
            <w:r w:rsidRPr="004D3439">
              <w:rPr>
                <w:rFonts w:eastAsia="Times New Roman" w:cs="Arial"/>
                <w:b/>
                <w:szCs w:val="22"/>
                <w:lang w:eastAsia="en-GB"/>
              </w:rPr>
              <w:t>Count of deficit in year</w:t>
            </w:r>
          </w:p>
        </w:tc>
        <w:tc>
          <w:tcPr>
            <w:tcW w:w="1857" w:type="pct"/>
            <w:shd w:val="clear" w:color="auto" w:fill="auto"/>
            <w:noWrap/>
            <w:vAlign w:val="bottom"/>
          </w:tcPr>
          <w:p w:rsidR="00EA5497" w:rsidRPr="004D3439" w:rsidRDefault="00EA5497" w:rsidP="00EA5497">
            <w:pPr>
              <w:autoSpaceDE/>
              <w:autoSpaceDN/>
              <w:adjustRightInd/>
              <w:spacing w:after="0"/>
              <w:jc w:val="center"/>
              <w:rPr>
                <w:rFonts w:eastAsia="Times New Roman" w:cs="Arial"/>
                <w:b/>
                <w:szCs w:val="22"/>
                <w:lang w:eastAsia="en-GB"/>
              </w:rPr>
            </w:pPr>
            <w:r w:rsidRPr="004D3439">
              <w:rPr>
                <w:rFonts w:eastAsia="Times New Roman" w:cs="Arial"/>
                <w:b/>
                <w:szCs w:val="22"/>
                <w:lang w:eastAsia="en-GB"/>
              </w:rPr>
              <w:t>Count of surplus in year</w:t>
            </w:r>
          </w:p>
        </w:tc>
      </w:tr>
      <w:tr w:rsidR="000D7DF1" w:rsidTr="00EA5497">
        <w:trPr>
          <w:trHeight w:val="300"/>
        </w:trPr>
        <w:tc>
          <w:tcPr>
            <w:tcW w:w="1516" w:type="pct"/>
            <w:shd w:val="clear" w:color="auto" w:fill="auto"/>
            <w:noWrap/>
            <w:vAlign w:val="bottom"/>
            <w:hideMark/>
          </w:tcPr>
          <w:p w:rsidR="00EA5497" w:rsidRPr="004D3439" w:rsidRDefault="00EA5497" w:rsidP="00EA5497">
            <w:pPr>
              <w:autoSpaceDE/>
              <w:autoSpaceDN/>
              <w:adjustRightInd/>
              <w:spacing w:after="0"/>
              <w:jc w:val="left"/>
              <w:rPr>
                <w:rFonts w:eastAsia="Times New Roman" w:cs="Arial"/>
                <w:szCs w:val="22"/>
                <w:lang w:eastAsia="en-GB"/>
              </w:rPr>
            </w:pPr>
            <w:r w:rsidRPr="004D3439">
              <w:rPr>
                <w:rFonts w:eastAsia="Times New Roman" w:cs="Arial"/>
                <w:szCs w:val="22"/>
                <w:lang w:eastAsia="en-GB"/>
              </w:rPr>
              <w:t>Nursery</w:t>
            </w:r>
          </w:p>
        </w:tc>
        <w:tc>
          <w:tcPr>
            <w:tcW w:w="1627" w:type="pct"/>
            <w:shd w:val="clear" w:color="auto" w:fill="auto"/>
            <w:noWrap/>
            <w:vAlign w:val="bottom"/>
          </w:tcPr>
          <w:p w:rsidR="00EA5497" w:rsidRPr="004D3439" w:rsidRDefault="00EA5497" w:rsidP="00EA5497">
            <w:pPr>
              <w:autoSpaceDE/>
              <w:autoSpaceDN/>
              <w:adjustRightInd/>
              <w:spacing w:after="0"/>
              <w:jc w:val="center"/>
              <w:rPr>
                <w:rFonts w:eastAsia="Times New Roman" w:cs="Arial"/>
                <w:szCs w:val="22"/>
                <w:lang w:eastAsia="en-GB"/>
              </w:rPr>
            </w:pPr>
            <w:r w:rsidRPr="004D3439">
              <w:rPr>
                <w:rFonts w:eastAsia="Times New Roman" w:cs="Arial"/>
                <w:szCs w:val="22"/>
                <w:lang w:eastAsia="en-GB"/>
              </w:rPr>
              <w:t>13</w:t>
            </w:r>
          </w:p>
        </w:tc>
        <w:tc>
          <w:tcPr>
            <w:tcW w:w="1857" w:type="pct"/>
            <w:shd w:val="clear" w:color="auto" w:fill="auto"/>
            <w:noWrap/>
            <w:vAlign w:val="bottom"/>
          </w:tcPr>
          <w:p w:rsidR="00EA5497" w:rsidRPr="004D3439" w:rsidRDefault="00EA5497" w:rsidP="00EA5497">
            <w:pPr>
              <w:autoSpaceDE/>
              <w:autoSpaceDN/>
              <w:adjustRightInd/>
              <w:spacing w:after="0"/>
              <w:jc w:val="center"/>
              <w:rPr>
                <w:rFonts w:eastAsia="Times New Roman" w:cs="Arial"/>
                <w:szCs w:val="22"/>
                <w:lang w:eastAsia="en-GB"/>
              </w:rPr>
            </w:pPr>
            <w:r w:rsidRPr="004D3439">
              <w:rPr>
                <w:rFonts w:eastAsia="Times New Roman" w:cs="Arial"/>
                <w:szCs w:val="22"/>
                <w:lang w:eastAsia="en-GB"/>
              </w:rPr>
              <w:t>11</w:t>
            </w:r>
          </w:p>
        </w:tc>
      </w:tr>
      <w:tr w:rsidR="000D7DF1" w:rsidTr="00EA5497">
        <w:trPr>
          <w:trHeight w:val="300"/>
        </w:trPr>
        <w:tc>
          <w:tcPr>
            <w:tcW w:w="1516" w:type="pct"/>
            <w:shd w:val="clear" w:color="auto" w:fill="auto"/>
            <w:noWrap/>
            <w:vAlign w:val="bottom"/>
            <w:hideMark/>
          </w:tcPr>
          <w:p w:rsidR="00EA5497" w:rsidRPr="004D3439" w:rsidRDefault="00EA5497" w:rsidP="00EA5497">
            <w:pPr>
              <w:autoSpaceDE/>
              <w:autoSpaceDN/>
              <w:adjustRightInd/>
              <w:spacing w:after="0"/>
              <w:jc w:val="left"/>
              <w:rPr>
                <w:rFonts w:eastAsia="Times New Roman" w:cs="Arial"/>
                <w:szCs w:val="22"/>
                <w:lang w:eastAsia="en-GB"/>
              </w:rPr>
            </w:pPr>
            <w:r w:rsidRPr="004D3439">
              <w:rPr>
                <w:rFonts w:eastAsia="Times New Roman" w:cs="Arial"/>
                <w:szCs w:val="22"/>
                <w:lang w:eastAsia="en-GB"/>
              </w:rPr>
              <w:t>Primary</w:t>
            </w:r>
          </w:p>
        </w:tc>
        <w:tc>
          <w:tcPr>
            <w:tcW w:w="1627" w:type="pct"/>
            <w:shd w:val="clear" w:color="auto" w:fill="auto"/>
            <w:noWrap/>
            <w:vAlign w:val="bottom"/>
          </w:tcPr>
          <w:p w:rsidR="00EA5497" w:rsidRPr="004D3439" w:rsidRDefault="00EA5497" w:rsidP="00EA5497">
            <w:pPr>
              <w:autoSpaceDE/>
              <w:autoSpaceDN/>
              <w:adjustRightInd/>
              <w:spacing w:after="0"/>
              <w:jc w:val="center"/>
              <w:rPr>
                <w:rFonts w:eastAsia="Times New Roman" w:cs="Arial"/>
                <w:szCs w:val="22"/>
                <w:lang w:eastAsia="en-GB"/>
              </w:rPr>
            </w:pPr>
            <w:r w:rsidRPr="004D3439">
              <w:rPr>
                <w:rFonts w:eastAsia="Times New Roman" w:cs="Arial"/>
                <w:szCs w:val="22"/>
                <w:lang w:eastAsia="en-GB"/>
              </w:rPr>
              <w:t>293</w:t>
            </w:r>
          </w:p>
        </w:tc>
        <w:tc>
          <w:tcPr>
            <w:tcW w:w="1857" w:type="pct"/>
            <w:shd w:val="clear" w:color="auto" w:fill="auto"/>
            <w:noWrap/>
            <w:vAlign w:val="bottom"/>
          </w:tcPr>
          <w:p w:rsidR="00EA5497" w:rsidRPr="004D3439" w:rsidRDefault="00EA5497" w:rsidP="00EA5497">
            <w:pPr>
              <w:autoSpaceDE/>
              <w:autoSpaceDN/>
              <w:adjustRightInd/>
              <w:spacing w:after="0"/>
              <w:jc w:val="center"/>
              <w:rPr>
                <w:rFonts w:eastAsia="Times New Roman" w:cs="Arial"/>
                <w:szCs w:val="22"/>
                <w:lang w:eastAsia="en-GB"/>
              </w:rPr>
            </w:pPr>
            <w:r w:rsidRPr="004D3439">
              <w:rPr>
                <w:rFonts w:eastAsia="Times New Roman" w:cs="Arial"/>
                <w:szCs w:val="22"/>
                <w:lang w:eastAsia="en-GB"/>
              </w:rPr>
              <w:t>181</w:t>
            </w:r>
          </w:p>
        </w:tc>
      </w:tr>
      <w:tr w:rsidR="000D7DF1" w:rsidTr="00EA5497">
        <w:trPr>
          <w:trHeight w:val="300"/>
        </w:trPr>
        <w:tc>
          <w:tcPr>
            <w:tcW w:w="1516" w:type="pct"/>
            <w:shd w:val="clear" w:color="auto" w:fill="auto"/>
            <w:noWrap/>
            <w:vAlign w:val="bottom"/>
            <w:hideMark/>
          </w:tcPr>
          <w:p w:rsidR="00EA5497" w:rsidRPr="004D3439" w:rsidRDefault="00EA5497" w:rsidP="00EA5497">
            <w:pPr>
              <w:autoSpaceDE/>
              <w:autoSpaceDN/>
              <w:adjustRightInd/>
              <w:spacing w:after="0"/>
              <w:jc w:val="left"/>
              <w:rPr>
                <w:rFonts w:eastAsia="Times New Roman" w:cs="Arial"/>
                <w:szCs w:val="22"/>
                <w:lang w:eastAsia="en-GB"/>
              </w:rPr>
            </w:pPr>
            <w:r w:rsidRPr="004D3439">
              <w:rPr>
                <w:rFonts w:eastAsia="Times New Roman" w:cs="Arial"/>
                <w:szCs w:val="22"/>
                <w:lang w:eastAsia="en-GB"/>
              </w:rPr>
              <w:t>Secondary</w:t>
            </w:r>
          </w:p>
        </w:tc>
        <w:tc>
          <w:tcPr>
            <w:tcW w:w="1627" w:type="pct"/>
            <w:shd w:val="clear" w:color="auto" w:fill="auto"/>
            <w:noWrap/>
            <w:vAlign w:val="bottom"/>
          </w:tcPr>
          <w:p w:rsidR="00EA5497" w:rsidRPr="004D3439" w:rsidRDefault="00EA5497" w:rsidP="00EA5497">
            <w:pPr>
              <w:autoSpaceDE/>
              <w:autoSpaceDN/>
              <w:adjustRightInd/>
              <w:spacing w:after="0"/>
              <w:jc w:val="center"/>
              <w:rPr>
                <w:rFonts w:eastAsia="Times New Roman" w:cs="Arial"/>
                <w:szCs w:val="22"/>
                <w:lang w:eastAsia="en-GB"/>
              </w:rPr>
            </w:pPr>
            <w:r w:rsidRPr="004D3439">
              <w:rPr>
                <w:rFonts w:eastAsia="Times New Roman" w:cs="Arial"/>
                <w:szCs w:val="22"/>
                <w:lang w:eastAsia="en-GB"/>
              </w:rPr>
              <w:t>47</w:t>
            </w:r>
          </w:p>
        </w:tc>
        <w:tc>
          <w:tcPr>
            <w:tcW w:w="1857" w:type="pct"/>
            <w:shd w:val="clear" w:color="auto" w:fill="auto"/>
            <w:noWrap/>
            <w:vAlign w:val="bottom"/>
          </w:tcPr>
          <w:p w:rsidR="00EA5497" w:rsidRPr="004D3439" w:rsidRDefault="00EA5497" w:rsidP="00EA5497">
            <w:pPr>
              <w:autoSpaceDE/>
              <w:autoSpaceDN/>
              <w:adjustRightInd/>
              <w:spacing w:after="0"/>
              <w:jc w:val="center"/>
              <w:rPr>
                <w:rFonts w:eastAsia="Times New Roman" w:cs="Arial"/>
                <w:szCs w:val="22"/>
                <w:lang w:eastAsia="en-GB"/>
              </w:rPr>
            </w:pPr>
            <w:r w:rsidRPr="004D3439">
              <w:rPr>
                <w:rFonts w:eastAsia="Times New Roman" w:cs="Arial"/>
                <w:szCs w:val="22"/>
                <w:lang w:eastAsia="en-GB"/>
              </w:rPr>
              <w:t>15</w:t>
            </w:r>
          </w:p>
        </w:tc>
      </w:tr>
      <w:tr w:rsidR="000D7DF1" w:rsidTr="00EA5497">
        <w:trPr>
          <w:trHeight w:val="300"/>
        </w:trPr>
        <w:tc>
          <w:tcPr>
            <w:tcW w:w="1516" w:type="pct"/>
            <w:shd w:val="clear" w:color="auto" w:fill="auto"/>
            <w:noWrap/>
            <w:vAlign w:val="bottom"/>
            <w:hideMark/>
          </w:tcPr>
          <w:p w:rsidR="00EA5497" w:rsidRPr="004D3439" w:rsidRDefault="00EA5497" w:rsidP="00EA5497">
            <w:pPr>
              <w:autoSpaceDE/>
              <w:autoSpaceDN/>
              <w:adjustRightInd/>
              <w:spacing w:after="0"/>
              <w:jc w:val="left"/>
              <w:rPr>
                <w:rFonts w:eastAsia="Times New Roman" w:cs="Arial"/>
                <w:color w:val="auto"/>
                <w:szCs w:val="22"/>
                <w:lang w:eastAsia="en-GB"/>
              </w:rPr>
            </w:pPr>
            <w:r w:rsidRPr="004D3439">
              <w:rPr>
                <w:rFonts w:eastAsia="Times New Roman" w:cs="Arial"/>
                <w:color w:val="auto"/>
                <w:szCs w:val="22"/>
                <w:lang w:eastAsia="en-GB"/>
              </w:rPr>
              <w:t>Special</w:t>
            </w:r>
          </w:p>
        </w:tc>
        <w:tc>
          <w:tcPr>
            <w:tcW w:w="1627" w:type="pct"/>
            <w:shd w:val="clear" w:color="auto" w:fill="auto"/>
            <w:noWrap/>
            <w:vAlign w:val="bottom"/>
          </w:tcPr>
          <w:p w:rsidR="00EA5497" w:rsidRPr="004D3439" w:rsidRDefault="00EA5497" w:rsidP="00EA5497">
            <w:pPr>
              <w:autoSpaceDE/>
              <w:autoSpaceDN/>
              <w:adjustRightInd/>
              <w:spacing w:after="0"/>
              <w:jc w:val="center"/>
              <w:rPr>
                <w:rFonts w:eastAsia="Times New Roman" w:cs="Arial"/>
                <w:szCs w:val="22"/>
                <w:lang w:eastAsia="en-GB"/>
              </w:rPr>
            </w:pPr>
            <w:r w:rsidRPr="004D3439">
              <w:rPr>
                <w:rFonts w:eastAsia="Times New Roman" w:cs="Arial"/>
                <w:szCs w:val="22"/>
                <w:lang w:eastAsia="en-GB"/>
              </w:rPr>
              <w:t>9</w:t>
            </w:r>
          </w:p>
        </w:tc>
        <w:tc>
          <w:tcPr>
            <w:tcW w:w="1857" w:type="pct"/>
            <w:shd w:val="clear" w:color="auto" w:fill="auto"/>
            <w:noWrap/>
            <w:vAlign w:val="bottom"/>
          </w:tcPr>
          <w:p w:rsidR="00EA5497" w:rsidRPr="004D3439" w:rsidRDefault="00EA5497" w:rsidP="00EA5497">
            <w:pPr>
              <w:autoSpaceDE/>
              <w:autoSpaceDN/>
              <w:adjustRightInd/>
              <w:spacing w:after="0"/>
              <w:jc w:val="center"/>
              <w:rPr>
                <w:rFonts w:eastAsia="Times New Roman" w:cs="Arial"/>
                <w:szCs w:val="22"/>
                <w:lang w:eastAsia="en-GB"/>
              </w:rPr>
            </w:pPr>
            <w:r w:rsidRPr="004D3439">
              <w:rPr>
                <w:rFonts w:eastAsia="Times New Roman" w:cs="Arial"/>
                <w:szCs w:val="22"/>
                <w:lang w:eastAsia="en-GB"/>
              </w:rPr>
              <w:t>19</w:t>
            </w:r>
          </w:p>
        </w:tc>
      </w:tr>
      <w:tr w:rsidR="000D7DF1" w:rsidTr="00EA5497">
        <w:trPr>
          <w:trHeight w:val="300"/>
        </w:trPr>
        <w:tc>
          <w:tcPr>
            <w:tcW w:w="1516" w:type="pct"/>
            <w:shd w:val="clear" w:color="auto" w:fill="auto"/>
            <w:noWrap/>
            <w:vAlign w:val="bottom"/>
            <w:hideMark/>
          </w:tcPr>
          <w:p w:rsidR="00EA5497" w:rsidRPr="004D3439" w:rsidRDefault="00EA5497" w:rsidP="00EA5497">
            <w:pPr>
              <w:autoSpaceDE/>
              <w:autoSpaceDN/>
              <w:adjustRightInd/>
              <w:spacing w:after="0"/>
              <w:jc w:val="left"/>
              <w:rPr>
                <w:rFonts w:eastAsia="Times New Roman" w:cs="Arial"/>
                <w:szCs w:val="22"/>
                <w:lang w:eastAsia="en-GB"/>
              </w:rPr>
            </w:pPr>
            <w:r w:rsidRPr="004D3439">
              <w:rPr>
                <w:rFonts w:eastAsia="Times New Roman" w:cs="Arial"/>
                <w:szCs w:val="22"/>
                <w:lang w:eastAsia="en-GB"/>
              </w:rPr>
              <w:t>Short Stay</w:t>
            </w:r>
          </w:p>
        </w:tc>
        <w:tc>
          <w:tcPr>
            <w:tcW w:w="1627" w:type="pct"/>
            <w:shd w:val="clear" w:color="auto" w:fill="auto"/>
            <w:noWrap/>
            <w:vAlign w:val="bottom"/>
          </w:tcPr>
          <w:p w:rsidR="00EA5497" w:rsidRPr="004D3439" w:rsidRDefault="00EA5497" w:rsidP="00EA5497">
            <w:pPr>
              <w:autoSpaceDE/>
              <w:autoSpaceDN/>
              <w:adjustRightInd/>
              <w:spacing w:after="0"/>
              <w:jc w:val="center"/>
              <w:rPr>
                <w:rFonts w:eastAsia="Times New Roman" w:cs="Arial"/>
                <w:szCs w:val="22"/>
                <w:lang w:eastAsia="en-GB"/>
              </w:rPr>
            </w:pPr>
            <w:r w:rsidRPr="004D3439">
              <w:rPr>
                <w:rFonts w:eastAsia="Times New Roman" w:cs="Arial"/>
                <w:szCs w:val="22"/>
                <w:lang w:eastAsia="en-GB"/>
              </w:rPr>
              <w:t>6</w:t>
            </w:r>
          </w:p>
        </w:tc>
        <w:tc>
          <w:tcPr>
            <w:tcW w:w="1857" w:type="pct"/>
            <w:shd w:val="clear" w:color="auto" w:fill="auto"/>
            <w:noWrap/>
            <w:vAlign w:val="bottom"/>
          </w:tcPr>
          <w:p w:rsidR="00EA5497" w:rsidRPr="004D3439" w:rsidRDefault="00EA5497" w:rsidP="00EA5497">
            <w:pPr>
              <w:autoSpaceDE/>
              <w:autoSpaceDN/>
              <w:adjustRightInd/>
              <w:spacing w:after="0"/>
              <w:jc w:val="center"/>
              <w:rPr>
                <w:rFonts w:eastAsia="Times New Roman" w:cs="Arial"/>
                <w:szCs w:val="22"/>
                <w:lang w:eastAsia="en-GB"/>
              </w:rPr>
            </w:pPr>
            <w:r w:rsidRPr="004D3439">
              <w:rPr>
                <w:rFonts w:eastAsia="Times New Roman" w:cs="Arial"/>
                <w:szCs w:val="22"/>
                <w:lang w:eastAsia="en-GB"/>
              </w:rPr>
              <w:t>3</w:t>
            </w:r>
          </w:p>
        </w:tc>
      </w:tr>
      <w:tr w:rsidR="000D7DF1" w:rsidTr="00EA5497">
        <w:trPr>
          <w:trHeight w:val="300"/>
        </w:trPr>
        <w:tc>
          <w:tcPr>
            <w:tcW w:w="1516" w:type="pct"/>
            <w:shd w:val="clear" w:color="auto" w:fill="auto"/>
            <w:noWrap/>
            <w:vAlign w:val="bottom"/>
            <w:hideMark/>
          </w:tcPr>
          <w:p w:rsidR="00EA5497" w:rsidRPr="004D3439" w:rsidRDefault="00EA5497" w:rsidP="00EA5497">
            <w:pPr>
              <w:autoSpaceDE/>
              <w:autoSpaceDN/>
              <w:adjustRightInd/>
              <w:spacing w:after="0"/>
              <w:jc w:val="left"/>
              <w:rPr>
                <w:rFonts w:eastAsia="Times New Roman" w:cs="Arial"/>
                <w:b/>
                <w:szCs w:val="22"/>
                <w:lang w:eastAsia="en-GB"/>
              </w:rPr>
            </w:pPr>
            <w:r w:rsidRPr="004D3439">
              <w:rPr>
                <w:rFonts w:eastAsia="Times New Roman" w:cs="Arial"/>
                <w:b/>
                <w:szCs w:val="22"/>
                <w:lang w:eastAsia="en-GB"/>
              </w:rPr>
              <w:t>Total</w:t>
            </w:r>
          </w:p>
        </w:tc>
        <w:tc>
          <w:tcPr>
            <w:tcW w:w="1627" w:type="pct"/>
            <w:shd w:val="clear" w:color="auto" w:fill="auto"/>
            <w:noWrap/>
            <w:vAlign w:val="bottom"/>
          </w:tcPr>
          <w:p w:rsidR="00EA5497" w:rsidRPr="004D3439" w:rsidRDefault="00EA5497" w:rsidP="00EA5497">
            <w:pPr>
              <w:autoSpaceDE/>
              <w:autoSpaceDN/>
              <w:adjustRightInd/>
              <w:spacing w:after="0"/>
              <w:jc w:val="center"/>
              <w:rPr>
                <w:rFonts w:eastAsia="Times New Roman" w:cs="Arial"/>
                <w:b/>
                <w:szCs w:val="22"/>
                <w:lang w:eastAsia="en-GB"/>
              </w:rPr>
            </w:pPr>
            <w:r w:rsidRPr="004D3439">
              <w:rPr>
                <w:rFonts w:eastAsia="Times New Roman" w:cs="Arial"/>
                <w:b/>
                <w:szCs w:val="22"/>
                <w:lang w:eastAsia="en-GB"/>
              </w:rPr>
              <w:t>368</w:t>
            </w:r>
          </w:p>
        </w:tc>
        <w:tc>
          <w:tcPr>
            <w:tcW w:w="1857" w:type="pct"/>
            <w:shd w:val="clear" w:color="auto" w:fill="auto"/>
            <w:noWrap/>
            <w:vAlign w:val="bottom"/>
          </w:tcPr>
          <w:p w:rsidR="00EA5497" w:rsidRPr="004D3439" w:rsidRDefault="00EA5497" w:rsidP="00EA5497">
            <w:pPr>
              <w:autoSpaceDE/>
              <w:autoSpaceDN/>
              <w:adjustRightInd/>
              <w:spacing w:after="0"/>
              <w:jc w:val="center"/>
              <w:rPr>
                <w:rFonts w:eastAsia="Times New Roman" w:cs="Arial"/>
                <w:b/>
                <w:szCs w:val="22"/>
                <w:lang w:eastAsia="en-GB"/>
              </w:rPr>
            </w:pPr>
            <w:r w:rsidRPr="004D3439">
              <w:rPr>
                <w:rFonts w:eastAsia="Times New Roman" w:cs="Arial"/>
                <w:b/>
                <w:szCs w:val="22"/>
                <w:lang w:eastAsia="en-GB"/>
              </w:rPr>
              <w:t>229</w:t>
            </w:r>
          </w:p>
        </w:tc>
      </w:tr>
    </w:tbl>
    <w:p w:rsidR="00EA5497" w:rsidRPr="004D3439" w:rsidRDefault="00EA5497" w:rsidP="00EA5497">
      <w:pPr>
        <w:autoSpaceDE/>
        <w:autoSpaceDN/>
        <w:adjustRightInd/>
        <w:spacing w:after="0"/>
        <w:rPr>
          <w:rFonts w:eastAsia="Times New Roman" w:cs="Times New Roman"/>
          <w:color w:val="auto"/>
          <w:lang w:eastAsia="en-GB"/>
        </w:rPr>
      </w:pPr>
    </w:p>
    <w:p w:rsidR="00EA5497" w:rsidRPr="004D3439" w:rsidRDefault="00EA5497" w:rsidP="00EA5497">
      <w:pPr>
        <w:autoSpaceDE/>
        <w:autoSpaceDN/>
        <w:adjustRightInd/>
        <w:spacing w:after="0"/>
        <w:rPr>
          <w:rFonts w:eastAsia="Times New Roman" w:cs="Times New Roman"/>
          <w:color w:val="auto"/>
          <w:lang w:eastAsia="en-GB"/>
        </w:rPr>
      </w:pPr>
      <w:r w:rsidRPr="004D3439">
        <w:rPr>
          <w:rFonts w:eastAsia="Times New Roman" w:cs="Times New Roman"/>
          <w:color w:val="auto"/>
          <w:lang w:eastAsia="en-GB"/>
        </w:rPr>
        <w:t>Overall, 368 schools (62%) operated an in year deficit in 2016/17, spending funding from reserves.  This compares to 276 schools in 2015/16 and 256 in 2014/15.  Only the special school sector had a greater proportion of schools operating an in year surplus, with larger numbers of schools across all other phases running in year deficits.  The increasing number of schools operating in year deficits is further evidence of the financial constraints across the school sector.</w:t>
      </w:r>
    </w:p>
    <w:p w:rsidR="00EA5497" w:rsidRPr="004D3439" w:rsidRDefault="00EA5497" w:rsidP="00EA5497">
      <w:pPr>
        <w:autoSpaceDE/>
        <w:autoSpaceDN/>
        <w:adjustRightInd/>
        <w:spacing w:after="200" w:line="276" w:lineRule="auto"/>
        <w:jc w:val="left"/>
        <w:rPr>
          <w:rFonts w:eastAsia="Times New Roman" w:cs="Times New Roman"/>
          <w:color w:val="auto"/>
          <w:lang w:eastAsia="en-GB"/>
        </w:rPr>
      </w:pPr>
    </w:p>
    <w:p w:rsidR="00EA5497" w:rsidRDefault="00EA5497" w:rsidP="00EA5497">
      <w:pPr>
        <w:autoSpaceDE/>
        <w:autoSpaceDN/>
        <w:adjustRightInd/>
        <w:spacing w:after="0"/>
        <w:rPr>
          <w:rFonts w:eastAsia="Times New Roman" w:cs="Times New Roman"/>
          <w:color w:val="auto"/>
          <w:lang w:eastAsia="en-GB"/>
        </w:rPr>
      </w:pPr>
    </w:p>
    <w:p w:rsidR="00EA5497" w:rsidRPr="004D3439" w:rsidRDefault="00EA5497" w:rsidP="00EA5497">
      <w:pPr>
        <w:autoSpaceDE/>
        <w:autoSpaceDN/>
        <w:adjustRightInd/>
        <w:spacing w:after="0"/>
        <w:rPr>
          <w:rFonts w:eastAsia="Times New Roman" w:cs="Times New Roman"/>
          <w:color w:val="auto"/>
          <w:lang w:eastAsia="en-GB"/>
        </w:rPr>
      </w:pPr>
    </w:p>
    <w:p w:rsidR="00EA5497" w:rsidRPr="004D3439" w:rsidRDefault="00EA5497" w:rsidP="00EA5497">
      <w:pPr>
        <w:autoSpaceDE/>
        <w:autoSpaceDN/>
        <w:adjustRightInd/>
        <w:spacing w:after="0"/>
        <w:rPr>
          <w:rFonts w:eastAsia="Times New Roman" w:cs="Times New Roman"/>
          <w:b/>
          <w:color w:val="auto"/>
          <w:lang w:eastAsia="en-GB"/>
        </w:rPr>
      </w:pPr>
      <w:r w:rsidRPr="004D3439">
        <w:rPr>
          <w:rFonts w:eastAsia="Times New Roman" w:cs="Times New Roman"/>
          <w:b/>
          <w:color w:val="auto"/>
          <w:lang w:eastAsia="en-GB"/>
        </w:rPr>
        <w:t>2016/17 School Balances – No of Schools in Surplus/Deficit by Phase</w:t>
      </w:r>
    </w:p>
    <w:p w:rsidR="00EA5497" w:rsidRPr="004D3439" w:rsidRDefault="00EA5497" w:rsidP="00EA5497">
      <w:pPr>
        <w:autoSpaceDE/>
        <w:autoSpaceDN/>
        <w:adjustRightInd/>
        <w:spacing w:after="0"/>
        <w:rPr>
          <w:rFonts w:eastAsia="Times New Roman" w:cs="Times New Roman"/>
          <w:color w:val="auto"/>
          <w:lang w:eastAsia="en-GB"/>
        </w:rPr>
      </w:pPr>
    </w:p>
    <w:tbl>
      <w:tblPr>
        <w:tblW w:w="36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6"/>
        <w:gridCol w:w="2164"/>
        <w:gridCol w:w="2469"/>
      </w:tblGrid>
      <w:tr w:rsidR="000D7DF1" w:rsidTr="00EA5497">
        <w:trPr>
          <w:trHeight w:val="300"/>
        </w:trPr>
        <w:tc>
          <w:tcPr>
            <w:tcW w:w="1516" w:type="pct"/>
            <w:shd w:val="clear" w:color="auto" w:fill="auto"/>
            <w:noWrap/>
            <w:vAlign w:val="center"/>
            <w:hideMark/>
          </w:tcPr>
          <w:p w:rsidR="00EA5497" w:rsidRPr="004D3439" w:rsidRDefault="00EA5497" w:rsidP="00EA5497">
            <w:pPr>
              <w:autoSpaceDE/>
              <w:autoSpaceDN/>
              <w:adjustRightInd/>
              <w:spacing w:after="0"/>
              <w:jc w:val="center"/>
              <w:rPr>
                <w:rFonts w:eastAsia="Times New Roman" w:cs="Arial"/>
                <w:b/>
                <w:szCs w:val="22"/>
                <w:lang w:eastAsia="en-GB"/>
              </w:rPr>
            </w:pPr>
            <w:r w:rsidRPr="004D3439">
              <w:rPr>
                <w:rFonts w:eastAsia="Times New Roman" w:cs="Arial"/>
                <w:b/>
                <w:szCs w:val="22"/>
                <w:lang w:eastAsia="en-GB"/>
              </w:rPr>
              <w:t>Phase</w:t>
            </w:r>
          </w:p>
        </w:tc>
        <w:tc>
          <w:tcPr>
            <w:tcW w:w="1627" w:type="pct"/>
            <w:shd w:val="clear" w:color="auto" w:fill="auto"/>
            <w:noWrap/>
            <w:vAlign w:val="bottom"/>
          </w:tcPr>
          <w:p w:rsidR="00EA5497" w:rsidRPr="004D3439" w:rsidRDefault="00EA5497" w:rsidP="00EA5497">
            <w:pPr>
              <w:autoSpaceDE/>
              <w:autoSpaceDN/>
              <w:adjustRightInd/>
              <w:spacing w:after="0"/>
              <w:jc w:val="center"/>
              <w:rPr>
                <w:rFonts w:eastAsia="Times New Roman" w:cs="Arial"/>
                <w:b/>
                <w:szCs w:val="22"/>
                <w:lang w:eastAsia="en-GB"/>
              </w:rPr>
            </w:pPr>
            <w:r w:rsidRPr="004D3439">
              <w:rPr>
                <w:rFonts w:eastAsia="Times New Roman" w:cs="Arial"/>
                <w:b/>
                <w:szCs w:val="22"/>
                <w:lang w:eastAsia="en-GB"/>
              </w:rPr>
              <w:t>Count of Deficit close balance</w:t>
            </w:r>
          </w:p>
        </w:tc>
        <w:tc>
          <w:tcPr>
            <w:tcW w:w="1858" w:type="pct"/>
            <w:shd w:val="clear" w:color="auto" w:fill="auto"/>
            <w:noWrap/>
            <w:vAlign w:val="bottom"/>
          </w:tcPr>
          <w:p w:rsidR="00EA5497" w:rsidRPr="004D3439" w:rsidRDefault="00EA5497" w:rsidP="00EA5497">
            <w:pPr>
              <w:autoSpaceDE/>
              <w:autoSpaceDN/>
              <w:adjustRightInd/>
              <w:spacing w:after="0"/>
              <w:jc w:val="center"/>
              <w:rPr>
                <w:rFonts w:eastAsia="Times New Roman" w:cs="Arial"/>
                <w:b/>
                <w:szCs w:val="22"/>
                <w:lang w:eastAsia="en-GB"/>
              </w:rPr>
            </w:pPr>
            <w:r w:rsidRPr="004D3439">
              <w:rPr>
                <w:rFonts w:eastAsia="Times New Roman" w:cs="Arial"/>
                <w:b/>
                <w:szCs w:val="22"/>
                <w:lang w:eastAsia="en-GB"/>
              </w:rPr>
              <w:t>Count of Surplus close balance</w:t>
            </w:r>
          </w:p>
        </w:tc>
      </w:tr>
      <w:tr w:rsidR="000D7DF1" w:rsidTr="00EA5497">
        <w:trPr>
          <w:trHeight w:val="300"/>
        </w:trPr>
        <w:tc>
          <w:tcPr>
            <w:tcW w:w="1516" w:type="pct"/>
            <w:shd w:val="clear" w:color="auto" w:fill="auto"/>
            <w:noWrap/>
            <w:vAlign w:val="bottom"/>
            <w:hideMark/>
          </w:tcPr>
          <w:p w:rsidR="00EA5497" w:rsidRPr="004D3439" w:rsidRDefault="00EA5497" w:rsidP="00EA5497">
            <w:pPr>
              <w:autoSpaceDE/>
              <w:autoSpaceDN/>
              <w:adjustRightInd/>
              <w:spacing w:after="0"/>
              <w:jc w:val="left"/>
              <w:rPr>
                <w:rFonts w:eastAsia="Times New Roman" w:cs="Arial"/>
                <w:szCs w:val="22"/>
                <w:lang w:eastAsia="en-GB"/>
              </w:rPr>
            </w:pPr>
            <w:r w:rsidRPr="004D3439">
              <w:rPr>
                <w:rFonts w:eastAsia="Times New Roman" w:cs="Arial"/>
                <w:szCs w:val="22"/>
                <w:lang w:eastAsia="en-GB"/>
              </w:rPr>
              <w:t>Nursery</w:t>
            </w:r>
          </w:p>
        </w:tc>
        <w:tc>
          <w:tcPr>
            <w:tcW w:w="1627" w:type="pct"/>
            <w:shd w:val="clear" w:color="auto" w:fill="auto"/>
            <w:noWrap/>
            <w:vAlign w:val="bottom"/>
          </w:tcPr>
          <w:p w:rsidR="00EA5497" w:rsidRPr="004D3439" w:rsidRDefault="00EA5497" w:rsidP="00EA5497">
            <w:pPr>
              <w:autoSpaceDE/>
              <w:autoSpaceDN/>
              <w:adjustRightInd/>
              <w:spacing w:after="0"/>
              <w:jc w:val="center"/>
              <w:rPr>
                <w:rFonts w:eastAsia="Times New Roman" w:cs="Arial"/>
                <w:szCs w:val="22"/>
                <w:lang w:eastAsia="en-GB"/>
              </w:rPr>
            </w:pPr>
            <w:r w:rsidRPr="004D3439">
              <w:rPr>
                <w:rFonts w:eastAsia="Times New Roman" w:cs="Arial"/>
                <w:szCs w:val="22"/>
                <w:lang w:eastAsia="en-GB"/>
              </w:rPr>
              <w:t>5</w:t>
            </w:r>
          </w:p>
        </w:tc>
        <w:tc>
          <w:tcPr>
            <w:tcW w:w="1858" w:type="pct"/>
            <w:shd w:val="clear" w:color="auto" w:fill="auto"/>
            <w:noWrap/>
            <w:vAlign w:val="bottom"/>
          </w:tcPr>
          <w:p w:rsidR="00EA5497" w:rsidRPr="004D3439" w:rsidRDefault="00EA5497" w:rsidP="00EA5497">
            <w:pPr>
              <w:autoSpaceDE/>
              <w:autoSpaceDN/>
              <w:adjustRightInd/>
              <w:spacing w:after="0"/>
              <w:jc w:val="center"/>
              <w:rPr>
                <w:rFonts w:eastAsia="Times New Roman" w:cs="Arial"/>
                <w:szCs w:val="22"/>
                <w:lang w:eastAsia="en-GB"/>
              </w:rPr>
            </w:pPr>
            <w:r w:rsidRPr="004D3439">
              <w:rPr>
                <w:rFonts w:eastAsia="Times New Roman" w:cs="Arial"/>
                <w:szCs w:val="22"/>
                <w:lang w:eastAsia="en-GB"/>
              </w:rPr>
              <w:t>19</w:t>
            </w:r>
          </w:p>
        </w:tc>
      </w:tr>
      <w:tr w:rsidR="000D7DF1" w:rsidTr="00EA5497">
        <w:trPr>
          <w:trHeight w:val="300"/>
        </w:trPr>
        <w:tc>
          <w:tcPr>
            <w:tcW w:w="1516" w:type="pct"/>
            <w:shd w:val="clear" w:color="auto" w:fill="auto"/>
            <w:noWrap/>
            <w:vAlign w:val="bottom"/>
            <w:hideMark/>
          </w:tcPr>
          <w:p w:rsidR="00EA5497" w:rsidRPr="004D3439" w:rsidRDefault="00EA5497" w:rsidP="00EA5497">
            <w:pPr>
              <w:autoSpaceDE/>
              <w:autoSpaceDN/>
              <w:adjustRightInd/>
              <w:spacing w:after="0"/>
              <w:jc w:val="left"/>
              <w:rPr>
                <w:rFonts w:eastAsia="Times New Roman" w:cs="Arial"/>
                <w:szCs w:val="22"/>
                <w:lang w:eastAsia="en-GB"/>
              </w:rPr>
            </w:pPr>
            <w:r w:rsidRPr="004D3439">
              <w:rPr>
                <w:rFonts w:eastAsia="Times New Roman" w:cs="Arial"/>
                <w:szCs w:val="22"/>
                <w:lang w:eastAsia="en-GB"/>
              </w:rPr>
              <w:t>Primary</w:t>
            </w:r>
          </w:p>
        </w:tc>
        <w:tc>
          <w:tcPr>
            <w:tcW w:w="1627" w:type="pct"/>
            <w:shd w:val="clear" w:color="auto" w:fill="auto"/>
            <w:noWrap/>
            <w:vAlign w:val="bottom"/>
          </w:tcPr>
          <w:p w:rsidR="00EA5497" w:rsidRPr="004D3439" w:rsidRDefault="00EA5497" w:rsidP="00EA5497">
            <w:pPr>
              <w:autoSpaceDE/>
              <w:autoSpaceDN/>
              <w:adjustRightInd/>
              <w:spacing w:after="0"/>
              <w:jc w:val="center"/>
              <w:rPr>
                <w:rFonts w:eastAsia="Times New Roman" w:cs="Arial"/>
                <w:szCs w:val="22"/>
                <w:lang w:eastAsia="en-GB"/>
              </w:rPr>
            </w:pPr>
            <w:r w:rsidRPr="004D3439">
              <w:rPr>
                <w:rFonts w:eastAsia="Times New Roman" w:cs="Arial"/>
                <w:szCs w:val="22"/>
                <w:lang w:eastAsia="en-GB"/>
              </w:rPr>
              <w:t>17</w:t>
            </w:r>
          </w:p>
        </w:tc>
        <w:tc>
          <w:tcPr>
            <w:tcW w:w="1858" w:type="pct"/>
            <w:shd w:val="clear" w:color="auto" w:fill="auto"/>
            <w:noWrap/>
            <w:vAlign w:val="bottom"/>
          </w:tcPr>
          <w:p w:rsidR="00EA5497" w:rsidRPr="004D3439" w:rsidRDefault="00EA5497" w:rsidP="00EA5497">
            <w:pPr>
              <w:autoSpaceDE/>
              <w:autoSpaceDN/>
              <w:adjustRightInd/>
              <w:spacing w:after="0"/>
              <w:jc w:val="center"/>
              <w:rPr>
                <w:rFonts w:eastAsia="Times New Roman" w:cs="Arial"/>
                <w:szCs w:val="22"/>
                <w:lang w:eastAsia="en-GB"/>
              </w:rPr>
            </w:pPr>
            <w:r w:rsidRPr="004D3439">
              <w:rPr>
                <w:rFonts w:eastAsia="Times New Roman" w:cs="Arial"/>
                <w:szCs w:val="22"/>
                <w:lang w:eastAsia="en-GB"/>
              </w:rPr>
              <w:t>457</w:t>
            </w:r>
          </w:p>
        </w:tc>
      </w:tr>
      <w:tr w:rsidR="000D7DF1" w:rsidTr="00EA5497">
        <w:trPr>
          <w:trHeight w:val="300"/>
        </w:trPr>
        <w:tc>
          <w:tcPr>
            <w:tcW w:w="1516" w:type="pct"/>
            <w:shd w:val="clear" w:color="auto" w:fill="auto"/>
            <w:noWrap/>
            <w:vAlign w:val="bottom"/>
            <w:hideMark/>
          </w:tcPr>
          <w:p w:rsidR="00EA5497" w:rsidRPr="004D3439" w:rsidRDefault="00EA5497" w:rsidP="00EA5497">
            <w:pPr>
              <w:autoSpaceDE/>
              <w:autoSpaceDN/>
              <w:adjustRightInd/>
              <w:spacing w:after="0"/>
              <w:jc w:val="left"/>
              <w:rPr>
                <w:rFonts w:eastAsia="Times New Roman" w:cs="Arial"/>
                <w:szCs w:val="22"/>
                <w:lang w:eastAsia="en-GB"/>
              </w:rPr>
            </w:pPr>
            <w:r w:rsidRPr="004D3439">
              <w:rPr>
                <w:rFonts w:eastAsia="Times New Roman" w:cs="Arial"/>
                <w:szCs w:val="22"/>
                <w:lang w:eastAsia="en-GB"/>
              </w:rPr>
              <w:t>Secondary</w:t>
            </w:r>
          </w:p>
        </w:tc>
        <w:tc>
          <w:tcPr>
            <w:tcW w:w="1627" w:type="pct"/>
            <w:shd w:val="clear" w:color="auto" w:fill="auto"/>
            <w:noWrap/>
            <w:vAlign w:val="bottom"/>
          </w:tcPr>
          <w:p w:rsidR="00EA5497" w:rsidRPr="004D3439" w:rsidRDefault="00EA5497" w:rsidP="00EA5497">
            <w:pPr>
              <w:autoSpaceDE/>
              <w:autoSpaceDN/>
              <w:adjustRightInd/>
              <w:spacing w:after="0"/>
              <w:jc w:val="center"/>
              <w:rPr>
                <w:rFonts w:eastAsia="Times New Roman" w:cs="Arial"/>
                <w:szCs w:val="22"/>
                <w:lang w:eastAsia="en-GB"/>
              </w:rPr>
            </w:pPr>
            <w:r w:rsidRPr="004D3439">
              <w:rPr>
                <w:rFonts w:eastAsia="Times New Roman" w:cs="Arial"/>
                <w:szCs w:val="22"/>
                <w:lang w:eastAsia="en-GB"/>
              </w:rPr>
              <w:t>14</w:t>
            </w:r>
          </w:p>
        </w:tc>
        <w:tc>
          <w:tcPr>
            <w:tcW w:w="1858" w:type="pct"/>
            <w:shd w:val="clear" w:color="auto" w:fill="auto"/>
            <w:noWrap/>
            <w:vAlign w:val="bottom"/>
          </w:tcPr>
          <w:p w:rsidR="00EA5497" w:rsidRPr="004D3439" w:rsidRDefault="00EA5497" w:rsidP="00EA5497">
            <w:pPr>
              <w:autoSpaceDE/>
              <w:autoSpaceDN/>
              <w:adjustRightInd/>
              <w:spacing w:after="0"/>
              <w:jc w:val="center"/>
              <w:rPr>
                <w:rFonts w:eastAsia="Times New Roman" w:cs="Arial"/>
                <w:szCs w:val="22"/>
                <w:lang w:eastAsia="en-GB"/>
              </w:rPr>
            </w:pPr>
            <w:r w:rsidRPr="004D3439">
              <w:rPr>
                <w:rFonts w:eastAsia="Times New Roman" w:cs="Arial"/>
                <w:szCs w:val="22"/>
                <w:lang w:eastAsia="en-GB"/>
              </w:rPr>
              <w:t>48</w:t>
            </w:r>
          </w:p>
        </w:tc>
      </w:tr>
      <w:tr w:rsidR="000D7DF1" w:rsidTr="00EA5497">
        <w:trPr>
          <w:trHeight w:val="300"/>
        </w:trPr>
        <w:tc>
          <w:tcPr>
            <w:tcW w:w="1516" w:type="pct"/>
            <w:shd w:val="clear" w:color="auto" w:fill="auto"/>
            <w:noWrap/>
            <w:vAlign w:val="bottom"/>
            <w:hideMark/>
          </w:tcPr>
          <w:p w:rsidR="00EA5497" w:rsidRPr="004D3439" w:rsidRDefault="00EA5497" w:rsidP="00EA5497">
            <w:pPr>
              <w:autoSpaceDE/>
              <w:autoSpaceDN/>
              <w:adjustRightInd/>
              <w:spacing w:after="0"/>
              <w:jc w:val="left"/>
              <w:rPr>
                <w:rFonts w:eastAsia="Times New Roman" w:cs="Arial"/>
                <w:color w:val="auto"/>
                <w:szCs w:val="22"/>
                <w:lang w:eastAsia="en-GB"/>
              </w:rPr>
            </w:pPr>
            <w:r w:rsidRPr="004D3439">
              <w:rPr>
                <w:rFonts w:eastAsia="Times New Roman" w:cs="Arial"/>
                <w:color w:val="auto"/>
                <w:szCs w:val="22"/>
                <w:lang w:eastAsia="en-GB"/>
              </w:rPr>
              <w:t>Special</w:t>
            </w:r>
          </w:p>
        </w:tc>
        <w:tc>
          <w:tcPr>
            <w:tcW w:w="1627" w:type="pct"/>
            <w:shd w:val="clear" w:color="auto" w:fill="auto"/>
            <w:noWrap/>
            <w:vAlign w:val="bottom"/>
          </w:tcPr>
          <w:p w:rsidR="00EA5497" w:rsidRPr="004D3439" w:rsidRDefault="00EA5497" w:rsidP="00EA5497">
            <w:pPr>
              <w:autoSpaceDE/>
              <w:autoSpaceDN/>
              <w:adjustRightInd/>
              <w:spacing w:after="0"/>
              <w:jc w:val="center"/>
              <w:rPr>
                <w:rFonts w:eastAsia="Times New Roman" w:cs="Arial"/>
                <w:szCs w:val="22"/>
                <w:lang w:eastAsia="en-GB"/>
              </w:rPr>
            </w:pPr>
            <w:r w:rsidRPr="004D3439">
              <w:rPr>
                <w:rFonts w:eastAsia="Times New Roman" w:cs="Arial"/>
                <w:szCs w:val="22"/>
                <w:lang w:eastAsia="en-GB"/>
              </w:rPr>
              <w:t>2</w:t>
            </w:r>
          </w:p>
        </w:tc>
        <w:tc>
          <w:tcPr>
            <w:tcW w:w="1858" w:type="pct"/>
            <w:shd w:val="clear" w:color="auto" w:fill="auto"/>
            <w:noWrap/>
            <w:vAlign w:val="bottom"/>
          </w:tcPr>
          <w:p w:rsidR="00EA5497" w:rsidRPr="004D3439" w:rsidRDefault="00EA5497" w:rsidP="00EA5497">
            <w:pPr>
              <w:autoSpaceDE/>
              <w:autoSpaceDN/>
              <w:adjustRightInd/>
              <w:spacing w:after="0"/>
              <w:jc w:val="center"/>
              <w:rPr>
                <w:rFonts w:eastAsia="Times New Roman" w:cs="Arial"/>
                <w:szCs w:val="22"/>
                <w:lang w:eastAsia="en-GB"/>
              </w:rPr>
            </w:pPr>
            <w:r w:rsidRPr="004D3439">
              <w:rPr>
                <w:rFonts w:eastAsia="Times New Roman" w:cs="Arial"/>
                <w:szCs w:val="22"/>
                <w:lang w:eastAsia="en-GB"/>
              </w:rPr>
              <w:t>26</w:t>
            </w:r>
          </w:p>
        </w:tc>
      </w:tr>
      <w:tr w:rsidR="000D7DF1" w:rsidTr="00EA5497">
        <w:trPr>
          <w:trHeight w:val="300"/>
        </w:trPr>
        <w:tc>
          <w:tcPr>
            <w:tcW w:w="1516" w:type="pct"/>
            <w:shd w:val="clear" w:color="auto" w:fill="auto"/>
            <w:noWrap/>
            <w:vAlign w:val="bottom"/>
            <w:hideMark/>
          </w:tcPr>
          <w:p w:rsidR="00EA5497" w:rsidRPr="004D3439" w:rsidRDefault="00EA5497" w:rsidP="00EA5497">
            <w:pPr>
              <w:autoSpaceDE/>
              <w:autoSpaceDN/>
              <w:adjustRightInd/>
              <w:spacing w:after="0"/>
              <w:jc w:val="left"/>
              <w:rPr>
                <w:rFonts w:eastAsia="Times New Roman" w:cs="Arial"/>
                <w:szCs w:val="22"/>
                <w:lang w:eastAsia="en-GB"/>
              </w:rPr>
            </w:pPr>
            <w:r w:rsidRPr="004D3439">
              <w:rPr>
                <w:rFonts w:eastAsia="Times New Roman" w:cs="Arial"/>
                <w:szCs w:val="22"/>
                <w:lang w:eastAsia="en-GB"/>
              </w:rPr>
              <w:t>Short Stay</w:t>
            </w:r>
          </w:p>
        </w:tc>
        <w:tc>
          <w:tcPr>
            <w:tcW w:w="1627" w:type="pct"/>
            <w:shd w:val="clear" w:color="auto" w:fill="auto"/>
            <w:noWrap/>
            <w:vAlign w:val="bottom"/>
          </w:tcPr>
          <w:p w:rsidR="00EA5497" w:rsidRPr="004D3439" w:rsidRDefault="00EA5497" w:rsidP="00EA5497">
            <w:pPr>
              <w:autoSpaceDE/>
              <w:autoSpaceDN/>
              <w:adjustRightInd/>
              <w:spacing w:after="0"/>
              <w:jc w:val="center"/>
              <w:rPr>
                <w:rFonts w:eastAsia="Times New Roman" w:cs="Arial"/>
                <w:szCs w:val="22"/>
                <w:lang w:eastAsia="en-GB"/>
              </w:rPr>
            </w:pPr>
            <w:r w:rsidRPr="004D3439">
              <w:rPr>
                <w:rFonts w:eastAsia="Times New Roman" w:cs="Arial"/>
                <w:szCs w:val="22"/>
                <w:lang w:eastAsia="en-GB"/>
              </w:rPr>
              <w:t>2</w:t>
            </w:r>
          </w:p>
        </w:tc>
        <w:tc>
          <w:tcPr>
            <w:tcW w:w="1858" w:type="pct"/>
            <w:shd w:val="clear" w:color="auto" w:fill="auto"/>
            <w:noWrap/>
            <w:vAlign w:val="bottom"/>
          </w:tcPr>
          <w:p w:rsidR="00EA5497" w:rsidRPr="004D3439" w:rsidRDefault="00EA5497" w:rsidP="00EA5497">
            <w:pPr>
              <w:autoSpaceDE/>
              <w:autoSpaceDN/>
              <w:adjustRightInd/>
              <w:spacing w:after="0"/>
              <w:jc w:val="center"/>
              <w:rPr>
                <w:rFonts w:eastAsia="Times New Roman" w:cs="Arial"/>
                <w:szCs w:val="22"/>
                <w:lang w:eastAsia="en-GB"/>
              </w:rPr>
            </w:pPr>
            <w:r w:rsidRPr="004D3439">
              <w:rPr>
                <w:rFonts w:eastAsia="Times New Roman" w:cs="Arial"/>
                <w:szCs w:val="22"/>
                <w:lang w:eastAsia="en-GB"/>
              </w:rPr>
              <w:t>7</w:t>
            </w:r>
          </w:p>
        </w:tc>
      </w:tr>
      <w:tr w:rsidR="000D7DF1" w:rsidTr="00EA5497">
        <w:trPr>
          <w:trHeight w:val="300"/>
        </w:trPr>
        <w:tc>
          <w:tcPr>
            <w:tcW w:w="1516" w:type="pct"/>
            <w:shd w:val="clear" w:color="auto" w:fill="auto"/>
            <w:noWrap/>
            <w:vAlign w:val="bottom"/>
            <w:hideMark/>
          </w:tcPr>
          <w:p w:rsidR="00EA5497" w:rsidRPr="004D3439" w:rsidRDefault="00EA5497" w:rsidP="00EA5497">
            <w:pPr>
              <w:autoSpaceDE/>
              <w:autoSpaceDN/>
              <w:adjustRightInd/>
              <w:spacing w:after="0"/>
              <w:jc w:val="left"/>
              <w:rPr>
                <w:rFonts w:eastAsia="Times New Roman" w:cs="Arial"/>
                <w:b/>
                <w:szCs w:val="22"/>
                <w:lang w:eastAsia="en-GB"/>
              </w:rPr>
            </w:pPr>
            <w:r w:rsidRPr="004D3439">
              <w:rPr>
                <w:rFonts w:eastAsia="Times New Roman" w:cs="Arial"/>
                <w:b/>
                <w:szCs w:val="22"/>
                <w:lang w:eastAsia="en-GB"/>
              </w:rPr>
              <w:t>Total</w:t>
            </w:r>
          </w:p>
        </w:tc>
        <w:tc>
          <w:tcPr>
            <w:tcW w:w="1627" w:type="pct"/>
            <w:shd w:val="clear" w:color="auto" w:fill="auto"/>
            <w:noWrap/>
            <w:vAlign w:val="bottom"/>
          </w:tcPr>
          <w:p w:rsidR="00EA5497" w:rsidRPr="004D3439" w:rsidRDefault="00EA5497" w:rsidP="00EA5497">
            <w:pPr>
              <w:autoSpaceDE/>
              <w:autoSpaceDN/>
              <w:adjustRightInd/>
              <w:spacing w:after="0"/>
              <w:jc w:val="center"/>
              <w:rPr>
                <w:rFonts w:eastAsia="Times New Roman" w:cs="Arial"/>
                <w:b/>
                <w:szCs w:val="22"/>
                <w:lang w:eastAsia="en-GB"/>
              </w:rPr>
            </w:pPr>
            <w:r w:rsidRPr="004D3439">
              <w:rPr>
                <w:rFonts w:eastAsia="Times New Roman" w:cs="Arial"/>
                <w:b/>
                <w:szCs w:val="22"/>
                <w:lang w:eastAsia="en-GB"/>
              </w:rPr>
              <w:t>40</w:t>
            </w:r>
          </w:p>
        </w:tc>
        <w:tc>
          <w:tcPr>
            <w:tcW w:w="1858" w:type="pct"/>
            <w:shd w:val="clear" w:color="auto" w:fill="auto"/>
            <w:noWrap/>
            <w:vAlign w:val="bottom"/>
          </w:tcPr>
          <w:p w:rsidR="00EA5497" w:rsidRPr="004D3439" w:rsidRDefault="00EA5497" w:rsidP="00EA5497">
            <w:pPr>
              <w:autoSpaceDE/>
              <w:autoSpaceDN/>
              <w:adjustRightInd/>
              <w:spacing w:after="0"/>
              <w:jc w:val="center"/>
              <w:rPr>
                <w:rFonts w:eastAsia="Times New Roman" w:cs="Arial"/>
                <w:b/>
                <w:szCs w:val="22"/>
                <w:lang w:eastAsia="en-GB"/>
              </w:rPr>
            </w:pPr>
            <w:r w:rsidRPr="004D3439">
              <w:rPr>
                <w:rFonts w:eastAsia="Times New Roman" w:cs="Arial"/>
                <w:b/>
                <w:szCs w:val="22"/>
                <w:lang w:eastAsia="en-GB"/>
              </w:rPr>
              <w:t>557</w:t>
            </w:r>
          </w:p>
        </w:tc>
      </w:tr>
    </w:tbl>
    <w:p w:rsidR="00EA5497" w:rsidRPr="004D3439" w:rsidRDefault="00EA5497" w:rsidP="00EA5497">
      <w:pPr>
        <w:autoSpaceDE/>
        <w:autoSpaceDN/>
        <w:adjustRightInd/>
        <w:spacing w:after="0"/>
        <w:rPr>
          <w:rFonts w:eastAsia="Times New Roman" w:cs="Times New Roman"/>
          <w:color w:val="auto"/>
          <w:lang w:eastAsia="en-GB"/>
        </w:rPr>
      </w:pPr>
    </w:p>
    <w:p w:rsidR="00EA5497" w:rsidRPr="004D3439" w:rsidRDefault="00EA5497" w:rsidP="00EA5497">
      <w:pPr>
        <w:autoSpaceDE/>
        <w:autoSpaceDN/>
        <w:adjustRightInd/>
        <w:spacing w:after="0"/>
        <w:rPr>
          <w:rFonts w:eastAsia="Times New Roman" w:cs="Times New Roman"/>
          <w:color w:val="auto"/>
          <w:lang w:eastAsia="en-GB"/>
        </w:rPr>
      </w:pPr>
      <w:r w:rsidRPr="004D3439">
        <w:rPr>
          <w:rFonts w:eastAsia="Times New Roman" w:cs="Times New Roman"/>
          <w:color w:val="auto"/>
          <w:lang w:eastAsia="en-GB"/>
        </w:rPr>
        <w:t xml:space="preserve">The number of schools ending the year in deficit shows the worsening real terms position around school funding, with 40 schools ending the year in deficit.  This compares to </w:t>
      </w:r>
      <w:r w:rsidRPr="004D3439">
        <w:rPr>
          <w:rFonts w:eastAsia="Times New Roman" w:cs="Arial"/>
          <w:color w:val="auto"/>
          <w:lang w:eastAsia="en-GB"/>
        </w:rPr>
        <w:t>25 schools with deficit balances at 31 March 2016 and 18 schools with deficit balances at 31 March 2015.  There are schools from every sector facing financial difficulty and ending the year in deficit.</w:t>
      </w:r>
    </w:p>
    <w:p w:rsidR="00EA5497" w:rsidRPr="004D3439" w:rsidRDefault="00EA5497" w:rsidP="00EA5497">
      <w:pPr>
        <w:autoSpaceDE/>
        <w:autoSpaceDN/>
        <w:adjustRightInd/>
        <w:spacing w:after="0"/>
        <w:rPr>
          <w:rFonts w:eastAsia="Times New Roman" w:cs="Times New Roman"/>
          <w:color w:val="auto"/>
          <w:lang w:eastAsia="en-GB"/>
        </w:rPr>
      </w:pPr>
    </w:p>
    <w:p w:rsidR="00EA5497" w:rsidRPr="004D3439" w:rsidRDefault="00EA5497" w:rsidP="00EA5497">
      <w:pPr>
        <w:autoSpaceDE/>
        <w:autoSpaceDN/>
        <w:adjustRightInd/>
        <w:spacing w:after="0"/>
        <w:rPr>
          <w:rFonts w:eastAsia="Times New Roman" w:cs="Times New Roman"/>
          <w:color w:val="auto"/>
          <w:lang w:eastAsia="en-GB"/>
        </w:rPr>
      </w:pPr>
    </w:p>
    <w:p w:rsidR="00EA5497" w:rsidRPr="004D3439" w:rsidRDefault="00EA5497" w:rsidP="00EA5497">
      <w:pPr>
        <w:autoSpaceDE/>
        <w:autoSpaceDN/>
        <w:adjustRightInd/>
        <w:spacing w:after="0"/>
        <w:rPr>
          <w:rFonts w:eastAsia="Times New Roman" w:cs="Times New Roman"/>
          <w:b/>
          <w:color w:val="auto"/>
          <w:lang w:eastAsia="en-GB"/>
        </w:rPr>
      </w:pPr>
      <w:r w:rsidRPr="004D3439">
        <w:rPr>
          <w:rFonts w:eastAsia="Times New Roman" w:cs="Times New Roman"/>
          <w:b/>
          <w:color w:val="auto"/>
          <w:lang w:eastAsia="en-GB"/>
        </w:rPr>
        <w:t>Aggregate School Balances by Year</w:t>
      </w:r>
    </w:p>
    <w:p w:rsidR="00EA5497" w:rsidRPr="004D3439" w:rsidRDefault="00EA5497" w:rsidP="00EA5497">
      <w:pPr>
        <w:autoSpaceDE/>
        <w:autoSpaceDN/>
        <w:adjustRightInd/>
        <w:spacing w:after="0"/>
        <w:rPr>
          <w:rFonts w:eastAsia="Times New Roman" w:cs="Times New Roman"/>
          <w:color w:val="auto"/>
          <w:lang w:eastAsia="en-GB"/>
        </w:rPr>
      </w:pPr>
    </w:p>
    <w:p w:rsidR="00EA5497" w:rsidRPr="004D3439" w:rsidRDefault="00EA5497" w:rsidP="00EA5497">
      <w:pPr>
        <w:autoSpaceDE/>
        <w:autoSpaceDN/>
        <w:adjustRightInd/>
        <w:spacing w:after="0"/>
        <w:rPr>
          <w:rFonts w:eastAsia="Times New Roman" w:cs="Times New Roman"/>
          <w:color w:val="auto"/>
          <w:lang w:eastAsia="en-GB"/>
        </w:rPr>
      </w:pPr>
      <w:r w:rsidRPr="004D3439">
        <w:rPr>
          <w:rFonts w:eastAsia="Times New Roman" w:cs="Times New Roman"/>
          <w:noProof/>
          <w:color w:val="auto"/>
          <w:lang w:eastAsia="en-GB"/>
        </w:rPr>
        <w:drawing>
          <wp:inline distT="0" distB="0" distL="0" distR="0">
            <wp:extent cx="5731510" cy="2997200"/>
            <wp:effectExtent l="0" t="0" r="254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A5497" w:rsidRPr="004D3439" w:rsidRDefault="00EA5497" w:rsidP="00EA5497">
      <w:pPr>
        <w:autoSpaceDE/>
        <w:autoSpaceDN/>
        <w:adjustRightInd/>
        <w:spacing w:after="0"/>
        <w:rPr>
          <w:rFonts w:eastAsia="Times New Roman" w:cs="Times New Roman"/>
          <w:color w:val="auto"/>
          <w:lang w:eastAsia="en-GB"/>
        </w:rPr>
      </w:pPr>
    </w:p>
    <w:p w:rsidR="00EA5497" w:rsidRPr="004D3439" w:rsidRDefault="00EA5497" w:rsidP="00EA5497">
      <w:pPr>
        <w:autoSpaceDE/>
        <w:autoSpaceDN/>
        <w:adjustRightInd/>
        <w:spacing w:after="0"/>
        <w:rPr>
          <w:rFonts w:eastAsia="Times New Roman" w:cs="Times New Roman"/>
          <w:color w:val="auto"/>
          <w:lang w:eastAsia="en-GB"/>
        </w:rPr>
      </w:pPr>
      <w:r w:rsidRPr="004D3439">
        <w:rPr>
          <w:rFonts w:eastAsia="Times New Roman" w:cs="Times New Roman"/>
          <w:color w:val="auto"/>
          <w:lang w:eastAsia="en-GB"/>
        </w:rPr>
        <w:t>The graph demonstrates the trend in aggregate school balances over recent years.  Balances at 31 March 2017 are at their lowest level since 2009/10 and show a second consecutive, and more significant, reduction in balances levels from a peak in 2014/15.</w:t>
      </w:r>
    </w:p>
    <w:p w:rsidR="00EA5497" w:rsidRDefault="00EA5497" w:rsidP="00EA5497">
      <w:pPr>
        <w:spacing w:after="0"/>
        <w:jc w:val="left"/>
        <w:rPr>
          <w:rFonts w:eastAsia="Cambria" w:cs="Arial"/>
          <w:b/>
          <w:bCs/>
          <w:lang w:eastAsia="en-GB"/>
        </w:rPr>
      </w:pPr>
    </w:p>
    <w:p w:rsidR="00EA5497" w:rsidRDefault="00EA5497" w:rsidP="00EA5497">
      <w:pPr>
        <w:pStyle w:val="Body1"/>
        <w:numPr>
          <w:ilvl w:val="0"/>
          <w:numId w:val="28"/>
        </w:numPr>
        <w:spacing w:after="0"/>
        <w:ind w:left="-142" w:hanging="142"/>
        <w:rPr>
          <w:rFonts w:cs="Arial"/>
          <w:b/>
          <w:szCs w:val="24"/>
        </w:rPr>
      </w:pPr>
      <w:r>
        <w:rPr>
          <w:rFonts w:cs="Arial"/>
          <w:b/>
          <w:szCs w:val="24"/>
        </w:rPr>
        <w:lastRenderedPageBreak/>
        <w:t>Section B – Capital Programme 2016/17</w:t>
      </w:r>
    </w:p>
    <w:p w:rsidR="00EA5497" w:rsidRDefault="00EA5497" w:rsidP="00EA5497">
      <w:pPr>
        <w:pStyle w:val="Body1"/>
        <w:spacing w:after="0"/>
        <w:ind w:left="-284"/>
        <w:rPr>
          <w:rFonts w:cs="Arial"/>
          <w:b/>
          <w:szCs w:val="24"/>
        </w:rPr>
      </w:pPr>
    </w:p>
    <w:p w:rsidR="00EA5497" w:rsidRPr="00DC1B73" w:rsidRDefault="00EA5497" w:rsidP="00EA5497">
      <w:pPr>
        <w:pStyle w:val="Body1"/>
        <w:tabs>
          <w:tab w:val="left" w:pos="567"/>
        </w:tabs>
        <w:spacing w:after="0" w:line="240" w:lineRule="auto"/>
        <w:ind w:left="567" w:hanging="851"/>
        <w:jc w:val="both"/>
        <w:rPr>
          <w:rFonts w:cs="Arial"/>
          <w:b/>
          <w:color w:val="auto"/>
          <w:szCs w:val="24"/>
        </w:rPr>
      </w:pPr>
      <w:r w:rsidRPr="00DC1B73">
        <w:rPr>
          <w:rFonts w:cs="Arial"/>
          <w:b/>
          <w:color w:val="auto"/>
          <w:szCs w:val="24"/>
        </w:rPr>
        <w:t>4.1</w:t>
      </w:r>
      <w:r w:rsidRPr="00DC1B73">
        <w:rPr>
          <w:rFonts w:cs="Arial"/>
          <w:b/>
          <w:color w:val="auto"/>
          <w:szCs w:val="24"/>
        </w:rPr>
        <w:tab/>
        <w:t>The 2016/17 Position – Executive Summary for Capital Programme LCC only excluding LEP/ City Deal</w:t>
      </w:r>
    </w:p>
    <w:p w:rsidR="00EA5497" w:rsidRPr="00DC1B73" w:rsidRDefault="00EA5497" w:rsidP="00EA5497">
      <w:pPr>
        <w:pStyle w:val="Body1"/>
        <w:tabs>
          <w:tab w:val="left" w:pos="567"/>
        </w:tabs>
        <w:spacing w:after="0" w:line="240" w:lineRule="auto"/>
        <w:ind w:left="-284"/>
        <w:jc w:val="both"/>
        <w:rPr>
          <w:rFonts w:cs="Arial"/>
          <w:b/>
          <w:color w:val="auto"/>
          <w:szCs w:val="24"/>
        </w:rPr>
      </w:pPr>
    </w:p>
    <w:p w:rsidR="00EA5497" w:rsidRPr="00DC1B73" w:rsidRDefault="00EA5497" w:rsidP="00EA5497">
      <w:pPr>
        <w:tabs>
          <w:tab w:val="left" w:pos="567"/>
        </w:tabs>
        <w:autoSpaceDE/>
        <w:autoSpaceDN/>
        <w:adjustRightInd/>
        <w:spacing w:after="0"/>
        <w:ind w:left="-284"/>
        <w:rPr>
          <w:rFonts w:cs="Arial"/>
          <w:color w:val="auto"/>
          <w:lang w:eastAsia="en-GB"/>
        </w:rPr>
      </w:pPr>
      <w:r w:rsidRPr="00DC1B73">
        <w:rPr>
          <w:rFonts w:cs="Arial"/>
          <w:color w:val="auto"/>
          <w:lang w:eastAsia="en-GB"/>
        </w:rPr>
        <w:t>Cabinet, at its meeting in October 2016 agreed a re-profiled overall Capital Programme of £390.967m covering the period 2016/17 through to 2020/21.  This followed a review undertaken in response to the significant level of slippage identified within the 2015/16 outturn report.</w:t>
      </w:r>
    </w:p>
    <w:p w:rsidR="00EA5497" w:rsidRPr="00DC1B73" w:rsidRDefault="00EA5497" w:rsidP="00EA5497">
      <w:pPr>
        <w:tabs>
          <w:tab w:val="left" w:pos="567"/>
        </w:tabs>
        <w:autoSpaceDE/>
        <w:autoSpaceDN/>
        <w:adjustRightInd/>
        <w:spacing w:after="0"/>
        <w:ind w:left="-284"/>
        <w:rPr>
          <w:rFonts w:cs="Arial"/>
          <w:color w:val="auto"/>
          <w:lang w:eastAsia="en-GB"/>
        </w:rPr>
      </w:pPr>
    </w:p>
    <w:p w:rsidR="00EA5497" w:rsidRPr="00DC1B73" w:rsidRDefault="00EA5497" w:rsidP="00EA5497">
      <w:pPr>
        <w:tabs>
          <w:tab w:val="left" w:pos="567"/>
        </w:tabs>
        <w:autoSpaceDE/>
        <w:autoSpaceDN/>
        <w:adjustRightInd/>
        <w:spacing w:after="0"/>
        <w:ind w:left="-284"/>
        <w:rPr>
          <w:rFonts w:cs="Arial"/>
          <w:color w:val="auto"/>
          <w:lang w:eastAsia="en-GB"/>
        </w:rPr>
      </w:pPr>
      <w:r w:rsidRPr="00DC1B73">
        <w:rPr>
          <w:rFonts w:cs="Arial"/>
          <w:color w:val="auto"/>
          <w:lang w:eastAsia="en-GB"/>
        </w:rPr>
        <w:t xml:space="preserve">The review had due regard to the experience of actual delivery in 2015/16 and Cabinet agreed to a </w:t>
      </w:r>
      <w:r w:rsidRPr="007644F2">
        <w:rPr>
          <w:rFonts w:cs="Arial"/>
          <w:color w:val="auto"/>
          <w:lang w:eastAsia="en-GB"/>
        </w:rPr>
        <w:t>forecast of £151.510m of expenditure in 2016/17 against the multi-year programme and covered delivery of a number</w:t>
      </w:r>
      <w:r w:rsidRPr="00DC1B73">
        <w:rPr>
          <w:rFonts w:cs="Arial"/>
          <w:color w:val="auto"/>
          <w:lang w:eastAsia="en-GB"/>
        </w:rPr>
        <w:t xml:space="preserve"> of schemes across the agreed blocks of activity.</w:t>
      </w:r>
    </w:p>
    <w:p w:rsidR="00EA5497" w:rsidRPr="00DC1B73" w:rsidRDefault="00EA5497" w:rsidP="00EA5497">
      <w:pPr>
        <w:tabs>
          <w:tab w:val="left" w:pos="567"/>
        </w:tabs>
        <w:autoSpaceDE/>
        <w:autoSpaceDN/>
        <w:adjustRightInd/>
        <w:spacing w:after="0"/>
        <w:ind w:left="-284"/>
        <w:rPr>
          <w:rFonts w:cs="Arial"/>
          <w:color w:val="auto"/>
          <w:lang w:eastAsia="en-GB"/>
        </w:rPr>
      </w:pPr>
    </w:p>
    <w:p w:rsidR="00EA5497" w:rsidRPr="00DC1B73" w:rsidRDefault="00EA5497" w:rsidP="00EA5497">
      <w:pPr>
        <w:tabs>
          <w:tab w:val="left" w:pos="567"/>
        </w:tabs>
        <w:autoSpaceDE/>
        <w:autoSpaceDN/>
        <w:adjustRightInd/>
        <w:spacing w:after="0"/>
        <w:ind w:left="-284"/>
        <w:rPr>
          <w:rFonts w:cs="Arial"/>
          <w:color w:val="auto"/>
          <w:lang w:eastAsia="en-GB"/>
        </w:rPr>
      </w:pPr>
      <w:r w:rsidRPr="00DC1B73">
        <w:rPr>
          <w:rFonts w:cs="Arial"/>
          <w:color w:val="auto"/>
          <w:lang w:eastAsia="en-GB"/>
        </w:rPr>
        <w:t xml:space="preserve">Since October there have been a number of agreed changes to the capital programme as a result of Cabinet Member approvals and further funding received which increased the agreed level of 2016/17 forecast expenditure by c£9m in 2016/17.  Table 1 below illustrates the original agreed and final 2016/17 phase of the programme for which approval was given to spend £160.505m.  This profile represents the programme relating to LCC (non-LEP) activity. </w:t>
      </w:r>
    </w:p>
    <w:p w:rsidR="00EA5497" w:rsidRPr="00DC1B73" w:rsidRDefault="00EA5497" w:rsidP="00EA5497">
      <w:pPr>
        <w:autoSpaceDE/>
        <w:autoSpaceDN/>
        <w:adjustRightInd/>
        <w:spacing w:after="0"/>
        <w:rPr>
          <w:rFonts w:cs="Arial"/>
          <w:color w:val="auto"/>
          <w:lang w:eastAsia="en-GB"/>
        </w:rPr>
      </w:pPr>
    </w:p>
    <w:tbl>
      <w:tblPr>
        <w:tblStyle w:val="TableGrid"/>
        <w:tblW w:w="7656" w:type="dxa"/>
        <w:jc w:val="center"/>
        <w:tblLayout w:type="fixed"/>
        <w:tblLook w:val="04A0" w:firstRow="1" w:lastRow="0" w:firstColumn="1" w:lastColumn="0" w:noHBand="0" w:noVBand="1"/>
      </w:tblPr>
      <w:tblGrid>
        <w:gridCol w:w="3403"/>
        <w:gridCol w:w="2126"/>
        <w:gridCol w:w="2127"/>
      </w:tblGrid>
      <w:tr w:rsidR="000D7DF1" w:rsidTr="00EA5497">
        <w:trPr>
          <w:jc w:val="center"/>
        </w:trPr>
        <w:tc>
          <w:tcPr>
            <w:tcW w:w="3403" w:type="dxa"/>
          </w:tcPr>
          <w:p w:rsidR="00EA5497" w:rsidRPr="00DC1B73" w:rsidRDefault="00EA5497" w:rsidP="00EA5497">
            <w:pPr>
              <w:autoSpaceDE/>
              <w:autoSpaceDN/>
              <w:adjustRightInd/>
              <w:spacing w:after="0"/>
              <w:jc w:val="left"/>
              <w:rPr>
                <w:rFonts w:eastAsia="Times New Roman" w:cs="Arial"/>
                <w:b/>
                <w:bCs/>
                <w:color w:val="auto"/>
                <w:lang w:eastAsia="en-GB"/>
              </w:rPr>
            </w:pPr>
            <w:r w:rsidRPr="00DC1B73">
              <w:rPr>
                <w:rFonts w:eastAsia="Times New Roman" w:cs="Arial"/>
                <w:b/>
                <w:bCs/>
                <w:color w:val="auto"/>
                <w:lang w:eastAsia="en-GB"/>
              </w:rPr>
              <w:t>Table 1</w:t>
            </w:r>
          </w:p>
        </w:tc>
        <w:tc>
          <w:tcPr>
            <w:tcW w:w="2126" w:type="dxa"/>
          </w:tcPr>
          <w:p w:rsidR="00EA5497" w:rsidRPr="00DC1B73" w:rsidRDefault="00EA5497" w:rsidP="00EA5497">
            <w:pPr>
              <w:autoSpaceDE/>
              <w:autoSpaceDN/>
              <w:adjustRightInd/>
              <w:spacing w:after="0"/>
              <w:jc w:val="center"/>
              <w:rPr>
                <w:rFonts w:eastAsia="Times New Roman" w:cs="Arial"/>
                <w:b/>
                <w:bCs/>
                <w:color w:val="auto"/>
                <w:sz w:val="20"/>
                <w:szCs w:val="20"/>
                <w:lang w:eastAsia="en-GB"/>
              </w:rPr>
            </w:pPr>
            <w:r w:rsidRPr="00DC1B73">
              <w:rPr>
                <w:rFonts w:eastAsia="Times New Roman" w:cs="Arial"/>
                <w:b/>
                <w:bCs/>
                <w:color w:val="auto"/>
                <w:sz w:val="20"/>
                <w:szCs w:val="20"/>
                <w:lang w:eastAsia="en-GB"/>
              </w:rPr>
              <w:t>Re-profiled 2016/17 Forecast Capital Expenditure agreed at Cabinet 6</w:t>
            </w:r>
            <w:r w:rsidRPr="00DC1B73">
              <w:rPr>
                <w:rFonts w:eastAsia="Times New Roman" w:cs="Arial"/>
                <w:b/>
                <w:bCs/>
                <w:color w:val="auto"/>
                <w:sz w:val="20"/>
                <w:szCs w:val="20"/>
                <w:vertAlign w:val="superscript"/>
                <w:lang w:eastAsia="en-GB"/>
              </w:rPr>
              <w:t>th</w:t>
            </w:r>
            <w:r w:rsidRPr="00DC1B73">
              <w:rPr>
                <w:rFonts w:eastAsia="Times New Roman" w:cs="Arial"/>
                <w:b/>
                <w:bCs/>
                <w:color w:val="auto"/>
                <w:sz w:val="20"/>
                <w:szCs w:val="20"/>
                <w:lang w:eastAsia="en-GB"/>
              </w:rPr>
              <w:t xml:space="preserve"> October 2016</w:t>
            </w:r>
          </w:p>
          <w:p w:rsidR="00EA5497" w:rsidRPr="00DC1B73" w:rsidRDefault="00EA5497" w:rsidP="00EA5497">
            <w:pPr>
              <w:autoSpaceDE/>
              <w:autoSpaceDN/>
              <w:adjustRightInd/>
              <w:spacing w:after="0"/>
              <w:jc w:val="center"/>
              <w:rPr>
                <w:rFonts w:eastAsia="Times New Roman" w:cs="Arial"/>
                <w:b/>
                <w:bCs/>
                <w:color w:val="auto"/>
                <w:sz w:val="20"/>
                <w:szCs w:val="20"/>
                <w:lang w:eastAsia="en-GB"/>
              </w:rPr>
            </w:pPr>
            <w:r w:rsidRPr="00DC1B73">
              <w:rPr>
                <w:rFonts w:eastAsia="Times New Roman" w:cs="Arial"/>
                <w:b/>
                <w:bCs/>
                <w:color w:val="auto"/>
                <w:sz w:val="20"/>
                <w:szCs w:val="20"/>
                <w:lang w:eastAsia="en-GB"/>
              </w:rPr>
              <w:t>£m</w:t>
            </w:r>
          </w:p>
        </w:tc>
        <w:tc>
          <w:tcPr>
            <w:tcW w:w="2127" w:type="dxa"/>
          </w:tcPr>
          <w:p w:rsidR="00EA5497" w:rsidRPr="00DC1B73" w:rsidRDefault="00EA5497" w:rsidP="00EA5497">
            <w:pPr>
              <w:autoSpaceDE/>
              <w:autoSpaceDN/>
              <w:adjustRightInd/>
              <w:spacing w:after="0"/>
              <w:jc w:val="center"/>
              <w:rPr>
                <w:rFonts w:eastAsia="Times New Roman" w:cs="Arial"/>
                <w:b/>
                <w:bCs/>
                <w:color w:val="auto"/>
                <w:sz w:val="20"/>
                <w:szCs w:val="20"/>
                <w:lang w:eastAsia="en-GB"/>
              </w:rPr>
            </w:pPr>
            <w:r w:rsidRPr="00DC1B73">
              <w:rPr>
                <w:rFonts w:eastAsia="Times New Roman" w:cs="Arial"/>
                <w:b/>
                <w:bCs/>
                <w:color w:val="auto"/>
                <w:sz w:val="20"/>
                <w:szCs w:val="20"/>
                <w:lang w:eastAsia="en-GB"/>
              </w:rPr>
              <w:t xml:space="preserve">Final 2016/17 </w:t>
            </w:r>
          </w:p>
          <w:p w:rsidR="00EA5497" w:rsidRPr="00DC1B73" w:rsidRDefault="00EA5497" w:rsidP="00EA5497">
            <w:pPr>
              <w:autoSpaceDE/>
              <w:autoSpaceDN/>
              <w:adjustRightInd/>
              <w:spacing w:after="0"/>
              <w:jc w:val="center"/>
              <w:rPr>
                <w:rFonts w:eastAsia="Times New Roman" w:cs="Arial"/>
                <w:b/>
                <w:bCs/>
                <w:color w:val="auto"/>
                <w:sz w:val="20"/>
                <w:szCs w:val="20"/>
                <w:lang w:eastAsia="en-GB"/>
              </w:rPr>
            </w:pPr>
            <w:r w:rsidRPr="00DC1B73">
              <w:rPr>
                <w:rFonts w:eastAsia="Times New Roman" w:cs="Arial"/>
                <w:b/>
                <w:bCs/>
                <w:color w:val="auto"/>
                <w:sz w:val="20"/>
                <w:szCs w:val="20"/>
                <w:lang w:eastAsia="en-GB"/>
              </w:rPr>
              <w:t>Forecast Expenditure</w:t>
            </w:r>
          </w:p>
          <w:p w:rsidR="00EA5497" w:rsidRPr="00DC1B73" w:rsidRDefault="00EA5497" w:rsidP="00EA5497">
            <w:pPr>
              <w:autoSpaceDE/>
              <w:autoSpaceDN/>
              <w:adjustRightInd/>
              <w:spacing w:after="0"/>
              <w:jc w:val="center"/>
              <w:rPr>
                <w:rFonts w:eastAsia="Times New Roman" w:cs="Arial"/>
                <w:b/>
                <w:bCs/>
                <w:color w:val="auto"/>
                <w:sz w:val="20"/>
                <w:szCs w:val="20"/>
                <w:lang w:eastAsia="en-GB"/>
              </w:rPr>
            </w:pPr>
            <w:r w:rsidRPr="00DC1B73">
              <w:rPr>
                <w:rFonts w:eastAsia="Times New Roman" w:cs="Arial"/>
                <w:b/>
                <w:bCs/>
                <w:color w:val="auto"/>
                <w:sz w:val="20"/>
                <w:szCs w:val="20"/>
                <w:lang w:eastAsia="en-GB"/>
              </w:rPr>
              <w:t>£m</w:t>
            </w:r>
          </w:p>
        </w:tc>
      </w:tr>
      <w:tr w:rsidR="000D7DF1" w:rsidTr="00EA5497">
        <w:trPr>
          <w:trHeight w:val="314"/>
          <w:jc w:val="center"/>
        </w:trPr>
        <w:tc>
          <w:tcPr>
            <w:tcW w:w="3403" w:type="dxa"/>
            <w:vAlign w:val="center"/>
          </w:tcPr>
          <w:p w:rsidR="00EA5497" w:rsidRPr="00DC1B73" w:rsidRDefault="00EA5497" w:rsidP="00EA5497">
            <w:pPr>
              <w:autoSpaceDE/>
              <w:autoSpaceDN/>
              <w:adjustRightInd/>
              <w:spacing w:after="0"/>
              <w:jc w:val="left"/>
              <w:rPr>
                <w:rFonts w:eastAsia="Times New Roman" w:cs="Arial"/>
                <w:b/>
                <w:color w:val="auto"/>
                <w:sz w:val="22"/>
                <w:szCs w:val="22"/>
                <w:lang w:eastAsia="en-GB"/>
              </w:rPr>
            </w:pPr>
            <w:r w:rsidRPr="00DC1B73">
              <w:rPr>
                <w:rFonts w:eastAsia="Times New Roman" w:cs="Arial"/>
                <w:b/>
                <w:color w:val="auto"/>
                <w:sz w:val="22"/>
                <w:szCs w:val="22"/>
                <w:lang w:eastAsia="en-GB"/>
              </w:rPr>
              <w:t>SCHOOLS</w:t>
            </w:r>
          </w:p>
        </w:tc>
        <w:tc>
          <w:tcPr>
            <w:tcW w:w="2126" w:type="dxa"/>
          </w:tcPr>
          <w:p w:rsidR="00EA5497" w:rsidRPr="00DC1B73" w:rsidRDefault="00EA5497" w:rsidP="00EA5497">
            <w:pPr>
              <w:autoSpaceDE/>
              <w:autoSpaceDN/>
              <w:adjustRightInd/>
              <w:spacing w:after="0"/>
              <w:jc w:val="center"/>
              <w:rPr>
                <w:rFonts w:eastAsia="Times New Roman" w:cs="Arial"/>
                <w:color w:val="auto"/>
                <w:sz w:val="22"/>
                <w:szCs w:val="22"/>
                <w:lang w:eastAsia="en-GB"/>
              </w:rPr>
            </w:pPr>
          </w:p>
          <w:p w:rsidR="00EA5497" w:rsidRPr="00DC1B73" w:rsidRDefault="00EA5497" w:rsidP="00EA5497">
            <w:pPr>
              <w:autoSpaceDE/>
              <w:autoSpaceDN/>
              <w:adjustRightInd/>
              <w:spacing w:after="0"/>
              <w:jc w:val="center"/>
              <w:rPr>
                <w:rFonts w:eastAsia="Times New Roman" w:cs="Arial"/>
                <w:color w:val="auto"/>
                <w:sz w:val="22"/>
                <w:szCs w:val="22"/>
                <w:lang w:eastAsia="en-GB"/>
              </w:rPr>
            </w:pPr>
            <w:r w:rsidRPr="00DC1B73">
              <w:rPr>
                <w:rFonts w:eastAsia="Times New Roman" w:cs="Arial"/>
                <w:color w:val="auto"/>
                <w:sz w:val="22"/>
                <w:szCs w:val="22"/>
                <w:lang w:eastAsia="en-GB"/>
              </w:rPr>
              <w:t>27.318</w:t>
            </w:r>
          </w:p>
        </w:tc>
        <w:tc>
          <w:tcPr>
            <w:tcW w:w="2127" w:type="dxa"/>
          </w:tcPr>
          <w:p w:rsidR="00EA5497" w:rsidRPr="00DC1B73" w:rsidRDefault="00EA5497" w:rsidP="00EA5497">
            <w:pPr>
              <w:autoSpaceDE/>
              <w:autoSpaceDN/>
              <w:adjustRightInd/>
              <w:spacing w:after="0"/>
              <w:jc w:val="center"/>
              <w:rPr>
                <w:rFonts w:eastAsia="Times New Roman" w:cs="Arial"/>
                <w:color w:val="auto"/>
                <w:sz w:val="22"/>
                <w:szCs w:val="22"/>
                <w:lang w:eastAsia="en-GB"/>
              </w:rPr>
            </w:pPr>
          </w:p>
          <w:p w:rsidR="00EA5497" w:rsidRPr="00DC1B73" w:rsidRDefault="00EA5497" w:rsidP="00EA5497">
            <w:pPr>
              <w:autoSpaceDE/>
              <w:autoSpaceDN/>
              <w:adjustRightInd/>
              <w:spacing w:after="0"/>
              <w:jc w:val="center"/>
              <w:rPr>
                <w:rFonts w:eastAsia="Times New Roman" w:cs="Arial"/>
                <w:color w:val="auto"/>
                <w:sz w:val="22"/>
                <w:szCs w:val="22"/>
                <w:lang w:eastAsia="en-GB"/>
              </w:rPr>
            </w:pPr>
            <w:r w:rsidRPr="00DC1B73">
              <w:rPr>
                <w:rFonts w:eastAsia="Times New Roman" w:cs="Arial"/>
                <w:color w:val="auto"/>
                <w:sz w:val="22"/>
                <w:szCs w:val="22"/>
                <w:lang w:eastAsia="en-GB"/>
              </w:rPr>
              <w:t>28.769</w:t>
            </w:r>
          </w:p>
        </w:tc>
      </w:tr>
      <w:tr w:rsidR="000D7DF1" w:rsidTr="00EA5497">
        <w:trPr>
          <w:jc w:val="center"/>
        </w:trPr>
        <w:tc>
          <w:tcPr>
            <w:tcW w:w="3403" w:type="dxa"/>
            <w:vAlign w:val="center"/>
          </w:tcPr>
          <w:p w:rsidR="00EA5497" w:rsidRPr="00DC1B73" w:rsidRDefault="00EA5497" w:rsidP="00EA5497">
            <w:pPr>
              <w:autoSpaceDE/>
              <w:autoSpaceDN/>
              <w:adjustRightInd/>
              <w:spacing w:after="0"/>
              <w:jc w:val="left"/>
              <w:rPr>
                <w:rFonts w:eastAsia="Times New Roman" w:cs="Arial"/>
                <w:b/>
                <w:color w:val="auto"/>
                <w:sz w:val="22"/>
                <w:szCs w:val="22"/>
                <w:lang w:eastAsia="en-GB"/>
              </w:rPr>
            </w:pPr>
            <w:r w:rsidRPr="00DC1B73">
              <w:rPr>
                <w:rFonts w:eastAsia="Times New Roman" w:cs="Arial"/>
                <w:b/>
                <w:color w:val="auto"/>
                <w:sz w:val="22"/>
                <w:szCs w:val="22"/>
                <w:lang w:eastAsia="en-GB"/>
              </w:rPr>
              <w:t>SCHOOLS DEVOLVED FORMULA CAPITAL</w:t>
            </w:r>
          </w:p>
        </w:tc>
        <w:tc>
          <w:tcPr>
            <w:tcW w:w="2126" w:type="dxa"/>
          </w:tcPr>
          <w:p w:rsidR="00EA5497" w:rsidRPr="00DC1B73" w:rsidRDefault="00EA5497" w:rsidP="00EA5497">
            <w:pPr>
              <w:autoSpaceDE/>
              <w:autoSpaceDN/>
              <w:adjustRightInd/>
              <w:spacing w:after="0"/>
              <w:jc w:val="center"/>
              <w:rPr>
                <w:rFonts w:eastAsia="Times New Roman" w:cs="Arial"/>
                <w:color w:val="auto"/>
                <w:sz w:val="22"/>
                <w:szCs w:val="22"/>
                <w:lang w:eastAsia="en-GB"/>
              </w:rPr>
            </w:pPr>
          </w:p>
          <w:p w:rsidR="00EA5497" w:rsidRPr="00DC1B73" w:rsidRDefault="00EA5497" w:rsidP="00EA5497">
            <w:pPr>
              <w:autoSpaceDE/>
              <w:autoSpaceDN/>
              <w:adjustRightInd/>
              <w:spacing w:after="0"/>
              <w:jc w:val="center"/>
              <w:rPr>
                <w:rFonts w:eastAsia="Times New Roman" w:cs="Arial"/>
                <w:color w:val="auto"/>
                <w:sz w:val="22"/>
                <w:szCs w:val="22"/>
                <w:lang w:eastAsia="en-GB"/>
              </w:rPr>
            </w:pPr>
            <w:r w:rsidRPr="00DC1B73">
              <w:rPr>
                <w:rFonts w:eastAsia="Times New Roman" w:cs="Arial"/>
                <w:color w:val="auto"/>
                <w:sz w:val="22"/>
                <w:szCs w:val="22"/>
                <w:lang w:eastAsia="en-GB"/>
              </w:rPr>
              <w:t>2.545</w:t>
            </w:r>
          </w:p>
        </w:tc>
        <w:tc>
          <w:tcPr>
            <w:tcW w:w="2127" w:type="dxa"/>
          </w:tcPr>
          <w:p w:rsidR="00EA5497" w:rsidRPr="00DC1B73" w:rsidRDefault="00EA5497" w:rsidP="00EA5497">
            <w:pPr>
              <w:autoSpaceDE/>
              <w:autoSpaceDN/>
              <w:adjustRightInd/>
              <w:spacing w:after="0"/>
              <w:jc w:val="center"/>
              <w:rPr>
                <w:rFonts w:eastAsia="Times New Roman" w:cs="Arial"/>
                <w:color w:val="auto"/>
                <w:sz w:val="22"/>
                <w:szCs w:val="22"/>
                <w:lang w:eastAsia="en-GB"/>
              </w:rPr>
            </w:pPr>
          </w:p>
          <w:p w:rsidR="00EA5497" w:rsidRPr="00DC1B73" w:rsidRDefault="00EA5497" w:rsidP="00EA5497">
            <w:pPr>
              <w:autoSpaceDE/>
              <w:autoSpaceDN/>
              <w:adjustRightInd/>
              <w:spacing w:after="0"/>
              <w:jc w:val="center"/>
              <w:rPr>
                <w:rFonts w:eastAsia="Times New Roman" w:cs="Arial"/>
                <w:color w:val="auto"/>
                <w:sz w:val="22"/>
                <w:szCs w:val="22"/>
                <w:lang w:eastAsia="en-GB"/>
              </w:rPr>
            </w:pPr>
            <w:r w:rsidRPr="00DC1B73">
              <w:rPr>
                <w:rFonts w:eastAsia="Times New Roman" w:cs="Arial"/>
                <w:color w:val="auto"/>
                <w:sz w:val="22"/>
                <w:szCs w:val="22"/>
                <w:lang w:eastAsia="en-GB"/>
              </w:rPr>
              <w:t>2.545</w:t>
            </w:r>
          </w:p>
        </w:tc>
      </w:tr>
      <w:tr w:rsidR="000D7DF1" w:rsidTr="00EA5497">
        <w:trPr>
          <w:jc w:val="center"/>
        </w:trPr>
        <w:tc>
          <w:tcPr>
            <w:tcW w:w="3403" w:type="dxa"/>
            <w:vAlign w:val="center"/>
          </w:tcPr>
          <w:p w:rsidR="00EA5497" w:rsidRPr="00DC1B73" w:rsidRDefault="00EA5497" w:rsidP="00EA5497">
            <w:pPr>
              <w:autoSpaceDE/>
              <w:autoSpaceDN/>
              <w:adjustRightInd/>
              <w:spacing w:after="0"/>
              <w:jc w:val="left"/>
              <w:rPr>
                <w:rFonts w:eastAsia="Times New Roman" w:cs="Arial"/>
                <w:b/>
                <w:color w:val="auto"/>
                <w:sz w:val="22"/>
                <w:szCs w:val="22"/>
                <w:lang w:eastAsia="en-GB"/>
              </w:rPr>
            </w:pPr>
            <w:r w:rsidRPr="00DC1B73">
              <w:rPr>
                <w:rFonts w:eastAsia="Times New Roman" w:cs="Arial"/>
                <w:b/>
                <w:color w:val="auto"/>
                <w:sz w:val="22"/>
                <w:szCs w:val="22"/>
                <w:lang w:eastAsia="en-GB"/>
              </w:rPr>
              <w:t>CHILDREN AND YOUNG PEOPLES SERVICE</w:t>
            </w:r>
          </w:p>
        </w:tc>
        <w:tc>
          <w:tcPr>
            <w:tcW w:w="2126" w:type="dxa"/>
          </w:tcPr>
          <w:p w:rsidR="00EA5497" w:rsidRPr="00DC1B73" w:rsidRDefault="00EA5497" w:rsidP="00EA5497">
            <w:pPr>
              <w:autoSpaceDE/>
              <w:autoSpaceDN/>
              <w:adjustRightInd/>
              <w:spacing w:after="0"/>
              <w:jc w:val="center"/>
              <w:rPr>
                <w:rFonts w:eastAsia="Times New Roman" w:cs="Arial"/>
                <w:color w:val="auto"/>
                <w:sz w:val="22"/>
                <w:szCs w:val="22"/>
                <w:lang w:eastAsia="en-GB"/>
              </w:rPr>
            </w:pPr>
          </w:p>
          <w:p w:rsidR="00EA5497" w:rsidRPr="00DC1B73" w:rsidRDefault="00EA5497" w:rsidP="00EA5497">
            <w:pPr>
              <w:autoSpaceDE/>
              <w:autoSpaceDN/>
              <w:adjustRightInd/>
              <w:spacing w:after="0"/>
              <w:jc w:val="center"/>
              <w:rPr>
                <w:rFonts w:eastAsia="Times New Roman" w:cs="Arial"/>
                <w:color w:val="auto"/>
                <w:sz w:val="22"/>
                <w:szCs w:val="22"/>
                <w:lang w:eastAsia="en-GB"/>
              </w:rPr>
            </w:pPr>
            <w:r w:rsidRPr="00DC1B73">
              <w:rPr>
                <w:rFonts w:eastAsia="Times New Roman" w:cs="Arial"/>
                <w:color w:val="auto"/>
                <w:sz w:val="22"/>
                <w:szCs w:val="22"/>
                <w:lang w:eastAsia="en-GB"/>
              </w:rPr>
              <w:t>1.491</w:t>
            </w:r>
          </w:p>
        </w:tc>
        <w:tc>
          <w:tcPr>
            <w:tcW w:w="2127" w:type="dxa"/>
          </w:tcPr>
          <w:p w:rsidR="00EA5497" w:rsidRPr="00DC1B73" w:rsidRDefault="00EA5497" w:rsidP="00EA5497">
            <w:pPr>
              <w:autoSpaceDE/>
              <w:autoSpaceDN/>
              <w:adjustRightInd/>
              <w:spacing w:after="0"/>
              <w:jc w:val="center"/>
              <w:rPr>
                <w:rFonts w:eastAsia="Times New Roman" w:cs="Arial"/>
                <w:color w:val="auto"/>
                <w:sz w:val="22"/>
                <w:szCs w:val="22"/>
                <w:lang w:eastAsia="en-GB"/>
              </w:rPr>
            </w:pPr>
          </w:p>
          <w:p w:rsidR="00EA5497" w:rsidRPr="00DC1B73" w:rsidRDefault="00EA5497" w:rsidP="00EA5497">
            <w:pPr>
              <w:autoSpaceDE/>
              <w:autoSpaceDN/>
              <w:adjustRightInd/>
              <w:spacing w:after="0"/>
              <w:jc w:val="center"/>
              <w:rPr>
                <w:rFonts w:eastAsia="Times New Roman" w:cs="Arial"/>
                <w:color w:val="auto"/>
                <w:sz w:val="22"/>
                <w:szCs w:val="22"/>
                <w:lang w:eastAsia="en-GB"/>
              </w:rPr>
            </w:pPr>
            <w:r w:rsidRPr="00DC1B73">
              <w:rPr>
                <w:rFonts w:eastAsia="Times New Roman" w:cs="Arial"/>
                <w:color w:val="auto"/>
                <w:sz w:val="22"/>
                <w:szCs w:val="22"/>
                <w:lang w:eastAsia="en-GB"/>
              </w:rPr>
              <w:t>1.523</w:t>
            </w:r>
          </w:p>
        </w:tc>
      </w:tr>
      <w:tr w:rsidR="000D7DF1" w:rsidTr="00EA5497">
        <w:trPr>
          <w:jc w:val="center"/>
        </w:trPr>
        <w:tc>
          <w:tcPr>
            <w:tcW w:w="3403" w:type="dxa"/>
            <w:vAlign w:val="center"/>
          </w:tcPr>
          <w:p w:rsidR="00EA5497" w:rsidRPr="00DC1B73" w:rsidRDefault="00EA5497" w:rsidP="00EA5497">
            <w:pPr>
              <w:autoSpaceDE/>
              <w:autoSpaceDN/>
              <w:adjustRightInd/>
              <w:spacing w:after="0"/>
              <w:jc w:val="left"/>
              <w:rPr>
                <w:rFonts w:eastAsia="Times New Roman" w:cs="Arial"/>
                <w:b/>
                <w:color w:val="auto"/>
                <w:sz w:val="22"/>
                <w:szCs w:val="22"/>
                <w:lang w:eastAsia="en-GB"/>
              </w:rPr>
            </w:pPr>
            <w:r w:rsidRPr="00DC1B73">
              <w:rPr>
                <w:rFonts w:eastAsia="Times New Roman" w:cs="Arial"/>
                <w:b/>
                <w:color w:val="auto"/>
                <w:sz w:val="22"/>
                <w:szCs w:val="22"/>
                <w:lang w:eastAsia="en-GB"/>
              </w:rPr>
              <w:t>HIGHWAYS MAINTENANCE</w:t>
            </w:r>
          </w:p>
        </w:tc>
        <w:tc>
          <w:tcPr>
            <w:tcW w:w="2126" w:type="dxa"/>
          </w:tcPr>
          <w:p w:rsidR="00EA5497" w:rsidRPr="00DC1B73" w:rsidRDefault="00EA5497" w:rsidP="00EA5497">
            <w:pPr>
              <w:autoSpaceDE/>
              <w:autoSpaceDN/>
              <w:adjustRightInd/>
              <w:spacing w:after="0"/>
              <w:jc w:val="center"/>
              <w:rPr>
                <w:rFonts w:eastAsia="Times New Roman" w:cs="Arial"/>
                <w:color w:val="auto"/>
                <w:sz w:val="22"/>
                <w:szCs w:val="22"/>
                <w:lang w:eastAsia="en-GB"/>
              </w:rPr>
            </w:pPr>
            <w:r w:rsidRPr="00DC1B73">
              <w:rPr>
                <w:rFonts w:eastAsia="Times New Roman" w:cs="Arial"/>
                <w:color w:val="auto"/>
                <w:sz w:val="22"/>
                <w:szCs w:val="22"/>
                <w:lang w:eastAsia="en-GB"/>
              </w:rPr>
              <w:t>51.063</w:t>
            </w:r>
          </w:p>
        </w:tc>
        <w:tc>
          <w:tcPr>
            <w:tcW w:w="2127" w:type="dxa"/>
          </w:tcPr>
          <w:p w:rsidR="00EA5497" w:rsidRPr="00DC1B73" w:rsidRDefault="00EA5497" w:rsidP="00EA5497">
            <w:pPr>
              <w:autoSpaceDE/>
              <w:autoSpaceDN/>
              <w:adjustRightInd/>
              <w:spacing w:after="0"/>
              <w:jc w:val="center"/>
              <w:rPr>
                <w:rFonts w:eastAsia="Times New Roman" w:cs="Arial"/>
                <w:color w:val="auto"/>
                <w:sz w:val="22"/>
                <w:szCs w:val="22"/>
                <w:lang w:eastAsia="en-GB"/>
              </w:rPr>
            </w:pPr>
            <w:r w:rsidRPr="00DC1B73">
              <w:rPr>
                <w:rFonts w:eastAsia="Times New Roman" w:cs="Arial"/>
                <w:color w:val="auto"/>
                <w:sz w:val="22"/>
                <w:szCs w:val="22"/>
                <w:lang w:eastAsia="en-GB"/>
              </w:rPr>
              <w:t>52.903</w:t>
            </w:r>
          </w:p>
        </w:tc>
      </w:tr>
      <w:tr w:rsidR="000D7DF1" w:rsidTr="00EA5497">
        <w:trPr>
          <w:jc w:val="center"/>
        </w:trPr>
        <w:tc>
          <w:tcPr>
            <w:tcW w:w="3403" w:type="dxa"/>
            <w:vAlign w:val="center"/>
          </w:tcPr>
          <w:p w:rsidR="00EA5497" w:rsidRPr="00DC1B73" w:rsidRDefault="00EA5497" w:rsidP="00EA5497">
            <w:pPr>
              <w:autoSpaceDE/>
              <w:autoSpaceDN/>
              <w:adjustRightInd/>
              <w:spacing w:after="0"/>
              <w:jc w:val="left"/>
              <w:rPr>
                <w:rFonts w:eastAsia="Times New Roman" w:cs="Arial"/>
                <w:b/>
                <w:color w:val="auto"/>
                <w:sz w:val="22"/>
                <w:szCs w:val="22"/>
                <w:lang w:eastAsia="en-GB"/>
              </w:rPr>
            </w:pPr>
            <w:r w:rsidRPr="00DC1B73">
              <w:rPr>
                <w:rFonts w:eastAsia="Times New Roman" w:cs="Arial"/>
                <w:b/>
                <w:color w:val="auto"/>
                <w:sz w:val="22"/>
                <w:szCs w:val="22"/>
                <w:lang w:eastAsia="en-GB"/>
              </w:rPr>
              <w:t xml:space="preserve">TRANSPORT IMPROVEMENT </w:t>
            </w:r>
          </w:p>
        </w:tc>
        <w:tc>
          <w:tcPr>
            <w:tcW w:w="2126" w:type="dxa"/>
          </w:tcPr>
          <w:p w:rsidR="00EA5497" w:rsidRPr="00DC1B73" w:rsidRDefault="00EA5497" w:rsidP="00EA5497">
            <w:pPr>
              <w:autoSpaceDE/>
              <w:autoSpaceDN/>
              <w:adjustRightInd/>
              <w:spacing w:after="0"/>
              <w:jc w:val="center"/>
              <w:rPr>
                <w:rFonts w:eastAsia="Times New Roman" w:cs="Arial"/>
                <w:color w:val="auto"/>
                <w:sz w:val="22"/>
                <w:szCs w:val="22"/>
                <w:lang w:eastAsia="en-GB"/>
              </w:rPr>
            </w:pPr>
            <w:r w:rsidRPr="00DC1B73">
              <w:rPr>
                <w:rFonts w:eastAsia="Times New Roman" w:cs="Arial"/>
                <w:color w:val="auto"/>
                <w:sz w:val="22"/>
                <w:szCs w:val="22"/>
                <w:lang w:eastAsia="en-GB"/>
              </w:rPr>
              <w:t>35.280</w:t>
            </w:r>
          </w:p>
        </w:tc>
        <w:tc>
          <w:tcPr>
            <w:tcW w:w="2127" w:type="dxa"/>
          </w:tcPr>
          <w:p w:rsidR="00EA5497" w:rsidRPr="00DC1B73" w:rsidRDefault="00EA5497" w:rsidP="00EA5497">
            <w:pPr>
              <w:autoSpaceDE/>
              <w:autoSpaceDN/>
              <w:adjustRightInd/>
              <w:spacing w:after="0"/>
              <w:jc w:val="center"/>
              <w:rPr>
                <w:rFonts w:eastAsia="Times New Roman" w:cs="Arial"/>
                <w:color w:val="auto"/>
                <w:sz w:val="22"/>
                <w:szCs w:val="22"/>
                <w:lang w:eastAsia="en-GB"/>
              </w:rPr>
            </w:pPr>
            <w:r w:rsidRPr="00DC1B73">
              <w:rPr>
                <w:rFonts w:eastAsia="Times New Roman" w:cs="Arial"/>
                <w:color w:val="auto"/>
                <w:sz w:val="22"/>
                <w:szCs w:val="22"/>
                <w:lang w:eastAsia="en-GB"/>
              </w:rPr>
              <w:t>38.818</w:t>
            </w:r>
          </w:p>
        </w:tc>
      </w:tr>
      <w:tr w:rsidR="000D7DF1" w:rsidTr="00EA5497">
        <w:trPr>
          <w:trHeight w:val="274"/>
          <w:jc w:val="center"/>
        </w:trPr>
        <w:tc>
          <w:tcPr>
            <w:tcW w:w="3403" w:type="dxa"/>
            <w:vAlign w:val="center"/>
          </w:tcPr>
          <w:p w:rsidR="00EA5497" w:rsidRPr="00DC1B73" w:rsidRDefault="00EA5497" w:rsidP="00EA5497">
            <w:pPr>
              <w:autoSpaceDE/>
              <w:autoSpaceDN/>
              <w:adjustRightInd/>
              <w:spacing w:after="0"/>
              <w:jc w:val="left"/>
              <w:rPr>
                <w:rFonts w:eastAsia="Times New Roman" w:cs="Arial"/>
                <w:b/>
                <w:color w:val="auto"/>
                <w:sz w:val="22"/>
                <w:szCs w:val="22"/>
                <w:lang w:eastAsia="en-GB"/>
              </w:rPr>
            </w:pPr>
            <w:r w:rsidRPr="00DC1B73">
              <w:rPr>
                <w:rFonts w:eastAsia="Times New Roman" w:cs="Arial"/>
                <w:b/>
                <w:color w:val="auto"/>
                <w:sz w:val="22"/>
                <w:szCs w:val="22"/>
                <w:lang w:eastAsia="en-GB"/>
              </w:rPr>
              <w:t>WASTE AND OTHER PROJECTS</w:t>
            </w:r>
          </w:p>
        </w:tc>
        <w:tc>
          <w:tcPr>
            <w:tcW w:w="2126" w:type="dxa"/>
          </w:tcPr>
          <w:p w:rsidR="00EA5497" w:rsidRPr="00DC1B73" w:rsidRDefault="00EA5497" w:rsidP="00EA5497">
            <w:pPr>
              <w:autoSpaceDE/>
              <w:autoSpaceDN/>
              <w:adjustRightInd/>
              <w:spacing w:after="0"/>
              <w:jc w:val="center"/>
              <w:rPr>
                <w:rFonts w:eastAsia="Times New Roman" w:cs="Arial"/>
                <w:color w:val="auto"/>
                <w:sz w:val="22"/>
                <w:szCs w:val="22"/>
                <w:lang w:eastAsia="en-GB"/>
              </w:rPr>
            </w:pPr>
          </w:p>
          <w:p w:rsidR="00EA5497" w:rsidRPr="00DC1B73" w:rsidRDefault="00EA5497" w:rsidP="00EA5497">
            <w:pPr>
              <w:autoSpaceDE/>
              <w:autoSpaceDN/>
              <w:adjustRightInd/>
              <w:spacing w:after="0"/>
              <w:jc w:val="center"/>
              <w:rPr>
                <w:rFonts w:eastAsia="Times New Roman" w:cs="Arial"/>
                <w:color w:val="auto"/>
                <w:sz w:val="22"/>
                <w:szCs w:val="22"/>
                <w:lang w:eastAsia="en-GB"/>
              </w:rPr>
            </w:pPr>
            <w:r w:rsidRPr="00DC1B73">
              <w:rPr>
                <w:rFonts w:eastAsia="Times New Roman" w:cs="Arial"/>
                <w:color w:val="auto"/>
                <w:sz w:val="22"/>
                <w:szCs w:val="22"/>
                <w:lang w:eastAsia="en-GB"/>
              </w:rPr>
              <w:t>6.091</w:t>
            </w:r>
          </w:p>
        </w:tc>
        <w:tc>
          <w:tcPr>
            <w:tcW w:w="2127" w:type="dxa"/>
          </w:tcPr>
          <w:p w:rsidR="00EA5497" w:rsidRPr="00DC1B73" w:rsidRDefault="00EA5497" w:rsidP="00EA5497">
            <w:pPr>
              <w:autoSpaceDE/>
              <w:autoSpaceDN/>
              <w:adjustRightInd/>
              <w:spacing w:after="0"/>
              <w:jc w:val="center"/>
              <w:rPr>
                <w:rFonts w:eastAsia="Times New Roman" w:cs="Arial"/>
                <w:color w:val="auto"/>
                <w:sz w:val="22"/>
                <w:szCs w:val="22"/>
                <w:lang w:eastAsia="en-GB"/>
              </w:rPr>
            </w:pPr>
          </w:p>
          <w:p w:rsidR="00EA5497" w:rsidRPr="00DC1B73" w:rsidRDefault="00EA5497" w:rsidP="00EA5497">
            <w:pPr>
              <w:autoSpaceDE/>
              <w:autoSpaceDN/>
              <w:adjustRightInd/>
              <w:spacing w:after="0"/>
              <w:jc w:val="center"/>
              <w:rPr>
                <w:rFonts w:eastAsia="Times New Roman" w:cs="Arial"/>
                <w:color w:val="auto"/>
                <w:sz w:val="22"/>
                <w:szCs w:val="22"/>
                <w:lang w:eastAsia="en-GB"/>
              </w:rPr>
            </w:pPr>
            <w:r w:rsidRPr="00DC1B73">
              <w:rPr>
                <w:rFonts w:eastAsia="Times New Roman" w:cs="Arial"/>
                <w:color w:val="auto"/>
                <w:sz w:val="22"/>
                <w:szCs w:val="22"/>
                <w:lang w:eastAsia="en-GB"/>
              </w:rPr>
              <w:t>6.091</w:t>
            </w:r>
          </w:p>
        </w:tc>
      </w:tr>
      <w:tr w:rsidR="000D7DF1" w:rsidTr="00EA5497">
        <w:trPr>
          <w:jc w:val="center"/>
        </w:trPr>
        <w:tc>
          <w:tcPr>
            <w:tcW w:w="3403" w:type="dxa"/>
            <w:vAlign w:val="center"/>
          </w:tcPr>
          <w:p w:rsidR="00EA5497" w:rsidRPr="00DC1B73" w:rsidRDefault="00EA5497" w:rsidP="00EA5497">
            <w:pPr>
              <w:autoSpaceDE/>
              <w:autoSpaceDN/>
              <w:adjustRightInd/>
              <w:spacing w:after="0"/>
              <w:jc w:val="left"/>
              <w:rPr>
                <w:rFonts w:eastAsia="Times New Roman" w:cs="Arial"/>
                <w:b/>
                <w:color w:val="auto"/>
                <w:sz w:val="22"/>
                <w:szCs w:val="22"/>
                <w:lang w:eastAsia="en-GB"/>
              </w:rPr>
            </w:pPr>
            <w:r w:rsidRPr="00DC1B73">
              <w:rPr>
                <w:rFonts w:eastAsia="Times New Roman" w:cs="Arial"/>
                <w:b/>
                <w:color w:val="auto"/>
                <w:sz w:val="22"/>
                <w:szCs w:val="22"/>
                <w:lang w:eastAsia="en-GB"/>
              </w:rPr>
              <w:t>ADULT SOCIAL CARE</w:t>
            </w:r>
          </w:p>
        </w:tc>
        <w:tc>
          <w:tcPr>
            <w:tcW w:w="2126" w:type="dxa"/>
          </w:tcPr>
          <w:p w:rsidR="00EA5497" w:rsidRPr="00DC1B73" w:rsidRDefault="00EA5497" w:rsidP="00EA5497">
            <w:pPr>
              <w:autoSpaceDE/>
              <w:autoSpaceDN/>
              <w:adjustRightInd/>
              <w:spacing w:after="0"/>
              <w:jc w:val="center"/>
              <w:rPr>
                <w:rFonts w:eastAsia="Times New Roman" w:cs="Arial"/>
                <w:color w:val="auto"/>
                <w:sz w:val="22"/>
                <w:szCs w:val="22"/>
                <w:lang w:eastAsia="en-GB"/>
              </w:rPr>
            </w:pPr>
            <w:r w:rsidRPr="00DC1B73">
              <w:rPr>
                <w:rFonts w:eastAsia="Times New Roman" w:cs="Arial"/>
                <w:color w:val="auto"/>
                <w:sz w:val="22"/>
                <w:szCs w:val="22"/>
                <w:lang w:eastAsia="en-GB"/>
              </w:rPr>
              <w:t>12.537</w:t>
            </w:r>
          </w:p>
        </w:tc>
        <w:tc>
          <w:tcPr>
            <w:tcW w:w="2127" w:type="dxa"/>
          </w:tcPr>
          <w:p w:rsidR="00EA5497" w:rsidRPr="00DC1B73" w:rsidRDefault="00EA5497" w:rsidP="00EA5497">
            <w:pPr>
              <w:autoSpaceDE/>
              <w:autoSpaceDN/>
              <w:adjustRightInd/>
              <w:spacing w:after="0"/>
              <w:jc w:val="center"/>
              <w:rPr>
                <w:rFonts w:eastAsia="Times New Roman" w:cs="Arial"/>
                <w:color w:val="auto"/>
                <w:sz w:val="22"/>
                <w:szCs w:val="22"/>
                <w:lang w:eastAsia="en-GB"/>
              </w:rPr>
            </w:pPr>
            <w:r w:rsidRPr="00DC1B73">
              <w:rPr>
                <w:rFonts w:eastAsia="Times New Roman" w:cs="Arial"/>
                <w:color w:val="auto"/>
                <w:sz w:val="22"/>
                <w:szCs w:val="22"/>
                <w:lang w:eastAsia="en-GB"/>
              </w:rPr>
              <w:t>12.537</w:t>
            </w:r>
          </w:p>
        </w:tc>
      </w:tr>
      <w:tr w:rsidR="000D7DF1" w:rsidTr="00EA5497">
        <w:trPr>
          <w:jc w:val="center"/>
        </w:trPr>
        <w:tc>
          <w:tcPr>
            <w:tcW w:w="3403" w:type="dxa"/>
            <w:vAlign w:val="center"/>
          </w:tcPr>
          <w:p w:rsidR="00EA5497" w:rsidRPr="00DC1B73" w:rsidRDefault="00EA5497" w:rsidP="00EA5497">
            <w:pPr>
              <w:autoSpaceDE/>
              <w:autoSpaceDN/>
              <w:adjustRightInd/>
              <w:spacing w:after="0"/>
              <w:jc w:val="left"/>
              <w:rPr>
                <w:rFonts w:eastAsia="Times New Roman" w:cs="Arial"/>
                <w:b/>
                <w:color w:val="auto"/>
                <w:sz w:val="22"/>
                <w:szCs w:val="22"/>
                <w:lang w:eastAsia="en-GB"/>
              </w:rPr>
            </w:pPr>
            <w:r w:rsidRPr="00DC1B73">
              <w:rPr>
                <w:rFonts w:eastAsia="Times New Roman" w:cs="Arial"/>
                <w:b/>
                <w:color w:val="auto"/>
                <w:sz w:val="22"/>
                <w:szCs w:val="22"/>
                <w:lang w:eastAsia="en-GB"/>
              </w:rPr>
              <w:t xml:space="preserve">CORPORATE </w:t>
            </w:r>
          </w:p>
        </w:tc>
        <w:tc>
          <w:tcPr>
            <w:tcW w:w="2126" w:type="dxa"/>
          </w:tcPr>
          <w:p w:rsidR="00EA5497" w:rsidRPr="00DC1B73" w:rsidRDefault="00EA5497" w:rsidP="00EA5497">
            <w:pPr>
              <w:autoSpaceDE/>
              <w:autoSpaceDN/>
              <w:adjustRightInd/>
              <w:spacing w:after="0"/>
              <w:jc w:val="center"/>
              <w:rPr>
                <w:rFonts w:eastAsia="Times New Roman" w:cs="Arial"/>
                <w:color w:val="auto"/>
                <w:sz w:val="22"/>
                <w:szCs w:val="22"/>
                <w:lang w:eastAsia="en-GB"/>
              </w:rPr>
            </w:pPr>
            <w:r w:rsidRPr="00DC1B73">
              <w:rPr>
                <w:rFonts w:eastAsia="Times New Roman" w:cs="Arial"/>
                <w:color w:val="auto"/>
                <w:sz w:val="22"/>
                <w:szCs w:val="22"/>
                <w:lang w:eastAsia="en-GB"/>
              </w:rPr>
              <w:t>13.251</w:t>
            </w:r>
          </w:p>
        </w:tc>
        <w:tc>
          <w:tcPr>
            <w:tcW w:w="2127" w:type="dxa"/>
          </w:tcPr>
          <w:p w:rsidR="00EA5497" w:rsidRPr="00DC1B73" w:rsidRDefault="00EA5497" w:rsidP="00EA5497">
            <w:pPr>
              <w:autoSpaceDE/>
              <w:autoSpaceDN/>
              <w:adjustRightInd/>
              <w:spacing w:after="0"/>
              <w:jc w:val="center"/>
              <w:rPr>
                <w:rFonts w:eastAsia="Times New Roman" w:cs="Arial"/>
                <w:color w:val="auto"/>
                <w:sz w:val="22"/>
                <w:szCs w:val="22"/>
                <w:lang w:eastAsia="en-GB"/>
              </w:rPr>
            </w:pPr>
            <w:r w:rsidRPr="00DC1B73">
              <w:rPr>
                <w:rFonts w:eastAsia="Times New Roman" w:cs="Arial"/>
                <w:color w:val="auto"/>
                <w:sz w:val="22"/>
                <w:szCs w:val="22"/>
                <w:lang w:eastAsia="en-GB"/>
              </w:rPr>
              <w:t>15.385</w:t>
            </w:r>
          </w:p>
        </w:tc>
      </w:tr>
      <w:tr w:rsidR="000D7DF1" w:rsidTr="00EA5497">
        <w:trPr>
          <w:jc w:val="center"/>
        </w:trPr>
        <w:tc>
          <w:tcPr>
            <w:tcW w:w="3403" w:type="dxa"/>
            <w:vAlign w:val="center"/>
          </w:tcPr>
          <w:p w:rsidR="00EA5497" w:rsidRPr="00DC1B73" w:rsidRDefault="00EA5497" w:rsidP="00EA5497">
            <w:pPr>
              <w:autoSpaceDE/>
              <w:autoSpaceDN/>
              <w:adjustRightInd/>
              <w:spacing w:after="0"/>
              <w:jc w:val="left"/>
              <w:rPr>
                <w:rFonts w:eastAsia="Times New Roman" w:cs="Arial"/>
                <w:b/>
                <w:color w:val="auto"/>
                <w:sz w:val="22"/>
                <w:szCs w:val="22"/>
                <w:lang w:eastAsia="en-GB"/>
              </w:rPr>
            </w:pPr>
            <w:r w:rsidRPr="00DC1B73">
              <w:rPr>
                <w:rFonts w:eastAsia="Times New Roman" w:cs="Arial"/>
                <w:b/>
                <w:color w:val="auto"/>
                <w:sz w:val="22"/>
                <w:szCs w:val="22"/>
                <w:lang w:eastAsia="en-GB"/>
              </w:rPr>
              <w:t>VEHICLE REPLACEMENT PROGRAMME</w:t>
            </w:r>
          </w:p>
        </w:tc>
        <w:tc>
          <w:tcPr>
            <w:tcW w:w="2126" w:type="dxa"/>
            <w:shd w:val="clear" w:color="auto" w:fill="auto"/>
          </w:tcPr>
          <w:p w:rsidR="00EA5497" w:rsidRPr="00DC1B73" w:rsidRDefault="00EA5497" w:rsidP="00EA5497">
            <w:pPr>
              <w:autoSpaceDE/>
              <w:autoSpaceDN/>
              <w:adjustRightInd/>
              <w:spacing w:after="0"/>
              <w:jc w:val="center"/>
              <w:rPr>
                <w:rFonts w:eastAsia="Times New Roman" w:cs="Arial"/>
                <w:b/>
                <w:color w:val="auto"/>
                <w:sz w:val="22"/>
                <w:szCs w:val="22"/>
                <w:lang w:eastAsia="en-GB"/>
              </w:rPr>
            </w:pPr>
          </w:p>
          <w:p w:rsidR="00EA5497" w:rsidRPr="00DC1B73" w:rsidRDefault="00EA5497" w:rsidP="00EA5497">
            <w:pPr>
              <w:autoSpaceDE/>
              <w:autoSpaceDN/>
              <w:adjustRightInd/>
              <w:spacing w:after="0"/>
              <w:jc w:val="center"/>
              <w:rPr>
                <w:rFonts w:eastAsia="Times New Roman" w:cs="Arial"/>
                <w:color w:val="auto"/>
                <w:sz w:val="22"/>
                <w:szCs w:val="22"/>
                <w:lang w:eastAsia="en-GB"/>
              </w:rPr>
            </w:pPr>
            <w:r w:rsidRPr="00DC1B73">
              <w:rPr>
                <w:rFonts w:eastAsia="Times New Roman" w:cs="Arial"/>
                <w:color w:val="auto"/>
                <w:sz w:val="22"/>
                <w:szCs w:val="22"/>
                <w:lang w:eastAsia="en-GB"/>
              </w:rPr>
              <w:t>1.934</w:t>
            </w:r>
          </w:p>
        </w:tc>
        <w:tc>
          <w:tcPr>
            <w:tcW w:w="2127" w:type="dxa"/>
          </w:tcPr>
          <w:p w:rsidR="00EA5497" w:rsidRPr="00DC1B73" w:rsidRDefault="00EA5497" w:rsidP="00EA5497">
            <w:pPr>
              <w:autoSpaceDE/>
              <w:autoSpaceDN/>
              <w:adjustRightInd/>
              <w:spacing w:after="0"/>
              <w:jc w:val="center"/>
              <w:rPr>
                <w:rFonts w:eastAsia="Times New Roman" w:cs="Arial"/>
                <w:color w:val="auto"/>
                <w:sz w:val="22"/>
                <w:szCs w:val="22"/>
                <w:lang w:eastAsia="en-GB"/>
              </w:rPr>
            </w:pPr>
          </w:p>
          <w:p w:rsidR="00EA5497" w:rsidRPr="00DC1B73" w:rsidRDefault="00EA5497" w:rsidP="00EA5497">
            <w:pPr>
              <w:autoSpaceDE/>
              <w:autoSpaceDN/>
              <w:adjustRightInd/>
              <w:spacing w:after="0"/>
              <w:jc w:val="center"/>
              <w:rPr>
                <w:rFonts w:eastAsia="Times New Roman" w:cs="Arial"/>
                <w:color w:val="auto"/>
                <w:sz w:val="22"/>
                <w:szCs w:val="22"/>
                <w:lang w:eastAsia="en-GB"/>
              </w:rPr>
            </w:pPr>
            <w:r w:rsidRPr="00DC1B73">
              <w:rPr>
                <w:rFonts w:eastAsia="Times New Roman" w:cs="Arial"/>
                <w:color w:val="auto"/>
                <w:sz w:val="22"/>
                <w:szCs w:val="22"/>
                <w:lang w:eastAsia="en-GB"/>
              </w:rPr>
              <w:t>1.934</w:t>
            </w:r>
          </w:p>
        </w:tc>
      </w:tr>
      <w:tr w:rsidR="000D7DF1" w:rsidTr="00EA5497">
        <w:trPr>
          <w:trHeight w:val="346"/>
          <w:jc w:val="center"/>
        </w:trPr>
        <w:tc>
          <w:tcPr>
            <w:tcW w:w="3403" w:type="dxa"/>
            <w:shd w:val="clear" w:color="auto" w:fill="A6A6A6" w:themeFill="background1" w:themeFillShade="A6"/>
            <w:vAlign w:val="center"/>
          </w:tcPr>
          <w:p w:rsidR="00EA5497" w:rsidRPr="00DC1B73" w:rsidRDefault="00EA5497" w:rsidP="00EA5497">
            <w:pPr>
              <w:autoSpaceDE/>
              <w:autoSpaceDN/>
              <w:adjustRightInd/>
              <w:spacing w:after="0"/>
              <w:jc w:val="left"/>
              <w:rPr>
                <w:rFonts w:eastAsia="Times New Roman" w:cs="Arial"/>
                <w:b/>
                <w:bCs/>
                <w:color w:val="auto"/>
                <w:sz w:val="22"/>
                <w:szCs w:val="22"/>
                <w:lang w:eastAsia="en-GB"/>
              </w:rPr>
            </w:pPr>
            <w:r w:rsidRPr="00DC1B73">
              <w:rPr>
                <w:rFonts w:eastAsia="Times New Roman" w:cs="Arial"/>
                <w:b/>
                <w:bCs/>
                <w:color w:val="auto"/>
                <w:sz w:val="22"/>
                <w:szCs w:val="22"/>
                <w:lang w:eastAsia="en-GB"/>
              </w:rPr>
              <w:t xml:space="preserve">TOTAL </w:t>
            </w:r>
          </w:p>
        </w:tc>
        <w:tc>
          <w:tcPr>
            <w:tcW w:w="2126" w:type="dxa"/>
            <w:shd w:val="clear" w:color="auto" w:fill="A6A6A6" w:themeFill="background1" w:themeFillShade="A6"/>
          </w:tcPr>
          <w:p w:rsidR="00EA5497" w:rsidRPr="00DC1B73" w:rsidRDefault="00EA5497" w:rsidP="00EA5497">
            <w:pPr>
              <w:autoSpaceDE/>
              <w:autoSpaceDN/>
              <w:adjustRightInd/>
              <w:spacing w:after="0"/>
              <w:jc w:val="center"/>
              <w:rPr>
                <w:rFonts w:eastAsia="Times New Roman" w:cs="Arial"/>
                <w:b/>
                <w:color w:val="auto"/>
                <w:sz w:val="22"/>
                <w:szCs w:val="22"/>
                <w:lang w:eastAsia="en-GB"/>
              </w:rPr>
            </w:pPr>
            <w:r w:rsidRPr="00DC1B73">
              <w:rPr>
                <w:rFonts w:eastAsia="Times New Roman" w:cs="Arial"/>
                <w:b/>
                <w:color w:val="auto"/>
                <w:sz w:val="22"/>
                <w:szCs w:val="22"/>
                <w:lang w:eastAsia="en-GB"/>
              </w:rPr>
              <w:t>151.510</w:t>
            </w:r>
          </w:p>
        </w:tc>
        <w:tc>
          <w:tcPr>
            <w:tcW w:w="2127" w:type="dxa"/>
            <w:shd w:val="clear" w:color="auto" w:fill="A6A6A6" w:themeFill="background1" w:themeFillShade="A6"/>
          </w:tcPr>
          <w:p w:rsidR="00EA5497" w:rsidRPr="00DC1B73" w:rsidRDefault="00EA5497" w:rsidP="00EA5497">
            <w:pPr>
              <w:autoSpaceDE/>
              <w:autoSpaceDN/>
              <w:adjustRightInd/>
              <w:spacing w:after="0"/>
              <w:jc w:val="center"/>
              <w:rPr>
                <w:rFonts w:eastAsia="Times New Roman" w:cs="Arial"/>
                <w:b/>
                <w:color w:val="auto"/>
                <w:sz w:val="22"/>
                <w:szCs w:val="22"/>
                <w:lang w:eastAsia="en-GB"/>
              </w:rPr>
            </w:pPr>
            <w:r w:rsidRPr="00DC1B73">
              <w:rPr>
                <w:rFonts w:eastAsia="Times New Roman" w:cs="Arial"/>
                <w:b/>
                <w:color w:val="auto"/>
                <w:sz w:val="22"/>
                <w:szCs w:val="22"/>
                <w:lang w:eastAsia="en-GB"/>
              </w:rPr>
              <w:t>160.505</w:t>
            </w:r>
          </w:p>
        </w:tc>
      </w:tr>
    </w:tbl>
    <w:p w:rsidR="00EA5497" w:rsidRPr="00DC1B73" w:rsidRDefault="00EA5497" w:rsidP="00EA5497">
      <w:pPr>
        <w:autoSpaceDE/>
        <w:autoSpaceDN/>
        <w:adjustRightInd/>
        <w:spacing w:after="0"/>
        <w:rPr>
          <w:rFonts w:cs="Arial"/>
          <w:color w:val="auto"/>
          <w:lang w:eastAsia="en-GB"/>
        </w:rPr>
      </w:pPr>
    </w:p>
    <w:p w:rsidR="00EA5497" w:rsidRPr="00DC1B73" w:rsidRDefault="00EA5497" w:rsidP="00EA5497">
      <w:pPr>
        <w:autoSpaceDE/>
        <w:autoSpaceDN/>
        <w:adjustRightInd/>
        <w:spacing w:after="0"/>
        <w:rPr>
          <w:rFonts w:cs="Arial"/>
          <w:color w:val="auto"/>
          <w:lang w:eastAsia="en-GB"/>
        </w:rPr>
      </w:pPr>
      <w:r w:rsidRPr="00DC1B73">
        <w:rPr>
          <w:rFonts w:cs="Arial"/>
          <w:color w:val="auto"/>
          <w:lang w:eastAsia="en-GB"/>
        </w:rPr>
        <w:t>Table 2 below indicates the changes to the programme since the 2015/16 position and the major additions the programme are illustrated below totalling £34.864m:</w:t>
      </w:r>
    </w:p>
    <w:p w:rsidR="00EA5497" w:rsidRPr="00DC1B73" w:rsidRDefault="00EA5497" w:rsidP="00EA5497">
      <w:pPr>
        <w:autoSpaceDE/>
        <w:autoSpaceDN/>
        <w:adjustRightInd/>
        <w:spacing w:after="0"/>
        <w:rPr>
          <w:rFonts w:cs="Arial"/>
          <w:color w:val="auto"/>
          <w:lang w:eastAsia="en-GB"/>
        </w:rPr>
      </w:pPr>
    </w:p>
    <w:tbl>
      <w:tblPr>
        <w:tblStyle w:val="TableGrid"/>
        <w:tblW w:w="0" w:type="auto"/>
        <w:tblInd w:w="-289" w:type="dxa"/>
        <w:tblLook w:val="04A0" w:firstRow="1" w:lastRow="0" w:firstColumn="1" w:lastColumn="0" w:noHBand="0" w:noVBand="1"/>
      </w:tblPr>
      <w:tblGrid>
        <w:gridCol w:w="3403"/>
        <w:gridCol w:w="1559"/>
        <w:gridCol w:w="1418"/>
        <w:gridCol w:w="1701"/>
        <w:gridCol w:w="1276"/>
      </w:tblGrid>
      <w:tr w:rsidR="000D7DF1" w:rsidTr="00EA5497">
        <w:tc>
          <w:tcPr>
            <w:tcW w:w="3403" w:type="dxa"/>
          </w:tcPr>
          <w:p w:rsidR="00EA5497" w:rsidRPr="00DC1B73" w:rsidRDefault="00EA5497" w:rsidP="00EA5497">
            <w:pPr>
              <w:pStyle w:val="ListParagraph"/>
              <w:autoSpaceDE/>
              <w:autoSpaceDN/>
              <w:adjustRightInd/>
              <w:spacing w:after="0"/>
              <w:ind w:left="0"/>
              <w:jc w:val="left"/>
              <w:rPr>
                <w:rFonts w:cs="Arial"/>
                <w:b/>
                <w:color w:val="auto"/>
                <w:lang w:eastAsia="en-GB"/>
              </w:rPr>
            </w:pPr>
            <w:r w:rsidRPr="00DC1B73">
              <w:rPr>
                <w:rFonts w:cs="Arial"/>
                <w:b/>
                <w:color w:val="auto"/>
                <w:lang w:eastAsia="en-GB"/>
              </w:rPr>
              <w:t>Table 2</w:t>
            </w:r>
          </w:p>
        </w:tc>
        <w:tc>
          <w:tcPr>
            <w:tcW w:w="1559" w:type="dxa"/>
          </w:tcPr>
          <w:p w:rsidR="00EA5497" w:rsidRPr="00DC1B73" w:rsidRDefault="00EA5497" w:rsidP="00EA5497">
            <w:pPr>
              <w:pStyle w:val="ListParagraph"/>
              <w:autoSpaceDE/>
              <w:autoSpaceDN/>
              <w:adjustRightInd/>
              <w:spacing w:after="0"/>
              <w:ind w:left="0"/>
              <w:jc w:val="center"/>
              <w:rPr>
                <w:rFonts w:cs="Arial"/>
                <w:color w:val="auto"/>
                <w:sz w:val="22"/>
                <w:szCs w:val="22"/>
                <w:lang w:eastAsia="en-GB"/>
              </w:rPr>
            </w:pPr>
            <w:r w:rsidRPr="00DC1B73">
              <w:rPr>
                <w:rFonts w:cs="Arial"/>
                <w:color w:val="auto"/>
                <w:sz w:val="22"/>
                <w:szCs w:val="22"/>
                <w:lang w:eastAsia="en-GB"/>
              </w:rPr>
              <w:t>Slippage from 2015/16</w:t>
            </w:r>
          </w:p>
        </w:tc>
        <w:tc>
          <w:tcPr>
            <w:tcW w:w="1418" w:type="dxa"/>
          </w:tcPr>
          <w:p w:rsidR="00EA5497" w:rsidRPr="00DC1B73" w:rsidRDefault="00EA5497" w:rsidP="00EA5497">
            <w:pPr>
              <w:pStyle w:val="ListParagraph"/>
              <w:autoSpaceDE/>
              <w:autoSpaceDN/>
              <w:adjustRightInd/>
              <w:spacing w:after="0"/>
              <w:ind w:left="0"/>
              <w:jc w:val="center"/>
              <w:rPr>
                <w:rFonts w:cs="Arial"/>
                <w:color w:val="auto"/>
                <w:sz w:val="22"/>
                <w:szCs w:val="22"/>
                <w:lang w:eastAsia="en-GB"/>
              </w:rPr>
            </w:pPr>
            <w:r w:rsidRPr="00DC1B73">
              <w:rPr>
                <w:rFonts w:cs="Arial"/>
                <w:color w:val="auto"/>
                <w:sz w:val="22"/>
                <w:szCs w:val="22"/>
                <w:lang w:eastAsia="en-GB"/>
              </w:rPr>
              <w:t>Re-profiled into future years</w:t>
            </w:r>
          </w:p>
        </w:tc>
        <w:tc>
          <w:tcPr>
            <w:tcW w:w="1701" w:type="dxa"/>
          </w:tcPr>
          <w:p w:rsidR="00EA5497" w:rsidRPr="00DC1B73" w:rsidRDefault="00EA5497" w:rsidP="00EA5497">
            <w:pPr>
              <w:pStyle w:val="ListParagraph"/>
              <w:autoSpaceDE/>
              <w:autoSpaceDN/>
              <w:adjustRightInd/>
              <w:spacing w:after="0"/>
              <w:ind w:left="0"/>
              <w:jc w:val="center"/>
              <w:rPr>
                <w:rFonts w:cs="Arial"/>
                <w:color w:val="auto"/>
                <w:sz w:val="22"/>
                <w:szCs w:val="22"/>
                <w:lang w:eastAsia="en-GB"/>
              </w:rPr>
            </w:pPr>
            <w:r w:rsidRPr="00DC1B73">
              <w:rPr>
                <w:rFonts w:cs="Arial"/>
                <w:color w:val="auto"/>
                <w:sz w:val="22"/>
                <w:szCs w:val="22"/>
                <w:lang w:eastAsia="en-GB"/>
              </w:rPr>
              <w:t>Cabinet report additions to programme</w:t>
            </w:r>
          </w:p>
        </w:tc>
        <w:tc>
          <w:tcPr>
            <w:tcW w:w="1276" w:type="dxa"/>
          </w:tcPr>
          <w:p w:rsidR="00EA5497" w:rsidRPr="00DC1B73" w:rsidRDefault="00EA5497" w:rsidP="00EA5497">
            <w:pPr>
              <w:pStyle w:val="ListParagraph"/>
              <w:autoSpaceDE/>
              <w:autoSpaceDN/>
              <w:adjustRightInd/>
              <w:spacing w:after="0"/>
              <w:ind w:left="0"/>
              <w:jc w:val="center"/>
              <w:rPr>
                <w:rFonts w:cs="Arial"/>
                <w:color w:val="auto"/>
                <w:sz w:val="22"/>
                <w:szCs w:val="22"/>
                <w:lang w:eastAsia="en-GB"/>
              </w:rPr>
            </w:pPr>
            <w:r w:rsidRPr="00DC1B73">
              <w:rPr>
                <w:rFonts w:cs="Arial"/>
                <w:color w:val="auto"/>
                <w:sz w:val="22"/>
                <w:szCs w:val="22"/>
                <w:lang w:eastAsia="en-GB"/>
              </w:rPr>
              <w:t>Total</w:t>
            </w:r>
          </w:p>
        </w:tc>
      </w:tr>
      <w:tr w:rsidR="000D7DF1" w:rsidTr="00EA5497">
        <w:tc>
          <w:tcPr>
            <w:tcW w:w="3403" w:type="dxa"/>
          </w:tcPr>
          <w:p w:rsidR="00EA5497" w:rsidRPr="00DC1B73" w:rsidRDefault="00EA5497" w:rsidP="00EA5497">
            <w:pPr>
              <w:pStyle w:val="ListParagraph"/>
              <w:autoSpaceDE/>
              <w:autoSpaceDN/>
              <w:adjustRightInd/>
              <w:spacing w:after="0"/>
              <w:ind w:left="0"/>
              <w:jc w:val="left"/>
              <w:rPr>
                <w:rFonts w:cs="Arial"/>
                <w:b/>
                <w:color w:val="auto"/>
                <w:sz w:val="22"/>
                <w:szCs w:val="22"/>
                <w:lang w:eastAsia="en-GB"/>
              </w:rPr>
            </w:pPr>
          </w:p>
        </w:tc>
        <w:tc>
          <w:tcPr>
            <w:tcW w:w="1559" w:type="dxa"/>
          </w:tcPr>
          <w:p w:rsidR="00EA5497" w:rsidRPr="00DC1B73" w:rsidRDefault="00EA5497" w:rsidP="00EA5497">
            <w:pPr>
              <w:pStyle w:val="ListParagraph"/>
              <w:autoSpaceDE/>
              <w:autoSpaceDN/>
              <w:adjustRightInd/>
              <w:spacing w:after="0"/>
              <w:ind w:left="0"/>
              <w:jc w:val="center"/>
              <w:rPr>
                <w:rFonts w:cs="Arial"/>
                <w:b/>
                <w:color w:val="auto"/>
                <w:sz w:val="22"/>
                <w:szCs w:val="22"/>
                <w:lang w:eastAsia="en-GB"/>
              </w:rPr>
            </w:pPr>
            <w:r w:rsidRPr="00DC1B73">
              <w:rPr>
                <w:rFonts w:cs="Arial"/>
                <w:b/>
                <w:color w:val="auto"/>
                <w:sz w:val="22"/>
                <w:szCs w:val="22"/>
                <w:lang w:eastAsia="en-GB"/>
              </w:rPr>
              <w:t>£m</w:t>
            </w:r>
          </w:p>
        </w:tc>
        <w:tc>
          <w:tcPr>
            <w:tcW w:w="1418" w:type="dxa"/>
          </w:tcPr>
          <w:p w:rsidR="00EA5497" w:rsidRPr="00DC1B73" w:rsidRDefault="00EA5497" w:rsidP="00EA5497">
            <w:pPr>
              <w:spacing w:after="0"/>
              <w:jc w:val="center"/>
              <w:rPr>
                <w:color w:val="auto"/>
              </w:rPr>
            </w:pPr>
            <w:r w:rsidRPr="00DC1B73">
              <w:rPr>
                <w:rFonts w:cs="Arial"/>
                <w:b/>
                <w:color w:val="auto"/>
                <w:sz w:val="22"/>
                <w:szCs w:val="22"/>
                <w:lang w:eastAsia="en-GB"/>
              </w:rPr>
              <w:t>£m</w:t>
            </w:r>
          </w:p>
        </w:tc>
        <w:tc>
          <w:tcPr>
            <w:tcW w:w="1701" w:type="dxa"/>
          </w:tcPr>
          <w:p w:rsidR="00EA5497" w:rsidRPr="00DC1B73" w:rsidRDefault="00EA5497" w:rsidP="00EA5497">
            <w:pPr>
              <w:spacing w:after="0"/>
              <w:jc w:val="center"/>
              <w:rPr>
                <w:color w:val="auto"/>
              </w:rPr>
            </w:pPr>
            <w:r w:rsidRPr="00DC1B73">
              <w:rPr>
                <w:rFonts w:cs="Arial"/>
                <w:b/>
                <w:color w:val="auto"/>
                <w:sz w:val="22"/>
                <w:szCs w:val="22"/>
                <w:lang w:eastAsia="en-GB"/>
              </w:rPr>
              <w:t>£m</w:t>
            </w:r>
          </w:p>
        </w:tc>
        <w:tc>
          <w:tcPr>
            <w:tcW w:w="1276" w:type="dxa"/>
          </w:tcPr>
          <w:p w:rsidR="00EA5497" w:rsidRPr="00DC1B73" w:rsidRDefault="00EA5497" w:rsidP="00EA5497">
            <w:pPr>
              <w:spacing w:after="0"/>
              <w:jc w:val="center"/>
              <w:rPr>
                <w:color w:val="auto"/>
              </w:rPr>
            </w:pPr>
            <w:r w:rsidRPr="00DC1B73">
              <w:rPr>
                <w:rFonts w:cs="Arial"/>
                <w:b/>
                <w:color w:val="auto"/>
                <w:sz w:val="22"/>
                <w:szCs w:val="22"/>
                <w:lang w:eastAsia="en-GB"/>
              </w:rPr>
              <w:t>£m</w:t>
            </w:r>
          </w:p>
        </w:tc>
      </w:tr>
      <w:tr w:rsidR="000D7DF1" w:rsidTr="00EA5497">
        <w:tc>
          <w:tcPr>
            <w:tcW w:w="3403" w:type="dxa"/>
          </w:tcPr>
          <w:p w:rsidR="00EA5497" w:rsidRPr="00DC1B73" w:rsidRDefault="00EA5497" w:rsidP="00EA5497">
            <w:pPr>
              <w:pStyle w:val="ListParagraph"/>
              <w:autoSpaceDE/>
              <w:autoSpaceDN/>
              <w:adjustRightInd/>
              <w:spacing w:after="0"/>
              <w:ind w:left="0"/>
              <w:jc w:val="left"/>
              <w:rPr>
                <w:rFonts w:cs="Arial"/>
                <w:b/>
                <w:color w:val="auto"/>
                <w:sz w:val="22"/>
                <w:szCs w:val="22"/>
                <w:lang w:eastAsia="en-GB"/>
              </w:rPr>
            </w:pPr>
            <w:r w:rsidRPr="00DC1B73">
              <w:rPr>
                <w:rFonts w:cs="Arial"/>
                <w:b/>
                <w:color w:val="auto"/>
                <w:sz w:val="22"/>
                <w:szCs w:val="22"/>
                <w:lang w:eastAsia="en-GB"/>
              </w:rPr>
              <w:t xml:space="preserve">Original Feb 2016 </w:t>
            </w:r>
          </w:p>
        </w:tc>
        <w:tc>
          <w:tcPr>
            <w:tcW w:w="1559" w:type="dxa"/>
          </w:tcPr>
          <w:p w:rsidR="00EA5497" w:rsidRPr="00DC1B73" w:rsidRDefault="00EA5497" w:rsidP="00EA5497">
            <w:pPr>
              <w:pStyle w:val="ListParagraph"/>
              <w:autoSpaceDE/>
              <w:autoSpaceDN/>
              <w:adjustRightInd/>
              <w:spacing w:after="0"/>
              <w:ind w:left="0"/>
              <w:jc w:val="center"/>
              <w:rPr>
                <w:rFonts w:cs="Arial"/>
                <w:b/>
                <w:color w:val="auto"/>
                <w:sz w:val="22"/>
                <w:szCs w:val="22"/>
                <w:lang w:eastAsia="en-GB"/>
              </w:rPr>
            </w:pPr>
          </w:p>
        </w:tc>
        <w:tc>
          <w:tcPr>
            <w:tcW w:w="1418" w:type="dxa"/>
          </w:tcPr>
          <w:p w:rsidR="00EA5497" w:rsidRPr="00DC1B73" w:rsidRDefault="00EA5497" w:rsidP="00EA5497">
            <w:pPr>
              <w:pStyle w:val="ListParagraph"/>
              <w:autoSpaceDE/>
              <w:autoSpaceDN/>
              <w:adjustRightInd/>
              <w:spacing w:after="0"/>
              <w:ind w:left="0"/>
              <w:jc w:val="center"/>
              <w:rPr>
                <w:rFonts w:cs="Arial"/>
                <w:b/>
                <w:color w:val="auto"/>
                <w:sz w:val="22"/>
                <w:szCs w:val="22"/>
                <w:lang w:eastAsia="en-GB"/>
              </w:rPr>
            </w:pPr>
          </w:p>
        </w:tc>
        <w:tc>
          <w:tcPr>
            <w:tcW w:w="1701" w:type="dxa"/>
          </w:tcPr>
          <w:p w:rsidR="00EA5497" w:rsidRPr="00DC1B73" w:rsidRDefault="00EA5497" w:rsidP="00EA5497">
            <w:pPr>
              <w:pStyle w:val="ListParagraph"/>
              <w:autoSpaceDE/>
              <w:autoSpaceDN/>
              <w:adjustRightInd/>
              <w:spacing w:after="0"/>
              <w:ind w:left="0"/>
              <w:jc w:val="center"/>
              <w:rPr>
                <w:rFonts w:cs="Arial"/>
                <w:b/>
                <w:color w:val="auto"/>
                <w:sz w:val="22"/>
                <w:szCs w:val="22"/>
                <w:lang w:eastAsia="en-GB"/>
              </w:rPr>
            </w:pPr>
          </w:p>
        </w:tc>
        <w:tc>
          <w:tcPr>
            <w:tcW w:w="1276" w:type="dxa"/>
          </w:tcPr>
          <w:p w:rsidR="00EA5497" w:rsidRPr="00DC1B73" w:rsidRDefault="00EA5497" w:rsidP="00EA5497">
            <w:pPr>
              <w:pStyle w:val="ListParagraph"/>
              <w:autoSpaceDE/>
              <w:autoSpaceDN/>
              <w:adjustRightInd/>
              <w:spacing w:after="0"/>
              <w:ind w:left="0"/>
              <w:jc w:val="center"/>
              <w:rPr>
                <w:rFonts w:cs="Arial"/>
                <w:b/>
                <w:color w:val="auto"/>
                <w:sz w:val="22"/>
                <w:szCs w:val="22"/>
                <w:lang w:eastAsia="en-GB"/>
              </w:rPr>
            </w:pPr>
            <w:r w:rsidRPr="00DC1B73">
              <w:rPr>
                <w:rFonts w:cs="Arial"/>
                <w:b/>
                <w:color w:val="auto"/>
                <w:sz w:val="22"/>
                <w:szCs w:val="22"/>
                <w:lang w:eastAsia="en-GB"/>
              </w:rPr>
              <w:t>105.861</w:t>
            </w:r>
          </w:p>
        </w:tc>
      </w:tr>
      <w:tr w:rsidR="000D7DF1" w:rsidTr="00EA5497">
        <w:tc>
          <w:tcPr>
            <w:tcW w:w="3403" w:type="dxa"/>
          </w:tcPr>
          <w:p w:rsidR="00EA5497" w:rsidRPr="00DC1B73" w:rsidRDefault="00EA5497" w:rsidP="00EA5497">
            <w:pPr>
              <w:pStyle w:val="ListParagraph"/>
              <w:autoSpaceDE/>
              <w:autoSpaceDN/>
              <w:adjustRightInd/>
              <w:spacing w:after="0"/>
              <w:ind w:left="0"/>
              <w:jc w:val="left"/>
              <w:rPr>
                <w:rFonts w:cs="Arial"/>
                <w:color w:val="auto"/>
                <w:sz w:val="22"/>
                <w:szCs w:val="22"/>
                <w:lang w:eastAsia="en-GB"/>
              </w:rPr>
            </w:pPr>
            <w:r w:rsidRPr="00DC1B73">
              <w:rPr>
                <w:rFonts w:cs="Arial"/>
                <w:color w:val="auto"/>
                <w:sz w:val="22"/>
                <w:szCs w:val="22"/>
                <w:lang w:eastAsia="en-GB"/>
              </w:rPr>
              <w:t xml:space="preserve">Changes </w:t>
            </w:r>
          </w:p>
        </w:tc>
        <w:tc>
          <w:tcPr>
            <w:tcW w:w="1559" w:type="dxa"/>
          </w:tcPr>
          <w:p w:rsidR="00EA5497" w:rsidRPr="00DC1B73" w:rsidRDefault="00EA5497" w:rsidP="00EA5497">
            <w:pPr>
              <w:pStyle w:val="ListParagraph"/>
              <w:autoSpaceDE/>
              <w:autoSpaceDN/>
              <w:adjustRightInd/>
              <w:spacing w:after="0"/>
              <w:ind w:left="0"/>
              <w:jc w:val="center"/>
              <w:rPr>
                <w:rFonts w:cs="Arial"/>
                <w:color w:val="auto"/>
                <w:sz w:val="22"/>
                <w:szCs w:val="22"/>
                <w:lang w:eastAsia="en-GB"/>
              </w:rPr>
            </w:pPr>
            <w:r w:rsidRPr="00DC1B73">
              <w:rPr>
                <w:rFonts w:cs="Arial"/>
                <w:color w:val="auto"/>
                <w:sz w:val="22"/>
                <w:szCs w:val="22"/>
                <w:lang w:eastAsia="en-GB"/>
              </w:rPr>
              <w:t>108.778</w:t>
            </w:r>
          </w:p>
        </w:tc>
        <w:tc>
          <w:tcPr>
            <w:tcW w:w="1418" w:type="dxa"/>
          </w:tcPr>
          <w:p w:rsidR="00EA5497" w:rsidRPr="00DC1B73" w:rsidRDefault="00EA5497" w:rsidP="00EA5497">
            <w:pPr>
              <w:pStyle w:val="ListParagraph"/>
              <w:autoSpaceDE/>
              <w:autoSpaceDN/>
              <w:adjustRightInd/>
              <w:spacing w:after="0"/>
              <w:ind w:left="0"/>
              <w:jc w:val="center"/>
              <w:rPr>
                <w:rFonts w:cs="Arial"/>
                <w:color w:val="auto"/>
                <w:sz w:val="22"/>
                <w:szCs w:val="22"/>
                <w:lang w:eastAsia="en-GB"/>
              </w:rPr>
            </w:pPr>
            <w:r>
              <w:rPr>
                <w:rFonts w:cs="Arial"/>
                <w:color w:val="auto"/>
                <w:sz w:val="22"/>
                <w:szCs w:val="22"/>
                <w:lang w:eastAsia="en-GB"/>
              </w:rPr>
              <w:t>-88.998</w:t>
            </w:r>
          </w:p>
        </w:tc>
        <w:tc>
          <w:tcPr>
            <w:tcW w:w="1701" w:type="dxa"/>
          </w:tcPr>
          <w:p w:rsidR="00EA5497" w:rsidRPr="00DC1B73" w:rsidRDefault="00EA5497" w:rsidP="00EA5497">
            <w:pPr>
              <w:pStyle w:val="ListParagraph"/>
              <w:autoSpaceDE/>
              <w:autoSpaceDN/>
              <w:adjustRightInd/>
              <w:spacing w:after="0"/>
              <w:ind w:left="0"/>
              <w:jc w:val="center"/>
              <w:rPr>
                <w:rFonts w:cs="Arial"/>
                <w:color w:val="auto"/>
                <w:sz w:val="22"/>
                <w:szCs w:val="22"/>
                <w:lang w:eastAsia="en-GB"/>
              </w:rPr>
            </w:pPr>
            <w:r w:rsidRPr="00DC1B73">
              <w:rPr>
                <w:rFonts w:cs="Arial"/>
                <w:color w:val="auto"/>
                <w:sz w:val="22"/>
                <w:szCs w:val="22"/>
                <w:lang w:eastAsia="en-GB"/>
              </w:rPr>
              <w:t>25.869</w:t>
            </w:r>
          </w:p>
        </w:tc>
        <w:tc>
          <w:tcPr>
            <w:tcW w:w="1276" w:type="dxa"/>
          </w:tcPr>
          <w:p w:rsidR="00EA5497" w:rsidRPr="00DC1B73" w:rsidRDefault="00EA5497" w:rsidP="00EA5497">
            <w:pPr>
              <w:pStyle w:val="ListParagraph"/>
              <w:autoSpaceDE/>
              <w:autoSpaceDN/>
              <w:adjustRightInd/>
              <w:spacing w:after="0"/>
              <w:ind w:left="0"/>
              <w:jc w:val="center"/>
              <w:rPr>
                <w:rFonts w:cs="Arial"/>
                <w:color w:val="auto"/>
                <w:sz w:val="22"/>
                <w:szCs w:val="22"/>
                <w:lang w:eastAsia="en-GB"/>
              </w:rPr>
            </w:pPr>
            <w:r w:rsidRPr="00DC1B73">
              <w:rPr>
                <w:rFonts w:cs="Arial"/>
                <w:color w:val="auto"/>
                <w:sz w:val="22"/>
                <w:szCs w:val="22"/>
                <w:lang w:eastAsia="en-GB"/>
              </w:rPr>
              <w:t>45.649</w:t>
            </w:r>
          </w:p>
        </w:tc>
      </w:tr>
      <w:tr w:rsidR="000D7DF1" w:rsidTr="00EA5497">
        <w:tc>
          <w:tcPr>
            <w:tcW w:w="3403" w:type="dxa"/>
          </w:tcPr>
          <w:p w:rsidR="00EA5497" w:rsidRPr="00DC1B73" w:rsidRDefault="00EA5497" w:rsidP="00EA5497">
            <w:pPr>
              <w:pStyle w:val="ListParagraph"/>
              <w:autoSpaceDE/>
              <w:autoSpaceDN/>
              <w:adjustRightInd/>
              <w:spacing w:after="0"/>
              <w:ind w:left="0"/>
              <w:jc w:val="left"/>
              <w:rPr>
                <w:rFonts w:cs="Arial"/>
                <w:b/>
                <w:color w:val="auto"/>
                <w:sz w:val="22"/>
                <w:szCs w:val="22"/>
                <w:lang w:eastAsia="en-GB"/>
              </w:rPr>
            </w:pPr>
            <w:r w:rsidRPr="00DC1B73">
              <w:rPr>
                <w:rFonts w:cs="Arial"/>
                <w:b/>
                <w:color w:val="auto"/>
                <w:sz w:val="22"/>
                <w:szCs w:val="22"/>
                <w:lang w:eastAsia="en-GB"/>
              </w:rPr>
              <w:t>6</w:t>
            </w:r>
            <w:r w:rsidRPr="00DC1B73">
              <w:rPr>
                <w:rFonts w:cs="Arial"/>
                <w:b/>
                <w:color w:val="auto"/>
                <w:sz w:val="22"/>
                <w:szCs w:val="22"/>
                <w:vertAlign w:val="superscript"/>
                <w:lang w:eastAsia="en-GB"/>
              </w:rPr>
              <w:t>th</w:t>
            </w:r>
            <w:r w:rsidRPr="00DC1B73">
              <w:rPr>
                <w:rFonts w:cs="Arial"/>
                <w:b/>
                <w:color w:val="auto"/>
                <w:sz w:val="22"/>
                <w:szCs w:val="22"/>
                <w:lang w:eastAsia="en-GB"/>
              </w:rPr>
              <w:t xml:space="preserve"> October 2016 re-profiled and Q3 monitoring</w:t>
            </w:r>
          </w:p>
        </w:tc>
        <w:tc>
          <w:tcPr>
            <w:tcW w:w="1559" w:type="dxa"/>
          </w:tcPr>
          <w:p w:rsidR="00EA5497" w:rsidRPr="00DC1B73" w:rsidRDefault="00EA5497" w:rsidP="00EA5497">
            <w:pPr>
              <w:pStyle w:val="ListParagraph"/>
              <w:autoSpaceDE/>
              <w:autoSpaceDN/>
              <w:adjustRightInd/>
              <w:spacing w:after="0"/>
              <w:ind w:left="0"/>
              <w:jc w:val="center"/>
              <w:rPr>
                <w:rFonts w:cs="Arial"/>
                <w:b/>
                <w:color w:val="auto"/>
                <w:sz w:val="22"/>
                <w:szCs w:val="22"/>
                <w:lang w:eastAsia="en-GB"/>
              </w:rPr>
            </w:pPr>
          </w:p>
        </w:tc>
        <w:tc>
          <w:tcPr>
            <w:tcW w:w="1418" w:type="dxa"/>
          </w:tcPr>
          <w:p w:rsidR="00EA5497" w:rsidRPr="00DC1B73" w:rsidRDefault="00EA5497" w:rsidP="00EA5497">
            <w:pPr>
              <w:pStyle w:val="ListParagraph"/>
              <w:autoSpaceDE/>
              <w:autoSpaceDN/>
              <w:adjustRightInd/>
              <w:spacing w:after="0"/>
              <w:ind w:left="0"/>
              <w:jc w:val="center"/>
              <w:rPr>
                <w:rFonts w:cs="Arial"/>
                <w:b/>
                <w:color w:val="auto"/>
                <w:sz w:val="22"/>
                <w:szCs w:val="22"/>
                <w:lang w:eastAsia="en-GB"/>
              </w:rPr>
            </w:pPr>
          </w:p>
        </w:tc>
        <w:tc>
          <w:tcPr>
            <w:tcW w:w="1701" w:type="dxa"/>
          </w:tcPr>
          <w:p w:rsidR="00EA5497" w:rsidRPr="00DC1B73" w:rsidRDefault="00EA5497" w:rsidP="00EA5497">
            <w:pPr>
              <w:pStyle w:val="ListParagraph"/>
              <w:autoSpaceDE/>
              <w:autoSpaceDN/>
              <w:adjustRightInd/>
              <w:spacing w:after="0"/>
              <w:ind w:left="0"/>
              <w:jc w:val="center"/>
              <w:rPr>
                <w:rFonts w:cs="Arial"/>
                <w:b/>
                <w:color w:val="auto"/>
                <w:sz w:val="22"/>
                <w:szCs w:val="22"/>
                <w:lang w:eastAsia="en-GB"/>
              </w:rPr>
            </w:pPr>
          </w:p>
        </w:tc>
        <w:tc>
          <w:tcPr>
            <w:tcW w:w="1276" w:type="dxa"/>
          </w:tcPr>
          <w:p w:rsidR="00EA5497" w:rsidRPr="00DC1B73" w:rsidRDefault="00EA5497" w:rsidP="00EA5497">
            <w:pPr>
              <w:pStyle w:val="ListParagraph"/>
              <w:autoSpaceDE/>
              <w:autoSpaceDN/>
              <w:adjustRightInd/>
              <w:spacing w:after="0"/>
              <w:ind w:left="0"/>
              <w:jc w:val="center"/>
              <w:rPr>
                <w:rFonts w:cs="Arial"/>
                <w:b/>
                <w:color w:val="auto"/>
                <w:sz w:val="22"/>
                <w:szCs w:val="22"/>
                <w:lang w:eastAsia="en-GB"/>
              </w:rPr>
            </w:pPr>
          </w:p>
          <w:p w:rsidR="00EA5497" w:rsidRPr="00DC1B73" w:rsidRDefault="00EA5497" w:rsidP="00EA5497">
            <w:pPr>
              <w:pStyle w:val="ListParagraph"/>
              <w:autoSpaceDE/>
              <w:autoSpaceDN/>
              <w:adjustRightInd/>
              <w:spacing w:after="0"/>
              <w:ind w:left="0"/>
              <w:jc w:val="center"/>
              <w:rPr>
                <w:rFonts w:cs="Arial"/>
                <w:b/>
                <w:color w:val="auto"/>
                <w:sz w:val="22"/>
                <w:szCs w:val="22"/>
                <w:lang w:eastAsia="en-GB"/>
              </w:rPr>
            </w:pPr>
            <w:r w:rsidRPr="00DC1B73">
              <w:rPr>
                <w:rFonts w:cs="Arial"/>
                <w:b/>
                <w:color w:val="auto"/>
                <w:sz w:val="22"/>
                <w:szCs w:val="22"/>
                <w:lang w:eastAsia="en-GB"/>
              </w:rPr>
              <w:t>151.510</w:t>
            </w:r>
          </w:p>
        </w:tc>
      </w:tr>
      <w:tr w:rsidR="000D7DF1" w:rsidTr="00EA5497">
        <w:tc>
          <w:tcPr>
            <w:tcW w:w="3403" w:type="dxa"/>
          </w:tcPr>
          <w:p w:rsidR="00EA5497" w:rsidRPr="00DC1B73" w:rsidRDefault="00EA5497" w:rsidP="00EA5497">
            <w:pPr>
              <w:pStyle w:val="ListParagraph"/>
              <w:autoSpaceDE/>
              <w:autoSpaceDN/>
              <w:adjustRightInd/>
              <w:spacing w:after="0"/>
              <w:ind w:left="0"/>
              <w:jc w:val="left"/>
              <w:rPr>
                <w:rFonts w:cs="Arial"/>
                <w:color w:val="auto"/>
                <w:sz w:val="22"/>
                <w:szCs w:val="22"/>
                <w:lang w:eastAsia="en-GB"/>
              </w:rPr>
            </w:pPr>
            <w:r w:rsidRPr="00DC1B73">
              <w:rPr>
                <w:rFonts w:cs="Arial"/>
                <w:color w:val="auto"/>
                <w:sz w:val="22"/>
                <w:szCs w:val="22"/>
                <w:lang w:eastAsia="en-GB"/>
              </w:rPr>
              <w:t xml:space="preserve">Changes </w:t>
            </w:r>
          </w:p>
        </w:tc>
        <w:tc>
          <w:tcPr>
            <w:tcW w:w="1559" w:type="dxa"/>
          </w:tcPr>
          <w:p w:rsidR="00EA5497" w:rsidRPr="00DC1B73" w:rsidRDefault="00EA5497" w:rsidP="00EA5497">
            <w:pPr>
              <w:pStyle w:val="ListParagraph"/>
              <w:autoSpaceDE/>
              <w:autoSpaceDN/>
              <w:adjustRightInd/>
              <w:spacing w:after="0"/>
              <w:ind w:left="0"/>
              <w:jc w:val="center"/>
              <w:rPr>
                <w:rFonts w:cs="Arial"/>
                <w:color w:val="auto"/>
                <w:sz w:val="22"/>
                <w:szCs w:val="22"/>
                <w:lang w:eastAsia="en-GB"/>
              </w:rPr>
            </w:pPr>
            <w:r w:rsidRPr="00DC1B73">
              <w:rPr>
                <w:rFonts w:cs="Arial"/>
                <w:color w:val="auto"/>
                <w:sz w:val="22"/>
                <w:szCs w:val="22"/>
                <w:lang w:eastAsia="en-GB"/>
              </w:rPr>
              <w:t>0</w:t>
            </w:r>
            <w:r>
              <w:rPr>
                <w:rFonts w:cs="Arial"/>
                <w:color w:val="auto"/>
                <w:sz w:val="22"/>
                <w:szCs w:val="22"/>
                <w:lang w:eastAsia="en-GB"/>
              </w:rPr>
              <w:t>.000</w:t>
            </w:r>
          </w:p>
        </w:tc>
        <w:tc>
          <w:tcPr>
            <w:tcW w:w="1418" w:type="dxa"/>
          </w:tcPr>
          <w:p w:rsidR="00EA5497" w:rsidRPr="00DC1B73" w:rsidRDefault="00EA5497" w:rsidP="00EA5497">
            <w:pPr>
              <w:pStyle w:val="ListParagraph"/>
              <w:autoSpaceDE/>
              <w:autoSpaceDN/>
              <w:adjustRightInd/>
              <w:spacing w:after="0"/>
              <w:ind w:left="0"/>
              <w:jc w:val="center"/>
              <w:rPr>
                <w:rFonts w:cs="Arial"/>
                <w:color w:val="auto"/>
                <w:sz w:val="22"/>
                <w:szCs w:val="22"/>
                <w:lang w:eastAsia="en-GB"/>
              </w:rPr>
            </w:pPr>
            <w:r w:rsidRPr="00DC1B73">
              <w:rPr>
                <w:rFonts w:cs="Arial"/>
                <w:color w:val="auto"/>
                <w:sz w:val="22"/>
                <w:szCs w:val="22"/>
                <w:lang w:eastAsia="en-GB"/>
              </w:rPr>
              <w:t>0</w:t>
            </w:r>
            <w:r>
              <w:rPr>
                <w:rFonts w:cs="Arial"/>
                <w:color w:val="auto"/>
                <w:sz w:val="22"/>
                <w:szCs w:val="22"/>
                <w:lang w:eastAsia="en-GB"/>
              </w:rPr>
              <w:t>.000</w:t>
            </w:r>
          </w:p>
        </w:tc>
        <w:tc>
          <w:tcPr>
            <w:tcW w:w="1701" w:type="dxa"/>
          </w:tcPr>
          <w:p w:rsidR="00EA5497" w:rsidRPr="00DC1B73" w:rsidRDefault="00EA5497" w:rsidP="00EA5497">
            <w:pPr>
              <w:pStyle w:val="ListParagraph"/>
              <w:autoSpaceDE/>
              <w:autoSpaceDN/>
              <w:adjustRightInd/>
              <w:spacing w:after="0"/>
              <w:ind w:left="0"/>
              <w:jc w:val="center"/>
              <w:rPr>
                <w:rFonts w:cs="Arial"/>
                <w:color w:val="auto"/>
                <w:sz w:val="22"/>
                <w:szCs w:val="22"/>
                <w:lang w:eastAsia="en-GB"/>
              </w:rPr>
            </w:pPr>
            <w:r w:rsidRPr="00DC1B73">
              <w:rPr>
                <w:rFonts w:cs="Arial"/>
                <w:color w:val="auto"/>
                <w:sz w:val="22"/>
                <w:szCs w:val="22"/>
                <w:lang w:eastAsia="en-GB"/>
              </w:rPr>
              <w:t>8.995</w:t>
            </w:r>
          </w:p>
          <w:p w:rsidR="00EA5497" w:rsidRPr="00DC1B73" w:rsidRDefault="00EA5497" w:rsidP="00EA5497">
            <w:pPr>
              <w:pStyle w:val="ListParagraph"/>
              <w:autoSpaceDE/>
              <w:autoSpaceDN/>
              <w:adjustRightInd/>
              <w:spacing w:after="0"/>
              <w:ind w:left="0"/>
              <w:jc w:val="center"/>
              <w:rPr>
                <w:rFonts w:cs="Arial"/>
                <w:color w:val="auto"/>
                <w:sz w:val="22"/>
                <w:szCs w:val="22"/>
                <w:lang w:eastAsia="en-GB"/>
              </w:rPr>
            </w:pPr>
          </w:p>
        </w:tc>
        <w:tc>
          <w:tcPr>
            <w:tcW w:w="1276" w:type="dxa"/>
          </w:tcPr>
          <w:p w:rsidR="00EA5497" w:rsidRPr="00DC1B73" w:rsidRDefault="00EA5497" w:rsidP="00EA5497">
            <w:pPr>
              <w:pStyle w:val="ListParagraph"/>
              <w:autoSpaceDE/>
              <w:autoSpaceDN/>
              <w:adjustRightInd/>
              <w:spacing w:after="0"/>
              <w:ind w:left="0"/>
              <w:jc w:val="center"/>
              <w:rPr>
                <w:rFonts w:cs="Arial"/>
                <w:color w:val="auto"/>
                <w:sz w:val="22"/>
                <w:szCs w:val="22"/>
                <w:lang w:eastAsia="en-GB"/>
              </w:rPr>
            </w:pPr>
            <w:r w:rsidRPr="00DC1B73">
              <w:rPr>
                <w:rFonts w:cs="Arial"/>
                <w:color w:val="auto"/>
                <w:sz w:val="22"/>
                <w:szCs w:val="22"/>
                <w:lang w:eastAsia="en-GB"/>
              </w:rPr>
              <w:t>8.995</w:t>
            </w:r>
          </w:p>
        </w:tc>
      </w:tr>
      <w:tr w:rsidR="000D7DF1" w:rsidTr="00EA5497">
        <w:tc>
          <w:tcPr>
            <w:tcW w:w="3403" w:type="dxa"/>
          </w:tcPr>
          <w:p w:rsidR="00EA5497" w:rsidRPr="00943837" w:rsidRDefault="00EA5497" w:rsidP="00EA5497">
            <w:pPr>
              <w:pStyle w:val="ListParagraph"/>
              <w:autoSpaceDE/>
              <w:autoSpaceDN/>
              <w:adjustRightInd/>
              <w:spacing w:after="0"/>
              <w:ind w:left="0"/>
              <w:jc w:val="left"/>
              <w:rPr>
                <w:rFonts w:cs="Arial"/>
                <w:b/>
                <w:color w:val="auto"/>
                <w:sz w:val="22"/>
                <w:szCs w:val="22"/>
                <w:lang w:eastAsia="en-GB"/>
              </w:rPr>
            </w:pPr>
            <w:r w:rsidRPr="00943837">
              <w:rPr>
                <w:rFonts w:cs="Arial"/>
                <w:b/>
                <w:color w:val="auto"/>
                <w:sz w:val="22"/>
                <w:szCs w:val="22"/>
                <w:lang w:eastAsia="en-GB"/>
              </w:rPr>
              <w:t xml:space="preserve">Final 2016/17 </w:t>
            </w:r>
          </w:p>
          <w:p w:rsidR="00EA5497" w:rsidRPr="00DC1B73" w:rsidRDefault="00EA5497" w:rsidP="00EA5497">
            <w:pPr>
              <w:pStyle w:val="ListParagraph"/>
              <w:autoSpaceDE/>
              <w:autoSpaceDN/>
              <w:adjustRightInd/>
              <w:spacing w:after="0"/>
              <w:ind w:left="0"/>
              <w:jc w:val="left"/>
              <w:rPr>
                <w:rFonts w:cs="Arial"/>
                <w:b/>
                <w:color w:val="auto"/>
                <w:sz w:val="22"/>
                <w:szCs w:val="22"/>
                <w:lang w:eastAsia="en-GB"/>
              </w:rPr>
            </w:pPr>
            <w:r>
              <w:rPr>
                <w:rFonts w:cs="Arial"/>
                <w:b/>
                <w:color w:val="auto"/>
                <w:sz w:val="22"/>
                <w:szCs w:val="22"/>
                <w:lang w:eastAsia="en-GB"/>
              </w:rPr>
              <w:t>Forecast Expenditure</w:t>
            </w:r>
          </w:p>
        </w:tc>
        <w:tc>
          <w:tcPr>
            <w:tcW w:w="1559" w:type="dxa"/>
          </w:tcPr>
          <w:p w:rsidR="00EA5497" w:rsidRPr="00DC1B73" w:rsidRDefault="00EA5497" w:rsidP="00EA5497">
            <w:pPr>
              <w:pStyle w:val="ListParagraph"/>
              <w:autoSpaceDE/>
              <w:autoSpaceDN/>
              <w:adjustRightInd/>
              <w:spacing w:after="0"/>
              <w:ind w:left="0"/>
              <w:jc w:val="center"/>
              <w:rPr>
                <w:rFonts w:cs="Arial"/>
                <w:b/>
                <w:color w:val="auto"/>
                <w:sz w:val="22"/>
                <w:szCs w:val="22"/>
                <w:lang w:eastAsia="en-GB"/>
              </w:rPr>
            </w:pPr>
          </w:p>
        </w:tc>
        <w:tc>
          <w:tcPr>
            <w:tcW w:w="1418" w:type="dxa"/>
          </w:tcPr>
          <w:p w:rsidR="00EA5497" w:rsidRPr="00DC1B73" w:rsidRDefault="00EA5497" w:rsidP="00EA5497">
            <w:pPr>
              <w:pStyle w:val="ListParagraph"/>
              <w:autoSpaceDE/>
              <w:autoSpaceDN/>
              <w:adjustRightInd/>
              <w:spacing w:after="0"/>
              <w:ind w:left="0"/>
              <w:jc w:val="center"/>
              <w:rPr>
                <w:rFonts w:cs="Arial"/>
                <w:b/>
                <w:color w:val="auto"/>
                <w:sz w:val="22"/>
                <w:szCs w:val="22"/>
                <w:lang w:eastAsia="en-GB"/>
              </w:rPr>
            </w:pPr>
          </w:p>
        </w:tc>
        <w:tc>
          <w:tcPr>
            <w:tcW w:w="1701" w:type="dxa"/>
          </w:tcPr>
          <w:p w:rsidR="00EA5497" w:rsidRPr="00DC1B73" w:rsidRDefault="00EA5497" w:rsidP="00EA5497">
            <w:pPr>
              <w:pStyle w:val="ListParagraph"/>
              <w:autoSpaceDE/>
              <w:autoSpaceDN/>
              <w:adjustRightInd/>
              <w:spacing w:after="0"/>
              <w:ind w:left="0"/>
              <w:jc w:val="center"/>
              <w:rPr>
                <w:rFonts w:cs="Arial"/>
                <w:b/>
                <w:color w:val="auto"/>
                <w:sz w:val="22"/>
                <w:szCs w:val="22"/>
                <w:lang w:eastAsia="en-GB"/>
              </w:rPr>
            </w:pPr>
            <w:r w:rsidRPr="00DC1B73">
              <w:rPr>
                <w:rFonts w:cs="Arial"/>
                <w:b/>
                <w:color w:val="auto"/>
                <w:sz w:val="22"/>
                <w:szCs w:val="22"/>
                <w:lang w:eastAsia="en-GB"/>
              </w:rPr>
              <w:t>34.864</w:t>
            </w:r>
          </w:p>
        </w:tc>
        <w:tc>
          <w:tcPr>
            <w:tcW w:w="1276" w:type="dxa"/>
          </w:tcPr>
          <w:p w:rsidR="00EA5497" w:rsidRPr="00DC1B73" w:rsidRDefault="00EA5497" w:rsidP="00EA5497">
            <w:pPr>
              <w:pStyle w:val="ListParagraph"/>
              <w:autoSpaceDE/>
              <w:autoSpaceDN/>
              <w:adjustRightInd/>
              <w:spacing w:after="0"/>
              <w:ind w:left="0"/>
              <w:jc w:val="center"/>
              <w:rPr>
                <w:rFonts w:cs="Arial"/>
                <w:b/>
                <w:color w:val="auto"/>
                <w:sz w:val="22"/>
                <w:szCs w:val="22"/>
                <w:lang w:eastAsia="en-GB"/>
              </w:rPr>
            </w:pPr>
            <w:r w:rsidRPr="00DC1B73">
              <w:rPr>
                <w:rFonts w:cs="Arial"/>
                <w:b/>
                <w:color w:val="auto"/>
                <w:sz w:val="22"/>
                <w:szCs w:val="22"/>
                <w:lang w:eastAsia="en-GB"/>
              </w:rPr>
              <w:t>160.505</w:t>
            </w:r>
          </w:p>
        </w:tc>
      </w:tr>
    </w:tbl>
    <w:p w:rsidR="00EA5497" w:rsidRPr="00DC1B73" w:rsidRDefault="00EA5497" w:rsidP="00EA5497">
      <w:pPr>
        <w:autoSpaceDE/>
        <w:autoSpaceDN/>
        <w:adjustRightInd/>
        <w:spacing w:after="0"/>
        <w:rPr>
          <w:rFonts w:cs="Arial"/>
          <w:color w:val="auto"/>
          <w:lang w:eastAsia="en-GB"/>
        </w:rPr>
      </w:pPr>
    </w:p>
    <w:p w:rsidR="00EA5497" w:rsidRPr="00DC1B73" w:rsidRDefault="00EA5497" w:rsidP="00EA5497">
      <w:pPr>
        <w:autoSpaceDE/>
        <w:autoSpaceDN/>
        <w:adjustRightInd/>
        <w:spacing w:after="0"/>
        <w:rPr>
          <w:rFonts w:cs="Arial"/>
          <w:color w:val="auto"/>
          <w:lang w:eastAsia="en-GB"/>
        </w:rPr>
      </w:pPr>
      <w:r w:rsidRPr="00DC1B73">
        <w:rPr>
          <w:rFonts w:cs="Arial"/>
          <w:color w:val="auto"/>
          <w:lang w:eastAsia="en-GB"/>
        </w:rPr>
        <w:t>The additions between February 2016 and October 2016 totalling £25.869m were set out in the 6</w:t>
      </w:r>
      <w:r w:rsidRPr="00DC1B73">
        <w:rPr>
          <w:rFonts w:cs="Arial"/>
          <w:color w:val="auto"/>
          <w:vertAlign w:val="superscript"/>
          <w:lang w:eastAsia="en-GB"/>
        </w:rPr>
        <w:t>th</w:t>
      </w:r>
      <w:r w:rsidRPr="00DC1B73">
        <w:rPr>
          <w:rFonts w:cs="Arial"/>
          <w:color w:val="auto"/>
          <w:lang w:eastAsia="en-GB"/>
        </w:rPr>
        <w:t xml:space="preserve"> October 2016 re-profiling report to Cabinet.</w:t>
      </w:r>
    </w:p>
    <w:p w:rsidR="00EA5497" w:rsidRPr="00DC1B73" w:rsidRDefault="00EA5497" w:rsidP="00EA5497">
      <w:pPr>
        <w:autoSpaceDE/>
        <w:autoSpaceDN/>
        <w:adjustRightInd/>
        <w:spacing w:after="0"/>
        <w:rPr>
          <w:rFonts w:cs="Arial"/>
          <w:color w:val="auto"/>
          <w:lang w:eastAsia="en-GB"/>
        </w:rPr>
      </w:pPr>
    </w:p>
    <w:p w:rsidR="00EA5497" w:rsidRPr="00DC1B73" w:rsidRDefault="00EA5497" w:rsidP="00EA5497">
      <w:pPr>
        <w:autoSpaceDE/>
        <w:autoSpaceDN/>
        <w:adjustRightInd/>
        <w:spacing w:after="0"/>
        <w:rPr>
          <w:rFonts w:cs="Arial"/>
          <w:color w:val="auto"/>
          <w:lang w:eastAsia="en-GB"/>
        </w:rPr>
      </w:pPr>
      <w:r w:rsidRPr="00DC1B73">
        <w:rPr>
          <w:rFonts w:cs="Arial"/>
          <w:color w:val="auto"/>
          <w:lang w:eastAsia="en-GB"/>
        </w:rPr>
        <w:t>The changes since 6</w:t>
      </w:r>
      <w:r w:rsidRPr="00DC1B73">
        <w:rPr>
          <w:rFonts w:cs="Arial"/>
          <w:color w:val="auto"/>
          <w:vertAlign w:val="superscript"/>
          <w:lang w:eastAsia="en-GB"/>
        </w:rPr>
        <w:t>th</w:t>
      </w:r>
      <w:r w:rsidRPr="00DC1B73">
        <w:rPr>
          <w:rFonts w:cs="Arial"/>
          <w:color w:val="auto"/>
          <w:lang w:eastAsia="en-GB"/>
        </w:rPr>
        <w:t xml:space="preserve"> October 2016 Cabinet report total £8.995m are detailed below:</w:t>
      </w:r>
    </w:p>
    <w:p w:rsidR="00EA5497" w:rsidRPr="00DC1B73" w:rsidRDefault="00EA5497" w:rsidP="00EA5497">
      <w:pPr>
        <w:pStyle w:val="ListParagraph"/>
        <w:numPr>
          <w:ilvl w:val="0"/>
          <w:numId w:val="66"/>
        </w:numPr>
        <w:autoSpaceDE/>
        <w:autoSpaceDN/>
        <w:adjustRightInd/>
        <w:spacing w:after="0"/>
        <w:rPr>
          <w:rFonts w:cs="Arial"/>
          <w:color w:val="auto"/>
          <w:lang w:eastAsia="en-GB"/>
        </w:rPr>
      </w:pPr>
      <w:r w:rsidRPr="00DC1B73">
        <w:rPr>
          <w:rFonts w:cs="Arial"/>
          <w:color w:val="auto"/>
          <w:lang w:eastAsia="en-GB"/>
        </w:rPr>
        <w:t>£3.600m cont</w:t>
      </w:r>
      <w:r>
        <w:rPr>
          <w:rFonts w:cs="Arial"/>
          <w:color w:val="auto"/>
          <w:lang w:eastAsia="en-GB"/>
        </w:rPr>
        <w:t>ribution to Preston Bus Station</w:t>
      </w:r>
    </w:p>
    <w:p w:rsidR="00EA5497" w:rsidRPr="00DC1B73" w:rsidRDefault="00EA5497" w:rsidP="00EA5497">
      <w:pPr>
        <w:pStyle w:val="ListParagraph"/>
        <w:numPr>
          <w:ilvl w:val="0"/>
          <w:numId w:val="66"/>
        </w:numPr>
        <w:autoSpaceDE/>
        <w:autoSpaceDN/>
        <w:adjustRightInd/>
        <w:spacing w:after="0"/>
        <w:rPr>
          <w:rFonts w:cs="Arial"/>
          <w:color w:val="auto"/>
          <w:lang w:eastAsia="en-GB"/>
        </w:rPr>
      </w:pPr>
      <w:r w:rsidRPr="00DC1B73">
        <w:rPr>
          <w:rFonts w:cs="Arial"/>
          <w:color w:val="auto"/>
          <w:lang w:eastAsia="en-GB"/>
        </w:rPr>
        <w:t>£0</w:t>
      </w:r>
      <w:r>
        <w:rPr>
          <w:rFonts w:cs="Arial"/>
          <w:color w:val="auto"/>
          <w:lang w:eastAsia="en-GB"/>
        </w:rPr>
        <w:t>.288m Clean Bus Technology Fund</w:t>
      </w:r>
    </w:p>
    <w:p w:rsidR="00EA5497" w:rsidRPr="00DC1B73" w:rsidRDefault="00EA5497" w:rsidP="00EA5497">
      <w:pPr>
        <w:pStyle w:val="ListParagraph"/>
        <w:numPr>
          <w:ilvl w:val="0"/>
          <w:numId w:val="66"/>
        </w:numPr>
        <w:autoSpaceDE/>
        <w:autoSpaceDN/>
        <w:adjustRightInd/>
        <w:spacing w:after="0"/>
        <w:rPr>
          <w:rFonts w:cs="Arial"/>
          <w:color w:val="auto"/>
          <w:lang w:eastAsia="en-GB"/>
        </w:rPr>
      </w:pPr>
      <w:r w:rsidRPr="00DC1B73">
        <w:rPr>
          <w:rFonts w:cs="Arial"/>
          <w:color w:val="auto"/>
          <w:lang w:eastAsia="en-GB"/>
        </w:rPr>
        <w:t>£0</w:t>
      </w:r>
      <w:r>
        <w:rPr>
          <w:rFonts w:cs="Arial"/>
          <w:color w:val="auto"/>
          <w:lang w:eastAsia="en-GB"/>
        </w:rPr>
        <w:t>.135m Bay Gateway Park and Ride</w:t>
      </w:r>
    </w:p>
    <w:p w:rsidR="00EA5497" w:rsidRPr="00DC1B73" w:rsidRDefault="00EA5497" w:rsidP="00EA5497">
      <w:pPr>
        <w:pStyle w:val="ListParagraph"/>
        <w:numPr>
          <w:ilvl w:val="0"/>
          <w:numId w:val="66"/>
        </w:numPr>
        <w:autoSpaceDE/>
        <w:autoSpaceDN/>
        <w:adjustRightInd/>
        <w:spacing w:after="0"/>
        <w:rPr>
          <w:rFonts w:cs="Arial"/>
          <w:color w:val="auto"/>
          <w:lang w:eastAsia="en-GB"/>
        </w:rPr>
      </w:pPr>
      <w:r w:rsidRPr="00DC1B73">
        <w:rPr>
          <w:rFonts w:cs="Arial"/>
          <w:color w:val="auto"/>
          <w:lang w:eastAsia="en-GB"/>
        </w:rPr>
        <w:t>£0.100m North Wes</w:t>
      </w:r>
      <w:r>
        <w:rPr>
          <w:rFonts w:cs="Arial"/>
          <w:color w:val="auto"/>
          <w:lang w:eastAsia="en-GB"/>
        </w:rPr>
        <w:t>t Flood and Coastal Communities</w:t>
      </w:r>
    </w:p>
    <w:p w:rsidR="00EA5497" w:rsidRPr="00DC1B73" w:rsidRDefault="00EA5497" w:rsidP="00EA5497">
      <w:pPr>
        <w:pStyle w:val="ListParagraph"/>
        <w:numPr>
          <w:ilvl w:val="0"/>
          <w:numId w:val="66"/>
        </w:numPr>
        <w:autoSpaceDE/>
        <w:autoSpaceDN/>
        <w:adjustRightInd/>
        <w:spacing w:after="0"/>
        <w:rPr>
          <w:rFonts w:cs="Arial"/>
          <w:color w:val="auto"/>
          <w:lang w:eastAsia="en-GB"/>
        </w:rPr>
      </w:pPr>
      <w:r w:rsidRPr="00DC1B73">
        <w:rPr>
          <w:rFonts w:cs="Arial"/>
          <w:color w:val="auto"/>
          <w:lang w:eastAsia="en-GB"/>
        </w:rPr>
        <w:t>£0.</w:t>
      </w:r>
      <w:r>
        <w:rPr>
          <w:rFonts w:cs="Arial"/>
          <w:color w:val="auto"/>
          <w:lang w:eastAsia="en-GB"/>
        </w:rPr>
        <w:t>019m re Rawtenstall Bus Station</w:t>
      </w:r>
    </w:p>
    <w:p w:rsidR="00EA5497" w:rsidRPr="00DC1B73" w:rsidRDefault="00EA5497" w:rsidP="00EA5497">
      <w:pPr>
        <w:pStyle w:val="ListParagraph"/>
        <w:numPr>
          <w:ilvl w:val="0"/>
          <w:numId w:val="66"/>
        </w:numPr>
        <w:autoSpaceDE/>
        <w:autoSpaceDN/>
        <w:adjustRightInd/>
        <w:spacing w:after="0"/>
        <w:rPr>
          <w:rFonts w:cs="Arial"/>
          <w:color w:val="auto"/>
          <w:lang w:eastAsia="en-GB"/>
        </w:rPr>
      </w:pPr>
      <w:r>
        <w:rPr>
          <w:rFonts w:cs="Arial"/>
          <w:color w:val="auto"/>
          <w:lang w:eastAsia="en-GB"/>
        </w:rPr>
        <w:t>£0.100m s106 schemes</w:t>
      </w:r>
    </w:p>
    <w:p w:rsidR="00EA5497" w:rsidRPr="00DC1B73" w:rsidRDefault="00EA5497" w:rsidP="00EA5497">
      <w:pPr>
        <w:pStyle w:val="ListParagraph"/>
        <w:numPr>
          <w:ilvl w:val="0"/>
          <w:numId w:val="66"/>
        </w:numPr>
        <w:autoSpaceDE/>
        <w:autoSpaceDN/>
        <w:adjustRightInd/>
        <w:spacing w:after="0"/>
        <w:rPr>
          <w:rFonts w:cs="Arial"/>
          <w:color w:val="auto"/>
          <w:lang w:eastAsia="en-GB"/>
        </w:rPr>
      </w:pPr>
      <w:r w:rsidRPr="00DC1B73">
        <w:rPr>
          <w:rFonts w:cs="Arial"/>
          <w:color w:val="auto"/>
          <w:lang w:eastAsia="en-GB"/>
        </w:rPr>
        <w:t>£1.2</w:t>
      </w:r>
      <w:r>
        <w:rPr>
          <w:rFonts w:cs="Arial"/>
          <w:color w:val="auto"/>
          <w:lang w:eastAsia="en-GB"/>
        </w:rPr>
        <w:t>36m s278 schemes</w:t>
      </w:r>
    </w:p>
    <w:p w:rsidR="00EA5497" w:rsidRPr="00DC1B73" w:rsidRDefault="00EA5497" w:rsidP="00EA5497">
      <w:pPr>
        <w:pStyle w:val="ListParagraph"/>
        <w:numPr>
          <w:ilvl w:val="0"/>
          <w:numId w:val="66"/>
        </w:numPr>
        <w:autoSpaceDE/>
        <w:autoSpaceDN/>
        <w:adjustRightInd/>
        <w:spacing w:after="0"/>
        <w:rPr>
          <w:rFonts w:cs="Arial"/>
          <w:color w:val="auto"/>
          <w:lang w:eastAsia="en-GB"/>
        </w:rPr>
      </w:pPr>
      <w:r w:rsidRPr="00DC1B73">
        <w:rPr>
          <w:rFonts w:cs="Arial"/>
          <w:color w:val="auto"/>
          <w:lang w:eastAsia="en-GB"/>
        </w:rPr>
        <w:t>£0.573m contribution received from S</w:t>
      </w:r>
      <w:r>
        <w:rPr>
          <w:rFonts w:cs="Arial"/>
          <w:color w:val="auto"/>
          <w:lang w:eastAsia="en-GB"/>
        </w:rPr>
        <w:t>chools towards capital projects</w:t>
      </w:r>
    </w:p>
    <w:p w:rsidR="00EA5497" w:rsidRPr="00DC1B73" w:rsidRDefault="00EA5497" w:rsidP="00EA5497">
      <w:pPr>
        <w:pStyle w:val="ListParagraph"/>
        <w:numPr>
          <w:ilvl w:val="0"/>
          <w:numId w:val="66"/>
        </w:numPr>
        <w:autoSpaceDE/>
        <w:autoSpaceDN/>
        <w:adjustRightInd/>
        <w:spacing w:after="0"/>
        <w:rPr>
          <w:rFonts w:cs="Arial"/>
          <w:color w:val="auto"/>
          <w:lang w:eastAsia="en-GB"/>
        </w:rPr>
      </w:pPr>
      <w:r w:rsidRPr="00DC1B73">
        <w:rPr>
          <w:rFonts w:cs="Arial"/>
          <w:color w:val="auto"/>
          <w:lang w:eastAsia="en-GB"/>
        </w:rPr>
        <w:t>£0.877m budgets brought forward from future years</w:t>
      </w:r>
      <w:r>
        <w:rPr>
          <w:rFonts w:cs="Arial"/>
          <w:color w:val="auto"/>
          <w:lang w:eastAsia="en-GB"/>
        </w:rPr>
        <w:t xml:space="preserve"> profiling re delivery in 16/17</w:t>
      </w:r>
    </w:p>
    <w:p w:rsidR="00EA5497" w:rsidRPr="00DC1B73" w:rsidRDefault="00EA5497" w:rsidP="00EA5497">
      <w:pPr>
        <w:pStyle w:val="ListParagraph"/>
        <w:numPr>
          <w:ilvl w:val="0"/>
          <w:numId w:val="66"/>
        </w:numPr>
        <w:autoSpaceDE/>
        <w:autoSpaceDN/>
        <w:adjustRightInd/>
        <w:spacing w:after="0"/>
        <w:rPr>
          <w:rFonts w:cs="Arial"/>
          <w:color w:val="auto"/>
          <w:lang w:eastAsia="en-GB"/>
        </w:rPr>
      </w:pPr>
      <w:r w:rsidRPr="00DC1B73">
        <w:rPr>
          <w:rFonts w:cs="Arial"/>
          <w:color w:val="auto"/>
          <w:lang w:eastAsia="en-GB"/>
        </w:rPr>
        <w:t>£0.521m re Mill 14</w:t>
      </w:r>
      <w:r>
        <w:rPr>
          <w:rFonts w:cs="Arial"/>
          <w:color w:val="auto"/>
          <w:lang w:eastAsia="en-GB"/>
        </w:rPr>
        <w:t xml:space="preserve"> (White Cross Education Centre)</w:t>
      </w:r>
    </w:p>
    <w:p w:rsidR="00EA5497" w:rsidRPr="00DC1B73" w:rsidRDefault="00EA5497" w:rsidP="00EA5497">
      <w:pPr>
        <w:pStyle w:val="ListParagraph"/>
        <w:numPr>
          <w:ilvl w:val="0"/>
          <w:numId w:val="66"/>
        </w:numPr>
        <w:autoSpaceDE/>
        <w:autoSpaceDN/>
        <w:adjustRightInd/>
        <w:spacing w:after="0"/>
        <w:rPr>
          <w:rFonts w:cs="Arial"/>
          <w:color w:val="auto"/>
          <w:lang w:eastAsia="en-GB"/>
        </w:rPr>
      </w:pPr>
      <w:r w:rsidRPr="00DC1B73">
        <w:rPr>
          <w:rFonts w:cs="Arial"/>
          <w:color w:val="auto"/>
          <w:lang w:eastAsia="en-GB"/>
        </w:rPr>
        <w:t>£1.546m re County Hall refurbishment</w:t>
      </w:r>
      <w:r>
        <w:rPr>
          <w:rFonts w:cs="Arial"/>
          <w:color w:val="auto"/>
          <w:lang w:eastAsia="en-GB"/>
        </w:rPr>
        <w:t xml:space="preserve">      </w:t>
      </w:r>
    </w:p>
    <w:p w:rsidR="00EA5497" w:rsidRDefault="00EA5497" w:rsidP="00EA5497">
      <w:pPr>
        <w:autoSpaceDE/>
        <w:autoSpaceDN/>
        <w:adjustRightInd/>
        <w:spacing w:after="0"/>
        <w:rPr>
          <w:color w:val="auto"/>
        </w:rPr>
      </w:pPr>
    </w:p>
    <w:p w:rsidR="00EA5497" w:rsidRPr="005C4299" w:rsidRDefault="00EA5497" w:rsidP="00EA5497">
      <w:pPr>
        <w:autoSpaceDE/>
        <w:autoSpaceDN/>
        <w:adjustRightInd/>
        <w:spacing w:after="0"/>
        <w:rPr>
          <w:rFonts w:cs="Arial"/>
          <w:color w:val="auto"/>
          <w:lang w:eastAsia="en-GB"/>
        </w:rPr>
      </w:pPr>
      <w:r w:rsidRPr="00DC1B73">
        <w:rPr>
          <w:color w:val="auto"/>
        </w:rPr>
        <w:t>Table 3 below shows for 2016/17 the final agreed forecast of 2016/17 programme expenditure, actual spend and the variance,</w:t>
      </w:r>
      <w:r w:rsidRPr="00DC1B73">
        <w:rPr>
          <w:rFonts w:cs="Arial"/>
          <w:color w:val="auto"/>
          <w:lang w:eastAsia="en-GB"/>
        </w:rPr>
        <w:t xml:space="preserve"> which represents circa 9.8 % of the agreed forecast.</w:t>
      </w:r>
    </w:p>
    <w:p w:rsidR="00EA5497" w:rsidRPr="00DC1B73" w:rsidRDefault="00EA5497" w:rsidP="00EA5497">
      <w:pPr>
        <w:autoSpaceDE/>
        <w:autoSpaceDN/>
        <w:adjustRightInd/>
        <w:spacing w:after="0"/>
        <w:rPr>
          <w:color w:val="auto"/>
        </w:rPr>
      </w:pPr>
    </w:p>
    <w:tbl>
      <w:tblPr>
        <w:tblStyle w:val="TableGrid"/>
        <w:tblW w:w="9215" w:type="dxa"/>
        <w:tblInd w:w="-289" w:type="dxa"/>
        <w:tblLayout w:type="fixed"/>
        <w:tblLook w:val="04A0" w:firstRow="1" w:lastRow="0" w:firstColumn="1" w:lastColumn="0" w:noHBand="0" w:noVBand="1"/>
      </w:tblPr>
      <w:tblGrid>
        <w:gridCol w:w="3403"/>
        <w:gridCol w:w="1701"/>
        <w:gridCol w:w="1843"/>
        <w:gridCol w:w="2268"/>
      </w:tblGrid>
      <w:tr w:rsidR="000D7DF1" w:rsidTr="00EA5497">
        <w:tc>
          <w:tcPr>
            <w:tcW w:w="3403" w:type="dxa"/>
          </w:tcPr>
          <w:p w:rsidR="00EA5497" w:rsidRPr="00DC1B73" w:rsidRDefault="00EA5497" w:rsidP="00EA5497">
            <w:pPr>
              <w:autoSpaceDE/>
              <w:autoSpaceDN/>
              <w:adjustRightInd/>
              <w:spacing w:after="0"/>
              <w:jc w:val="left"/>
              <w:rPr>
                <w:rFonts w:eastAsia="Times New Roman" w:cs="Arial"/>
                <w:b/>
                <w:bCs/>
                <w:color w:val="auto"/>
                <w:lang w:eastAsia="en-GB"/>
              </w:rPr>
            </w:pPr>
            <w:r w:rsidRPr="00DC1B73">
              <w:rPr>
                <w:rFonts w:eastAsia="Times New Roman" w:cs="Arial"/>
                <w:b/>
                <w:bCs/>
                <w:color w:val="auto"/>
                <w:lang w:eastAsia="en-GB"/>
              </w:rPr>
              <w:t>Table 3</w:t>
            </w:r>
          </w:p>
        </w:tc>
        <w:tc>
          <w:tcPr>
            <w:tcW w:w="1701" w:type="dxa"/>
          </w:tcPr>
          <w:p w:rsidR="00EA5497" w:rsidRPr="00DC1B73" w:rsidRDefault="00EA5497" w:rsidP="00EA5497">
            <w:pPr>
              <w:autoSpaceDE/>
              <w:autoSpaceDN/>
              <w:adjustRightInd/>
              <w:spacing w:after="0"/>
              <w:ind w:right="176"/>
              <w:jc w:val="center"/>
              <w:rPr>
                <w:rFonts w:eastAsia="Times New Roman" w:cs="Arial"/>
                <w:b/>
                <w:bCs/>
                <w:color w:val="auto"/>
                <w:sz w:val="22"/>
                <w:szCs w:val="22"/>
                <w:lang w:eastAsia="en-GB"/>
              </w:rPr>
            </w:pPr>
            <w:r w:rsidRPr="00DC1B73">
              <w:rPr>
                <w:rFonts w:eastAsia="Times New Roman" w:cs="Arial"/>
                <w:b/>
                <w:bCs/>
                <w:color w:val="auto"/>
                <w:sz w:val="22"/>
                <w:szCs w:val="22"/>
                <w:lang w:eastAsia="en-GB"/>
              </w:rPr>
              <w:t>Agreed 2016/17 forecast Programme Exp.</w:t>
            </w:r>
          </w:p>
          <w:p w:rsidR="00EA5497" w:rsidRPr="00DC1B73" w:rsidRDefault="00EA5497" w:rsidP="00EA5497">
            <w:pPr>
              <w:autoSpaceDE/>
              <w:autoSpaceDN/>
              <w:adjustRightInd/>
              <w:spacing w:after="0"/>
              <w:ind w:right="176"/>
              <w:rPr>
                <w:rFonts w:eastAsia="Times New Roman" w:cs="Arial"/>
                <w:b/>
                <w:bCs/>
                <w:color w:val="auto"/>
                <w:sz w:val="22"/>
                <w:szCs w:val="22"/>
                <w:lang w:eastAsia="en-GB"/>
              </w:rPr>
            </w:pPr>
          </w:p>
          <w:p w:rsidR="00EA5497" w:rsidRPr="00DC1B73" w:rsidRDefault="00EA5497" w:rsidP="00EA5497">
            <w:pPr>
              <w:autoSpaceDE/>
              <w:autoSpaceDN/>
              <w:adjustRightInd/>
              <w:spacing w:after="0"/>
              <w:ind w:right="176"/>
              <w:jc w:val="center"/>
              <w:rPr>
                <w:rFonts w:eastAsia="Times New Roman" w:cs="Arial"/>
                <w:b/>
                <w:bCs/>
                <w:color w:val="auto"/>
                <w:sz w:val="22"/>
                <w:szCs w:val="22"/>
                <w:lang w:eastAsia="en-GB"/>
              </w:rPr>
            </w:pPr>
            <w:r w:rsidRPr="00DC1B73">
              <w:rPr>
                <w:rFonts w:eastAsia="Times New Roman" w:cs="Arial"/>
                <w:b/>
                <w:bCs/>
                <w:color w:val="auto"/>
                <w:sz w:val="22"/>
                <w:szCs w:val="22"/>
                <w:lang w:eastAsia="en-GB"/>
              </w:rPr>
              <w:t>£m</w:t>
            </w:r>
          </w:p>
        </w:tc>
        <w:tc>
          <w:tcPr>
            <w:tcW w:w="1843" w:type="dxa"/>
          </w:tcPr>
          <w:p w:rsidR="00EA5497" w:rsidRPr="00DC1B73" w:rsidRDefault="00EA5497" w:rsidP="00EA5497">
            <w:pPr>
              <w:autoSpaceDE/>
              <w:autoSpaceDN/>
              <w:adjustRightInd/>
              <w:spacing w:after="0"/>
              <w:ind w:right="176"/>
              <w:jc w:val="center"/>
              <w:rPr>
                <w:rFonts w:eastAsia="Times New Roman" w:cs="Arial"/>
                <w:b/>
                <w:bCs/>
                <w:color w:val="auto"/>
                <w:sz w:val="22"/>
                <w:szCs w:val="22"/>
                <w:lang w:eastAsia="en-GB"/>
              </w:rPr>
            </w:pPr>
            <w:r w:rsidRPr="00DC1B73">
              <w:rPr>
                <w:rFonts w:eastAsia="Times New Roman" w:cs="Arial"/>
                <w:b/>
                <w:bCs/>
                <w:color w:val="auto"/>
                <w:sz w:val="22"/>
                <w:szCs w:val="22"/>
                <w:lang w:eastAsia="en-GB"/>
              </w:rPr>
              <w:t>Outturn</w:t>
            </w:r>
          </w:p>
          <w:p w:rsidR="00EA5497" w:rsidRPr="00DC1B73" w:rsidRDefault="00EA5497" w:rsidP="00EA5497">
            <w:pPr>
              <w:autoSpaceDE/>
              <w:autoSpaceDN/>
              <w:adjustRightInd/>
              <w:spacing w:after="0"/>
              <w:ind w:right="176"/>
              <w:jc w:val="center"/>
              <w:rPr>
                <w:rFonts w:eastAsia="Times New Roman" w:cs="Arial"/>
                <w:b/>
                <w:bCs/>
                <w:color w:val="auto"/>
                <w:sz w:val="22"/>
                <w:szCs w:val="22"/>
                <w:lang w:eastAsia="en-GB"/>
              </w:rPr>
            </w:pPr>
          </w:p>
          <w:p w:rsidR="00EA5497" w:rsidRPr="00DC1B73" w:rsidRDefault="00EA5497" w:rsidP="00EA5497">
            <w:pPr>
              <w:autoSpaceDE/>
              <w:autoSpaceDN/>
              <w:adjustRightInd/>
              <w:spacing w:after="0"/>
              <w:ind w:right="176"/>
              <w:jc w:val="center"/>
              <w:rPr>
                <w:rFonts w:eastAsia="Times New Roman" w:cs="Arial"/>
                <w:b/>
                <w:bCs/>
                <w:color w:val="auto"/>
                <w:sz w:val="22"/>
                <w:szCs w:val="22"/>
                <w:lang w:eastAsia="en-GB"/>
              </w:rPr>
            </w:pPr>
          </w:p>
          <w:p w:rsidR="00EA5497" w:rsidRPr="00DC1B73" w:rsidRDefault="00EA5497" w:rsidP="00EA5497">
            <w:pPr>
              <w:autoSpaceDE/>
              <w:autoSpaceDN/>
              <w:adjustRightInd/>
              <w:spacing w:after="0"/>
              <w:ind w:right="176"/>
              <w:jc w:val="center"/>
              <w:rPr>
                <w:rFonts w:eastAsia="Times New Roman" w:cs="Arial"/>
                <w:b/>
                <w:bCs/>
                <w:color w:val="auto"/>
                <w:sz w:val="22"/>
                <w:szCs w:val="22"/>
                <w:lang w:eastAsia="en-GB"/>
              </w:rPr>
            </w:pPr>
          </w:p>
          <w:p w:rsidR="00EA5497" w:rsidRPr="00DC1B73" w:rsidRDefault="00EA5497" w:rsidP="00EA5497">
            <w:pPr>
              <w:autoSpaceDE/>
              <w:autoSpaceDN/>
              <w:adjustRightInd/>
              <w:spacing w:after="0"/>
              <w:ind w:right="176"/>
              <w:jc w:val="center"/>
              <w:rPr>
                <w:rFonts w:eastAsia="Times New Roman" w:cs="Arial"/>
                <w:b/>
                <w:bCs/>
                <w:color w:val="auto"/>
                <w:sz w:val="22"/>
                <w:szCs w:val="22"/>
                <w:lang w:eastAsia="en-GB"/>
              </w:rPr>
            </w:pPr>
            <w:r w:rsidRPr="00DC1B73">
              <w:rPr>
                <w:rFonts w:eastAsia="Times New Roman" w:cs="Arial"/>
                <w:b/>
                <w:bCs/>
                <w:color w:val="auto"/>
                <w:sz w:val="22"/>
                <w:szCs w:val="22"/>
                <w:lang w:eastAsia="en-GB"/>
              </w:rPr>
              <w:t>£m</w:t>
            </w:r>
          </w:p>
        </w:tc>
        <w:tc>
          <w:tcPr>
            <w:tcW w:w="2268" w:type="dxa"/>
          </w:tcPr>
          <w:p w:rsidR="00EA5497" w:rsidRPr="00DC1B73" w:rsidRDefault="00EA5497" w:rsidP="00EA5497">
            <w:pPr>
              <w:autoSpaceDE/>
              <w:autoSpaceDN/>
              <w:adjustRightInd/>
              <w:spacing w:after="0"/>
              <w:ind w:right="318"/>
              <w:jc w:val="center"/>
              <w:rPr>
                <w:rFonts w:eastAsia="Times New Roman" w:cs="Arial"/>
                <w:b/>
                <w:bCs/>
                <w:color w:val="auto"/>
                <w:sz w:val="22"/>
                <w:szCs w:val="22"/>
                <w:lang w:eastAsia="en-GB"/>
              </w:rPr>
            </w:pPr>
            <w:r w:rsidRPr="00DC1B73">
              <w:rPr>
                <w:rFonts w:eastAsia="Times New Roman" w:cs="Arial"/>
                <w:b/>
                <w:bCs/>
                <w:color w:val="auto"/>
                <w:sz w:val="22"/>
                <w:szCs w:val="22"/>
                <w:lang w:eastAsia="en-GB"/>
              </w:rPr>
              <w:t>Variance</w:t>
            </w:r>
          </w:p>
          <w:p w:rsidR="00EA5497" w:rsidRPr="00DC1B73" w:rsidRDefault="00EA5497" w:rsidP="00EA5497">
            <w:pPr>
              <w:autoSpaceDE/>
              <w:autoSpaceDN/>
              <w:adjustRightInd/>
              <w:spacing w:after="0"/>
              <w:ind w:right="318"/>
              <w:jc w:val="center"/>
              <w:rPr>
                <w:rFonts w:eastAsia="Times New Roman" w:cs="Arial"/>
                <w:b/>
                <w:bCs/>
                <w:color w:val="auto"/>
                <w:sz w:val="22"/>
                <w:szCs w:val="22"/>
                <w:lang w:eastAsia="en-GB"/>
              </w:rPr>
            </w:pPr>
            <w:r w:rsidRPr="00DC1B73">
              <w:rPr>
                <w:rFonts w:eastAsia="Times New Roman" w:cs="Arial"/>
                <w:b/>
                <w:bCs/>
                <w:color w:val="auto"/>
                <w:sz w:val="22"/>
                <w:szCs w:val="22"/>
                <w:lang w:eastAsia="en-GB"/>
              </w:rPr>
              <w:t>spend more than budget/ (spend less than budget)</w:t>
            </w:r>
          </w:p>
          <w:p w:rsidR="00EA5497" w:rsidRPr="00DC1B73" w:rsidRDefault="00EA5497" w:rsidP="00EA5497">
            <w:pPr>
              <w:autoSpaceDE/>
              <w:autoSpaceDN/>
              <w:adjustRightInd/>
              <w:spacing w:after="0"/>
              <w:ind w:right="318"/>
              <w:jc w:val="center"/>
              <w:rPr>
                <w:rFonts w:eastAsia="Times New Roman" w:cs="Arial"/>
                <w:b/>
                <w:bCs/>
                <w:color w:val="auto"/>
                <w:sz w:val="22"/>
                <w:szCs w:val="22"/>
                <w:lang w:eastAsia="en-GB"/>
              </w:rPr>
            </w:pPr>
            <w:r w:rsidRPr="00DC1B73">
              <w:rPr>
                <w:rFonts w:eastAsia="Times New Roman" w:cs="Arial"/>
                <w:b/>
                <w:bCs/>
                <w:color w:val="auto"/>
                <w:sz w:val="22"/>
                <w:szCs w:val="22"/>
                <w:lang w:eastAsia="en-GB"/>
              </w:rPr>
              <w:t>£m</w:t>
            </w:r>
          </w:p>
        </w:tc>
      </w:tr>
      <w:tr w:rsidR="000D7DF1" w:rsidTr="00EA5497">
        <w:tc>
          <w:tcPr>
            <w:tcW w:w="3403" w:type="dxa"/>
            <w:vAlign w:val="center"/>
          </w:tcPr>
          <w:p w:rsidR="00EA5497" w:rsidRPr="00DC1B73" w:rsidRDefault="00EA5497" w:rsidP="00EA5497">
            <w:pPr>
              <w:autoSpaceDE/>
              <w:autoSpaceDN/>
              <w:adjustRightInd/>
              <w:spacing w:after="0"/>
              <w:jc w:val="left"/>
              <w:rPr>
                <w:rFonts w:eastAsia="Times New Roman" w:cs="Arial"/>
                <w:b/>
                <w:color w:val="auto"/>
                <w:sz w:val="22"/>
                <w:szCs w:val="22"/>
                <w:lang w:eastAsia="en-GB"/>
              </w:rPr>
            </w:pPr>
            <w:r w:rsidRPr="00DC1B73">
              <w:rPr>
                <w:rFonts w:eastAsia="Times New Roman" w:cs="Arial"/>
                <w:b/>
                <w:color w:val="auto"/>
                <w:sz w:val="22"/>
                <w:szCs w:val="22"/>
                <w:lang w:eastAsia="en-GB"/>
              </w:rPr>
              <w:t>SCHOOLS</w:t>
            </w:r>
          </w:p>
        </w:tc>
        <w:tc>
          <w:tcPr>
            <w:tcW w:w="1701" w:type="dxa"/>
          </w:tcPr>
          <w:p w:rsidR="00EA5497" w:rsidRPr="00DC1B73" w:rsidRDefault="00EA5497" w:rsidP="00EA5497">
            <w:pPr>
              <w:autoSpaceDE/>
              <w:autoSpaceDN/>
              <w:adjustRightInd/>
              <w:spacing w:after="0"/>
              <w:ind w:right="176"/>
              <w:jc w:val="center"/>
              <w:rPr>
                <w:rFonts w:eastAsia="Times New Roman" w:cs="Arial"/>
                <w:color w:val="auto"/>
                <w:sz w:val="22"/>
                <w:szCs w:val="22"/>
                <w:lang w:eastAsia="en-GB"/>
              </w:rPr>
            </w:pPr>
          </w:p>
          <w:p w:rsidR="00EA5497" w:rsidRPr="00DC1B73" w:rsidRDefault="00EA5497" w:rsidP="00EA5497">
            <w:pPr>
              <w:autoSpaceDE/>
              <w:autoSpaceDN/>
              <w:adjustRightInd/>
              <w:spacing w:after="0"/>
              <w:ind w:right="176"/>
              <w:jc w:val="center"/>
              <w:rPr>
                <w:rFonts w:eastAsia="Times New Roman" w:cs="Arial"/>
                <w:color w:val="auto"/>
                <w:sz w:val="22"/>
                <w:szCs w:val="22"/>
                <w:lang w:eastAsia="en-GB"/>
              </w:rPr>
            </w:pPr>
            <w:r w:rsidRPr="00DC1B73">
              <w:rPr>
                <w:rFonts w:eastAsia="Times New Roman" w:cs="Arial"/>
                <w:color w:val="auto"/>
                <w:sz w:val="22"/>
                <w:szCs w:val="22"/>
                <w:lang w:eastAsia="en-GB"/>
              </w:rPr>
              <w:t>28.769</w:t>
            </w:r>
          </w:p>
        </w:tc>
        <w:tc>
          <w:tcPr>
            <w:tcW w:w="1843" w:type="dxa"/>
          </w:tcPr>
          <w:p w:rsidR="00EA5497" w:rsidRPr="00DC1B73" w:rsidRDefault="00EA5497" w:rsidP="00EA5497">
            <w:pPr>
              <w:autoSpaceDE/>
              <w:autoSpaceDN/>
              <w:adjustRightInd/>
              <w:spacing w:after="0"/>
              <w:ind w:right="176"/>
              <w:jc w:val="center"/>
              <w:rPr>
                <w:rFonts w:eastAsia="Times New Roman" w:cs="Arial"/>
                <w:color w:val="auto"/>
                <w:sz w:val="22"/>
                <w:szCs w:val="22"/>
                <w:lang w:eastAsia="en-GB"/>
              </w:rPr>
            </w:pPr>
          </w:p>
          <w:p w:rsidR="00EA5497" w:rsidRPr="00DC1B73" w:rsidRDefault="00EA5497" w:rsidP="00EA5497">
            <w:pPr>
              <w:autoSpaceDE/>
              <w:autoSpaceDN/>
              <w:adjustRightInd/>
              <w:spacing w:after="0"/>
              <w:ind w:right="176"/>
              <w:jc w:val="center"/>
              <w:rPr>
                <w:rFonts w:eastAsia="Times New Roman" w:cs="Arial"/>
                <w:color w:val="auto"/>
                <w:sz w:val="22"/>
                <w:szCs w:val="22"/>
                <w:lang w:eastAsia="en-GB"/>
              </w:rPr>
            </w:pPr>
            <w:r w:rsidRPr="00DC1B73">
              <w:rPr>
                <w:rFonts w:eastAsia="Times New Roman" w:cs="Arial"/>
                <w:color w:val="auto"/>
                <w:sz w:val="22"/>
                <w:szCs w:val="22"/>
                <w:lang w:eastAsia="en-GB"/>
              </w:rPr>
              <w:t>30.016</w:t>
            </w:r>
          </w:p>
        </w:tc>
        <w:tc>
          <w:tcPr>
            <w:tcW w:w="2268" w:type="dxa"/>
          </w:tcPr>
          <w:p w:rsidR="00EA5497" w:rsidRPr="00DC1B73" w:rsidRDefault="00EA5497" w:rsidP="00EA5497">
            <w:pPr>
              <w:autoSpaceDE/>
              <w:autoSpaceDN/>
              <w:adjustRightInd/>
              <w:spacing w:after="0"/>
              <w:ind w:right="318"/>
              <w:jc w:val="center"/>
              <w:rPr>
                <w:rFonts w:eastAsia="Times New Roman" w:cs="Arial"/>
                <w:color w:val="auto"/>
                <w:sz w:val="22"/>
                <w:szCs w:val="22"/>
                <w:lang w:eastAsia="en-GB"/>
              </w:rPr>
            </w:pPr>
          </w:p>
          <w:p w:rsidR="00EA5497" w:rsidRPr="00DC1B73" w:rsidRDefault="00EA5497" w:rsidP="00EA5497">
            <w:pPr>
              <w:autoSpaceDE/>
              <w:autoSpaceDN/>
              <w:adjustRightInd/>
              <w:spacing w:after="0"/>
              <w:ind w:right="318"/>
              <w:jc w:val="center"/>
              <w:rPr>
                <w:rFonts w:eastAsia="Times New Roman" w:cs="Arial"/>
                <w:color w:val="auto"/>
                <w:sz w:val="22"/>
                <w:szCs w:val="22"/>
                <w:lang w:eastAsia="en-GB"/>
              </w:rPr>
            </w:pPr>
            <w:r w:rsidRPr="00DC1B73">
              <w:rPr>
                <w:rFonts w:eastAsia="Times New Roman" w:cs="Arial"/>
                <w:color w:val="auto"/>
                <w:sz w:val="22"/>
                <w:szCs w:val="22"/>
                <w:lang w:eastAsia="en-GB"/>
              </w:rPr>
              <w:t>1.247</w:t>
            </w:r>
          </w:p>
        </w:tc>
      </w:tr>
      <w:tr w:rsidR="000D7DF1" w:rsidTr="00EA5497">
        <w:tc>
          <w:tcPr>
            <w:tcW w:w="3403" w:type="dxa"/>
            <w:vAlign w:val="center"/>
          </w:tcPr>
          <w:p w:rsidR="00EA5497" w:rsidRPr="00DC1B73" w:rsidRDefault="00EA5497" w:rsidP="00EA5497">
            <w:pPr>
              <w:autoSpaceDE/>
              <w:autoSpaceDN/>
              <w:adjustRightInd/>
              <w:spacing w:after="0"/>
              <w:jc w:val="left"/>
              <w:rPr>
                <w:rFonts w:eastAsia="Times New Roman" w:cs="Arial"/>
                <w:b/>
                <w:color w:val="auto"/>
                <w:sz w:val="22"/>
                <w:szCs w:val="22"/>
                <w:lang w:eastAsia="en-GB"/>
              </w:rPr>
            </w:pPr>
            <w:r w:rsidRPr="00DC1B73">
              <w:rPr>
                <w:rFonts w:eastAsia="Times New Roman" w:cs="Arial"/>
                <w:b/>
                <w:color w:val="auto"/>
                <w:sz w:val="22"/>
                <w:szCs w:val="22"/>
                <w:lang w:eastAsia="en-GB"/>
              </w:rPr>
              <w:t>DEVOLVED FORMULA CAPITAL</w:t>
            </w:r>
          </w:p>
        </w:tc>
        <w:tc>
          <w:tcPr>
            <w:tcW w:w="1701" w:type="dxa"/>
          </w:tcPr>
          <w:p w:rsidR="00EA5497" w:rsidRPr="00DC1B73" w:rsidRDefault="00EA5497" w:rsidP="00EA5497">
            <w:pPr>
              <w:autoSpaceDE/>
              <w:autoSpaceDN/>
              <w:adjustRightInd/>
              <w:spacing w:after="0"/>
              <w:ind w:right="176"/>
              <w:jc w:val="center"/>
              <w:rPr>
                <w:rFonts w:eastAsia="Times New Roman" w:cs="Arial"/>
                <w:color w:val="auto"/>
                <w:sz w:val="22"/>
                <w:szCs w:val="22"/>
                <w:lang w:eastAsia="en-GB"/>
              </w:rPr>
            </w:pPr>
          </w:p>
          <w:p w:rsidR="00EA5497" w:rsidRPr="00DC1B73" w:rsidRDefault="00EA5497" w:rsidP="00EA5497">
            <w:pPr>
              <w:autoSpaceDE/>
              <w:autoSpaceDN/>
              <w:adjustRightInd/>
              <w:spacing w:after="0"/>
              <w:ind w:right="176"/>
              <w:jc w:val="center"/>
              <w:rPr>
                <w:rFonts w:eastAsia="Times New Roman" w:cs="Arial"/>
                <w:color w:val="auto"/>
                <w:sz w:val="22"/>
                <w:szCs w:val="22"/>
                <w:lang w:eastAsia="en-GB"/>
              </w:rPr>
            </w:pPr>
            <w:r w:rsidRPr="00DC1B73">
              <w:rPr>
                <w:rFonts w:eastAsia="Times New Roman" w:cs="Arial"/>
                <w:color w:val="auto"/>
                <w:sz w:val="22"/>
                <w:szCs w:val="22"/>
                <w:lang w:eastAsia="en-GB"/>
              </w:rPr>
              <w:t>2.545</w:t>
            </w:r>
          </w:p>
        </w:tc>
        <w:tc>
          <w:tcPr>
            <w:tcW w:w="1843" w:type="dxa"/>
          </w:tcPr>
          <w:p w:rsidR="00EA5497" w:rsidRPr="00DC1B73" w:rsidRDefault="00EA5497" w:rsidP="00EA5497">
            <w:pPr>
              <w:autoSpaceDE/>
              <w:autoSpaceDN/>
              <w:adjustRightInd/>
              <w:spacing w:after="0"/>
              <w:ind w:right="176"/>
              <w:jc w:val="center"/>
              <w:rPr>
                <w:rFonts w:eastAsia="Times New Roman" w:cs="Arial"/>
                <w:color w:val="auto"/>
                <w:sz w:val="22"/>
                <w:szCs w:val="22"/>
                <w:lang w:eastAsia="en-GB"/>
              </w:rPr>
            </w:pPr>
          </w:p>
          <w:p w:rsidR="00EA5497" w:rsidRPr="00DC1B73" w:rsidRDefault="00EA5497" w:rsidP="00EA5497">
            <w:pPr>
              <w:autoSpaceDE/>
              <w:autoSpaceDN/>
              <w:adjustRightInd/>
              <w:spacing w:after="0"/>
              <w:ind w:right="176"/>
              <w:jc w:val="center"/>
              <w:rPr>
                <w:rFonts w:eastAsia="Times New Roman" w:cs="Arial"/>
                <w:color w:val="auto"/>
                <w:sz w:val="22"/>
                <w:szCs w:val="22"/>
                <w:lang w:eastAsia="en-GB"/>
              </w:rPr>
            </w:pPr>
            <w:r w:rsidRPr="00DC1B73">
              <w:rPr>
                <w:rFonts w:eastAsia="Times New Roman" w:cs="Arial"/>
                <w:color w:val="auto"/>
                <w:sz w:val="22"/>
                <w:szCs w:val="22"/>
                <w:lang w:eastAsia="en-GB"/>
              </w:rPr>
              <w:t>2.818</w:t>
            </w:r>
          </w:p>
        </w:tc>
        <w:tc>
          <w:tcPr>
            <w:tcW w:w="2268" w:type="dxa"/>
          </w:tcPr>
          <w:p w:rsidR="00EA5497" w:rsidRPr="00DC1B73" w:rsidRDefault="00EA5497" w:rsidP="00EA5497">
            <w:pPr>
              <w:autoSpaceDE/>
              <w:autoSpaceDN/>
              <w:adjustRightInd/>
              <w:spacing w:after="0"/>
              <w:ind w:right="318"/>
              <w:jc w:val="center"/>
              <w:rPr>
                <w:rFonts w:eastAsia="Times New Roman" w:cs="Arial"/>
                <w:color w:val="auto"/>
                <w:sz w:val="22"/>
                <w:szCs w:val="22"/>
                <w:lang w:eastAsia="en-GB"/>
              </w:rPr>
            </w:pPr>
          </w:p>
          <w:p w:rsidR="00EA5497" w:rsidRPr="00DC1B73" w:rsidRDefault="00EA5497" w:rsidP="00EA5497">
            <w:pPr>
              <w:autoSpaceDE/>
              <w:autoSpaceDN/>
              <w:adjustRightInd/>
              <w:spacing w:after="0"/>
              <w:ind w:right="318"/>
              <w:jc w:val="center"/>
              <w:rPr>
                <w:rFonts w:eastAsia="Times New Roman" w:cs="Arial"/>
                <w:color w:val="auto"/>
                <w:sz w:val="22"/>
                <w:szCs w:val="22"/>
                <w:lang w:eastAsia="en-GB"/>
              </w:rPr>
            </w:pPr>
            <w:r w:rsidRPr="00DC1B73">
              <w:rPr>
                <w:rFonts w:eastAsia="Times New Roman" w:cs="Arial"/>
                <w:color w:val="auto"/>
                <w:sz w:val="22"/>
                <w:szCs w:val="22"/>
                <w:lang w:eastAsia="en-GB"/>
              </w:rPr>
              <w:t>0.273</w:t>
            </w:r>
          </w:p>
        </w:tc>
      </w:tr>
      <w:tr w:rsidR="000D7DF1" w:rsidTr="00EA5497">
        <w:tc>
          <w:tcPr>
            <w:tcW w:w="3403" w:type="dxa"/>
            <w:vAlign w:val="center"/>
          </w:tcPr>
          <w:p w:rsidR="00EA5497" w:rsidRPr="00DC1B73" w:rsidRDefault="00EA5497" w:rsidP="00EA5497">
            <w:pPr>
              <w:autoSpaceDE/>
              <w:autoSpaceDN/>
              <w:adjustRightInd/>
              <w:spacing w:after="0"/>
              <w:jc w:val="left"/>
              <w:rPr>
                <w:rFonts w:eastAsia="Times New Roman" w:cs="Arial"/>
                <w:b/>
                <w:color w:val="auto"/>
                <w:sz w:val="22"/>
                <w:szCs w:val="22"/>
                <w:lang w:eastAsia="en-GB"/>
              </w:rPr>
            </w:pPr>
            <w:r w:rsidRPr="00DC1B73">
              <w:rPr>
                <w:rFonts w:eastAsia="Times New Roman" w:cs="Arial"/>
                <w:b/>
                <w:color w:val="auto"/>
                <w:sz w:val="22"/>
                <w:szCs w:val="22"/>
                <w:lang w:eastAsia="en-GB"/>
              </w:rPr>
              <w:t>CHILDREN AND YOUNG PEOPLES SERVICE</w:t>
            </w:r>
          </w:p>
        </w:tc>
        <w:tc>
          <w:tcPr>
            <w:tcW w:w="1701" w:type="dxa"/>
          </w:tcPr>
          <w:p w:rsidR="00EA5497" w:rsidRPr="00DC1B73" w:rsidRDefault="00EA5497" w:rsidP="00EA5497">
            <w:pPr>
              <w:autoSpaceDE/>
              <w:autoSpaceDN/>
              <w:adjustRightInd/>
              <w:spacing w:after="0"/>
              <w:ind w:right="176"/>
              <w:jc w:val="center"/>
              <w:rPr>
                <w:rFonts w:eastAsia="Times New Roman" w:cs="Arial"/>
                <w:color w:val="auto"/>
                <w:sz w:val="22"/>
                <w:szCs w:val="22"/>
                <w:lang w:eastAsia="en-GB"/>
              </w:rPr>
            </w:pPr>
          </w:p>
          <w:p w:rsidR="00EA5497" w:rsidRPr="00DC1B73" w:rsidRDefault="00EA5497" w:rsidP="00EA5497">
            <w:pPr>
              <w:autoSpaceDE/>
              <w:autoSpaceDN/>
              <w:adjustRightInd/>
              <w:spacing w:after="0"/>
              <w:ind w:right="176"/>
              <w:jc w:val="center"/>
              <w:rPr>
                <w:rFonts w:eastAsia="Times New Roman" w:cs="Arial"/>
                <w:color w:val="auto"/>
                <w:sz w:val="22"/>
                <w:szCs w:val="22"/>
                <w:lang w:eastAsia="en-GB"/>
              </w:rPr>
            </w:pPr>
            <w:r w:rsidRPr="00DC1B73">
              <w:rPr>
                <w:rFonts w:eastAsia="Times New Roman" w:cs="Arial"/>
                <w:color w:val="auto"/>
                <w:sz w:val="22"/>
                <w:szCs w:val="22"/>
                <w:lang w:eastAsia="en-GB"/>
              </w:rPr>
              <w:t>1.523</w:t>
            </w:r>
          </w:p>
        </w:tc>
        <w:tc>
          <w:tcPr>
            <w:tcW w:w="1843" w:type="dxa"/>
          </w:tcPr>
          <w:p w:rsidR="00EA5497" w:rsidRPr="00DC1B73" w:rsidRDefault="00EA5497" w:rsidP="00EA5497">
            <w:pPr>
              <w:autoSpaceDE/>
              <w:autoSpaceDN/>
              <w:adjustRightInd/>
              <w:spacing w:after="0"/>
              <w:ind w:right="176"/>
              <w:jc w:val="center"/>
              <w:rPr>
                <w:rFonts w:eastAsia="Times New Roman" w:cs="Arial"/>
                <w:color w:val="auto"/>
                <w:sz w:val="22"/>
                <w:szCs w:val="22"/>
                <w:lang w:eastAsia="en-GB"/>
              </w:rPr>
            </w:pPr>
          </w:p>
          <w:p w:rsidR="00EA5497" w:rsidRPr="00DC1B73" w:rsidRDefault="00EA5497" w:rsidP="00EA5497">
            <w:pPr>
              <w:autoSpaceDE/>
              <w:autoSpaceDN/>
              <w:adjustRightInd/>
              <w:spacing w:after="0"/>
              <w:ind w:right="176"/>
              <w:jc w:val="center"/>
              <w:rPr>
                <w:rFonts w:eastAsia="Times New Roman" w:cs="Arial"/>
                <w:color w:val="auto"/>
                <w:sz w:val="22"/>
                <w:szCs w:val="22"/>
                <w:lang w:eastAsia="en-GB"/>
              </w:rPr>
            </w:pPr>
            <w:r w:rsidRPr="00DC1B73">
              <w:rPr>
                <w:rFonts w:eastAsia="Times New Roman" w:cs="Arial"/>
                <w:color w:val="auto"/>
                <w:sz w:val="22"/>
                <w:szCs w:val="22"/>
                <w:lang w:eastAsia="en-GB"/>
              </w:rPr>
              <w:t>0.256</w:t>
            </w:r>
          </w:p>
        </w:tc>
        <w:tc>
          <w:tcPr>
            <w:tcW w:w="2268" w:type="dxa"/>
          </w:tcPr>
          <w:p w:rsidR="00EA5497" w:rsidRPr="00DC1B73" w:rsidRDefault="00EA5497" w:rsidP="00EA5497">
            <w:pPr>
              <w:autoSpaceDE/>
              <w:autoSpaceDN/>
              <w:adjustRightInd/>
              <w:spacing w:after="0"/>
              <w:ind w:right="318"/>
              <w:jc w:val="center"/>
              <w:rPr>
                <w:rFonts w:eastAsia="Times New Roman" w:cs="Arial"/>
                <w:color w:val="auto"/>
                <w:sz w:val="22"/>
                <w:szCs w:val="22"/>
                <w:lang w:eastAsia="en-GB"/>
              </w:rPr>
            </w:pPr>
          </w:p>
          <w:p w:rsidR="00EA5497" w:rsidRPr="00DC1B73" w:rsidRDefault="00EA5497" w:rsidP="00EA5497">
            <w:pPr>
              <w:autoSpaceDE/>
              <w:autoSpaceDN/>
              <w:adjustRightInd/>
              <w:spacing w:after="0"/>
              <w:ind w:right="318"/>
              <w:jc w:val="center"/>
              <w:rPr>
                <w:rFonts w:eastAsia="Times New Roman" w:cs="Arial"/>
                <w:color w:val="auto"/>
                <w:sz w:val="22"/>
                <w:szCs w:val="22"/>
                <w:lang w:eastAsia="en-GB"/>
              </w:rPr>
            </w:pPr>
            <w:r>
              <w:rPr>
                <w:rFonts w:eastAsia="Times New Roman" w:cs="Arial"/>
                <w:color w:val="auto"/>
                <w:sz w:val="22"/>
                <w:szCs w:val="22"/>
                <w:lang w:eastAsia="en-GB"/>
              </w:rPr>
              <w:t>-1.267</w:t>
            </w:r>
          </w:p>
        </w:tc>
      </w:tr>
      <w:tr w:rsidR="000D7DF1" w:rsidTr="00EA5497">
        <w:tc>
          <w:tcPr>
            <w:tcW w:w="3403" w:type="dxa"/>
            <w:vAlign w:val="center"/>
          </w:tcPr>
          <w:p w:rsidR="00EA5497" w:rsidRPr="00DC1B73" w:rsidRDefault="00EA5497" w:rsidP="00EA5497">
            <w:pPr>
              <w:autoSpaceDE/>
              <w:autoSpaceDN/>
              <w:adjustRightInd/>
              <w:spacing w:after="0"/>
              <w:jc w:val="left"/>
              <w:rPr>
                <w:rFonts w:eastAsia="Times New Roman" w:cs="Arial"/>
                <w:b/>
                <w:color w:val="auto"/>
                <w:sz w:val="22"/>
                <w:szCs w:val="22"/>
                <w:lang w:eastAsia="en-GB"/>
              </w:rPr>
            </w:pPr>
            <w:r w:rsidRPr="00DC1B73">
              <w:rPr>
                <w:rFonts w:eastAsia="Times New Roman" w:cs="Arial"/>
                <w:b/>
                <w:color w:val="auto"/>
                <w:sz w:val="22"/>
                <w:szCs w:val="22"/>
                <w:lang w:eastAsia="en-GB"/>
              </w:rPr>
              <w:t>HIGHWAYS MAINTENANCE</w:t>
            </w:r>
          </w:p>
        </w:tc>
        <w:tc>
          <w:tcPr>
            <w:tcW w:w="1701" w:type="dxa"/>
          </w:tcPr>
          <w:p w:rsidR="00EA5497" w:rsidRPr="00DC1B73" w:rsidRDefault="00EA5497" w:rsidP="00EA5497">
            <w:pPr>
              <w:autoSpaceDE/>
              <w:autoSpaceDN/>
              <w:adjustRightInd/>
              <w:spacing w:after="0"/>
              <w:ind w:right="176"/>
              <w:jc w:val="center"/>
              <w:rPr>
                <w:rFonts w:eastAsia="Times New Roman" w:cs="Arial"/>
                <w:color w:val="auto"/>
                <w:sz w:val="22"/>
                <w:szCs w:val="22"/>
                <w:lang w:eastAsia="en-GB"/>
              </w:rPr>
            </w:pPr>
          </w:p>
          <w:p w:rsidR="00EA5497" w:rsidRPr="00DC1B73" w:rsidRDefault="00EA5497" w:rsidP="00EA5497">
            <w:pPr>
              <w:autoSpaceDE/>
              <w:autoSpaceDN/>
              <w:adjustRightInd/>
              <w:spacing w:after="0"/>
              <w:ind w:right="176"/>
              <w:jc w:val="center"/>
              <w:rPr>
                <w:rFonts w:eastAsia="Times New Roman" w:cs="Arial"/>
                <w:color w:val="auto"/>
                <w:sz w:val="22"/>
                <w:szCs w:val="22"/>
                <w:lang w:eastAsia="en-GB"/>
              </w:rPr>
            </w:pPr>
            <w:r>
              <w:rPr>
                <w:rFonts w:eastAsia="Times New Roman" w:cs="Arial"/>
                <w:color w:val="auto"/>
                <w:sz w:val="22"/>
                <w:szCs w:val="22"/>
                <w:lang w:eastAsia="en-GB"/>
              </w:rPr>
              <w:t>52</w:t>
            </w:r>
            <w:r w:rsidRPr="00DC1B73">
              <w:rPr>
                <w:rFonts w:eastAsia="Times New Roman" w:cs="Arial"/>
                <w:color w:val="auto"/>
                <w:sz w:val="22"/>
                <w:szCs w:val="22"/>
                <w:lang w:eastAsia="en-GB"/>
              </w:rPr>
              <w:t>.903</w:t>
            </w:r>
          </w:p>
        </w:tc>
        <w:tc>
          <w:tcPr>
            <w:tcW w:w="1843" w:type="dxa"/>
          </w:tcPr>
          <w:p w:rsidR="00EA5497" w:rsidRPr="00DC1B73" w:rsidRDefault="00EA5497" w:rsidP="00EA5497">
            <w:pPr>
              <w:autoSpaceDE/>
              <w:autoSpaceDN/>
              <w:adjustRightInd/>
              <w:spacing w:after="0"/>
              <w:ind w:right="176"/>
              <w:jc w:val="center"/>
              <w:rPr>
                <w:rFonts w:eastAsia="Times New Roman" w:cs="Arial"/>
                <w:color w:val="auto"/>
                <w:sz w:val="22"/>
                <w:szCs w:val="22"/>
                <w:lang w:eastAsia="en-GB"/>
              </w:rPr>
            </w:pPr>
          </w:p>
          <w:p w:rsidR="00EA5497" w:rsidRPr="00DC1B73" w:rsidRDefault="00EA5497" w:rsidP="00EA5497">
            <w:pPr>
              <w:autoSpaceDE/>
              <w:autoSpaceDN/>
              <w:adjustRightInd/>
              <w:spacing w:after="0"/>
              <w:ind w:right="176"/>
              <w:jc w:val="center"/>
              <w:rPr>
                <w:rFonts w:eastAsia="Times New Roman" w:cs="Arial"/>
                <w:color w:val="auto"/>
                <w:sz w:val="22"/>
                <w:szCs w:val="22"/>
                <w:lang w:eastAsia="en-GB"/>
              </w:rPr>
            </w:pPr>
            <w:r w:rsidRPr="00DC1B73">
              <w:rPr>
                <w:rFonts w:eastAsia="Times New Roman" w:cs="Arial"/>
                <w:color w:val="auto"/>
                <w:sz w:val="22"/>
                <w:szCs w:val="22"/>
                <w:lang w:eastAsia="en-GB"/>
              </w:rPr>
              <w:t>44.423</w:t>
            </w:r>
          </w:p>
        </w:tc>
        <w:tc>
          <w:tcPr>
            <w:tcW w:w="2268" w:type="dxa"/>
          </w:tcPr>
          <w:p w:rsidR="00EA5497" w:rsidRPr="00DC1B73" w:rsidRDefault="00EA5497" w:rsidP="00EA5497">
            <w:pPr>
              <w:autoSpaceDE/>
              <w:autoSpaceDN/>
              <w:adjustRightInd/>
              <w:spacing w:after="0"/>
              <w:ind w:right="318"/>
              <w:jc w:val="center"/>
              <w:rPr>
                <w:rFonts w:eastAsia="Times New Roman" w:cs="Arial"/>
                <w:color w:val="auto"/>
                <w:sz w:val="22"/>
                <w:szCs w:val="22"/>
                <w:lang w:eastAsia="en-GB"/>
              </w:rPr>
            </w:pPr>
          </w:p>
          <w:p w:rsidR="00EA5497" w:rsidRPr="00DC1B73" w:rsidRDefault="00EA5497" w:rsidP="00EA5497">
            <w:pPr>
              <w:autoSpaceDE/>
              <w:autoSpaceDN/>
              <w:adjustRightInd/>
              <w:spacing w:after="0"/>
              <w:ind w:right="318"/>
              <w:jc w:val="center"/>
              <w:rPr>
                <w:rFonts w:eastAsia="Times New Roman" w:cs="Arial"/>
                <w:color w:val="auto"/>
                <w:sz w:val="22"/>
                <w:szCs w:val="22"/>
                <w:lang w:eastAsia="en-GB"/>
              </w:rPr>
            </w:pPr>
            <w:r>
              <w:rPr>
                <w:rFonts w:eastAsia="Times New Roman" w:cs="Arial"/>
                <w:color w:val="auto"/>
                <w:sz w:val="22"/>
                <w:szCs w:val="22"/>
                <w:lang w:eastAsia="en-GB"/>
              </w:rPr>
              <w:t>-8.480</w:t>
            </w:r>
          </w:p>
        </w:tc>
      </w:tr>
      <w:tr w:rsidR="000D7DF1" w:rsidTr="00EA5497">
        <w:tc>
          <w:tcPr>
            <w:tcW w:w="3403" w:type="dxa"/>
            <w:vAlign w:val="center"/>
          </w:tcPr>
          <w:p w:rsidR="00EA5497" w:rsidRPr="00DC1B73" w:rsidRDefault="00EA5497" w:rsidP="00EA5497">
            <w:pPr>
              <w:autoSpaceDE/>
              <w:autoSpaceDN/>
              <w:adjustRightInd/>
              <w:spacing w:after="0"/>
              <w:jc w:val="left"/>
              <w:rPr>
                <w:rFonts w:eastAsia="Times New Roman" w:cs="Arial"/>
                <w:b/>
                <w:color w:val="auto"/>
                <w:sz w:val="22"/>
                <w:szCs w:val="22"/>
                <w:lang w:eastAsia="en-GB"/>
              </w:rPr>
            </w:pPr>
          </w:p>
          <w:p w:rsidR="00EA5497" w:rsidRPr="00DC1B73" w:rsidRDefault="00EA5497" w:rsidP="00EA5497">
            <w:pPr>
              <w:autoSpaceDE/>
              <w:autoSpaceDN/>
              <w:adjustRightInd/>
              <w:spacing w:after="0"/>
              <w:jc w:val="left"/>
              <w:rPr>
                <w:rFonts w:eastAsia="Times New Roman" w:cs="Arial"/>
                <w:b/>
                <w:color w:val="auto"/>
                <w:sz w:val="22"/>
                <w:szCs w:val="22"/>
                <w:lang w:eastAsia="en-GB"/>
              </w:rPr>
            </w:pPr>
            <w:r w:rsidRPr="00DC1B73">
              <w:rPr>
                <w:rFonts w:eastAsia="Times New Roman" w:cs="Arial"/>
                <w:b/>
                <w:color w:val="auto"/>
                <w:sz w:val="22"/>
                <w:szCs w:val="22"/>
                <w:lang w:eastAsia="en-GB"/>
              </w:rPr>
              <w:t>TRANSPORT IMPROVEMENT</w:t>
            </w:r>
          </w:p>
        </w:tc>
        <w:tc>
          <w:tcPr>
            <w:tcW w:w="1701" w:type="dxa"/>
          </w:tcPr>
          <w:p w:rsidR="00EA5497" w:rsidRPr="00DC1B73" w:rsidRDefault="00EA5497" w:rsidP="00EA5497">
            <w:pPr>
              <w:autoSpaceDE/>
              <w:autoSpaceDN/>
              <w:adjustRightInd/>
              <w:spacing w:after="0"/>
              <w:ind w:right="176"/>
              <w:jc w:val="center"/>
              <w:rPr>
                <w:rFonts w:eastAsia="Times New Roman" w:cs="Arial"/>
                <w:color w:val="auto"/>
                <w:sz w:val="22"/>
                <w:szCs w:val="22"/>
                <w:lang w:eastAsia="en-GB"/>
              </w:rPr>
            </w:pPr>
          </w:p>
          <w:p w:rsidR="00EA5497" w:rsidRPr="00DC1B73" w:rsidRDefault="00EA5497" w:rsidP="00EA5497">
            <w:pPr>
              <w:autoSpaceDE/>
              <w:autoSpaceDN/>
              <w:adjustRightInd/>
              <w:spacing w:after="0"/>
              <w:ind w:right="176"/>
              <w:jc w:val="center"/>
              <w:rPr>
                <w:rFonts w:eastAsia="Times New Roman" w:cs="Arial"/>
                <w:color w:val="auto"/>
                <w:sz w:val="22"/>
                <w:szCs w:val="22"/>
                <w:lang w:eastAsia="en-GB"/>
              </w:rPr>
            </w:pPr>
            <w:r w:rsidRPr="00DC1B73">
              <w:rPr>
                <w:rFonts w:eastAsia="Times New Roman" w:cs="Arial"/>
                <w:color w:val="auto"/>
                <w:sz w:val="22"/>
                <w:szCs w:val="22"/>
                <w:lang w:eastAsia="en-GB"/>
              </w:rPr>
              <w:t>38.818</w:t>
            </w:r>
          </w:p>
        </w:tc>
        <w:tc>
          <w:tcPr>
            <w:tcW w:w="1843" w:type="dxa"/>
          </w:tcPr>
          <w:p w:rsidR="00EA5497" w:rsidRPr="00DC1B73" w:rsidRDefault="00EA5497" w:rsidP="00EA5497">
            <w:pPr>
              <w:autoSpaceDE/>
              <w:autoSpaceDN/>
              <w:adjustRightInd/>
              <w:spacing w:after="0"/>
              <w:ind w:right="176"/>
              <w:jc w:val="center"/>
              <w:rPr>
                <w:rFonts w:eastAsia="Times New Roman" w:cs="Arial"/>
                <w:color w:val="auto"/>
                <w:sz w:val="22"/>
                <w:szCs w:val="22"/>
                <w:lang w:eastAsia="en-GB"/>
              </w:rPr>
            </w:pPr>
          </w:p>
          <w:p w:rsidR="00EA5497" w:rsidRPr="00DC1B73" w:rsidRDefault="00EA5497" w:rsidP="00EA5497">
            <w:pPr>
              <w:autoSpaceDE/>
              <w:autoSpaceDN/>
              <w:adjustRightInd/>
              <w:spacing w:after="0"/>
              <w:ind w:right="176"/>
              <w:jc w:val="center"/>
              <w:rPr>
                <w:rFonts w:eastAsia="Times New Roman" w:cs="Arial"/>
                <w:color w:val="auto"/>
                <w:sz w:val="22"/>
                <w:szCs w:val="22"/>
                <w:lang w:eastAsia="en-GB"/>
              </w:rPr>
            </w:pPr>
            <w:r w:rsidRPr="00DC1B73">
              <w:rPr>
                <w:rFonts w:eastAsia="Times New Roman" w:cs="Arial"/>
                <w:color w:val="auto"/>
                <w:sz w:val="22"/>
                <w:szCs w:val="22"/>
                <w:lang w:eastAsia="en-GB"/>
              </w:rPr>
              <w:t>38.282</w:t>
            </w:r>
          </w:p>
        </w:tc>
        <w:tc>
          <w:tcPr>
            <w:tcW w:w="2268" w:type="dxa"/>
          </w:tcPr>
          <w:p w:rsidR="00EA5497" w:rsidRPr="00DC1B73" w:rsidRDefault="00EA5497" w:rsidP="00EA5497">
            <w:pPr>
              <w:autoSpaceDE/>
              <w:autoSpaceDN/>
              <w:adjustRightInd/>
              <w:spacing w:after="0"/>
              <w:ind w:right="318"/>
              <w:jc w:val="center"/>
              <w:rPr>
                <w:rFonts w:eastAsia="Times New Roman" w:cs="Arial"/>
                <w:color w:val="auto"/>
                <w:sz w:val="22"/>
                <w:szCs w:val="22"/>
                <w:lang w:eastAsia="en-GB"/>
              </w:rPr>
            </w:pPr>
          </w:p>
          <w:p w:rsidR="00EA5497" w:rsidRPr="00DC1B73" w:rsidRDefault="00EA5497" w:rsidP="00EA5497">
            <w:pPr>
              <w:autoSpaceDE/>
              <w:autoSpaceDN/>
              <w:adjustRightInd/>
              <w:spacing w:after="0"/>
              <w:ind w:right="318"/>
              <w:jc w:val="center"/>
              <w:rPr>
                <w:rFonts w:eastAsia="Times New Roman" w:cs="Arial"/>
                <w:color w:val="auto"/>
                <w:sz w:val="22"/>
                <w:szCs w:val="22"/>
                <w:lang w:eastAsia="en-GB"/>
              </w:rPr>
            </w:pPr>
            <w:r>
              <w:rPr>
                <w:rFonts w:eastAsia="Times New Roman" w:cs="Arial"/>
                <w:color w:val="auto"/>
                <w:sz w:val="22"/>
                <w:szCs w:val="22"/>
                <w:lang w:eastAsia="en-GB"/>
              </w:rPr>
              <w:t>-0.536</w:t>
            </w:r>
          </w:p>
        </w:tc>
      </w:tr>
      <w:tr w:rsidR="000D7DF1" w:rsidTr="00EA5497">
        <w:trPr>
          <w:trHeight w:val="274"/>
        </w:trPr>
        <w:tc>
          <w:tcPr>
            <w:tcW w:w="3403" w:type="dxa"/>
            <w:vAlign w:val="center"/>
          </w:tcPr>
          <w:p w:rsidR="00EA5497" w:rsidRPr="00DC1B73" w:rsidRDefault="00EA5497" w:rsidP="00EA5497">
            <w:pPr>
              <w:autoSpaceDE/>
              <w:autoSpaceDN/>
              <w:adjustRightInd/>
              <w:spacing w:after="0"/>
              <w:jc w:val="left"/>
              <w:rPr>
                <w:rFonts w:eastAsia="Times New Roman" w:cs="Arial"/>
                <w:b/>
                <w:color w:val="auto"/>
                <w:sz w:val="22"/>
                <w:szCs w:val="22"/>
                <w:lang w:eastAsia="en-GB"/>
              </w:rPr>
            </w:pPr>
            <w:r w:rsidRPr="00DC1B73">
              <w:rPr>
                <w:rFonts w:eastAsia="Times New Roman" w:cs="Arial"/>
                <w:b/>
                <w:color w:val="auto"/>
                <w:sz w:val="22"/>
                <w:szCs w:val="22"/>
                <w:lang w:eastAsia="en-GB"/>
              </w:rPr>
              <w:t>WASTE AND OTHER PROJECTS</w:t>
            </w:r>
          </w:p>
        </w:tc>
        <w:tc>
          <w:tcPr>
            <w:tcW w:w="1701" w:type="dxa"/>
          </w:tcPr>
          <w:p w:rsidR="00EA5497" w:rsidRPr="00DC1B73" w:rsidRDefault="00EA5497" w:rsidP="00EA5497">
            <w:pPr>
              <w:autoSpaceDE/>
              <w:autoSpaceDN/>
              <w:adjustRightInd/>
              <w:spacing w:after="0"/>
              <w:ind w:right="176"/>
              <w:jc w:val="center"/>
              <w:rPr>
                <w:rFonts w:eastAsia="Times New Roman" w:cs="Arial"/>
                <w:color w:val="auto"/>
                <w:sz w:val="22"/>
                <w:szCs w:val="22"/>
                <w:lang w:eastAsia="en-GB"/>
              </w:rPr>
            </w:pPr>
          </w:p>
          <w:p w:rsidR="00EA5497" w:rsidRPr="00DC1B73" w:rsidRDefault="00EA5497" w:rsidP="00EA5497">
            <w:pPr>
              <w:autoSpaceDE/>
              <w:autoSpaceDN/>
              <w:adjustRightInd/>
              <w:spacing w:after="0"/>
              <w:ind w:right="176"/>
              <w:jc w:val="center"/>
              <w:rPr>
                <w:rFonts w:eastAsia="Times New Roman" w:cs="Arial"/>
                <w:color w:val="auto"/>
                <w:sz w:val="22"/>
                <w:szCs w:val="22"/>
                <w:lang w:eastAsia="en-GB"/>
              </w:rPr>
            </w:pPr>
            <w:r w:rsidRPr="00DC1B73">
              <w:rPr>
                <w:rFonts w:eastAsia="Times New Roman" w:cs="Arial"/>
                <w:color w:val="auto"/>
                <w:sz w:val="22"/>
                <w:szCs w:val="22"/>
                <w:lang w:eastAsia="en-GB"/>
              </w:rPr>
              <w:t>6.091</w:t>
            </w:r>
          </w:p>
        </w:tc>
        <w:tc>
          <w:tcPr>
            <w:tcW w:w="1843" w:type="dxa"/>
          </w:tcPr>
          <w:p w:rsidR="00EA5497" w:rsidRPr="00DC1B73" w:rsidRDefault="00EA5497" w:rsidP="00EA5497">
            <w:pPr>
              <w:autoSpaceDE/>
              <w:autoSpaceDN/>
              <w:adjustRightInd/>
              <w:spacing w:after="0"/>
              <w:ind w:right="176"/>
              <w:jc w:val="center"/>
              <w:rPr>
                <w:rFonts w:eastAsia="Times New Roman" w:cs="Arial"/>
                <w:color w:val="auto"/>
                <w:sz w:val="22"/>
                <w:szCs w:val="22"/>
                <w:lang w:eastAsia="en-GB"/>
              </w:rPr>
            </w:pPr>
          </w:p>
          <w:p w:rsidR="00EA5497" w:rsidRPr="00DC1B73" w:rsidRDefault="00EA5497" w:rsidP="00EA5497">
            <w:pPr>
              <w:autoSpaceDE/>
              <w:autoSpaceDN/>
              <w:adjustRightInd/>
              <w:spacing w:after="0"/>
              <w:ind w:right="176"/>
              <w:jc w:val="center"/>
              <w:rPr>
                <w:rFonts w:eastAsia="Times New Roman" w:cs="Arial"/>
                <w:color w:val="auto"/>
                <w:sz w:val="22"/>
                <w:szCs w:val="22"/>
                <w:lang w:eastAsia="en-GB"/>
              </w:rPr>
            </w:pPr>
            <w:r w:rsidRPr="00DC1B73">
              <w:rPr>
                <w:rFonts w:eastAsia="Times New Roman" w:cs="Arial"/>
                <w:color w:val="auto"/>
                <w:sz w:val="22"/>
                <w:szCs w:val="22"/>
                <w:lang w:eastAsia="en-GB"/>
              </w:rPr>
              <w:t>3.032</w:t>
            </w:r>
          </w:p>
        </w:tc>
        <w:tc>
          <w:tcPr>
            <w:tcW w:w="2268" w:type="dxa"/>
          </w:tcPr>
          <w:p w:rsidR="00EA5497" w:rsidRPr="00DC1B73" w:rsidRDefault="00EA5497" w:rsidP="00EA5497">
            <w:pPr>
              <w:autoSpaceDE/>
              <w:autoSpaceDN/>
              <w:adjustRightInd/>
              <w:spacing w:after="0"/>
              <w:ind w:right="318"/>
              <w:jc w:val="center"/>
              <w:rPr>
                <w:rFonts w:eastAsia="Times New Roman" w:cs="Arial"/>
                <w:color w:val="auto"/>
                <w:sz w:val="22"/>
                <w:szCs w:val="22"/>
                <w:lang w:eastAsia="en-GB"/>
              </w:rPr>
            </w:pPr>
          </w:p>
          <w:p w:rsidR="00EA5497" w:rsidRPr="00DC1B73" w:rsidRDefault="00EA5497" w:rsidP="00EA5497">
            <w:pPr>
              <w:autoSpaceDE/>
              <w:autoSpaceDN/>
              <w:adjustRightInd/>
              <w:spacing w:after="0"/>
              <w:ind w:right="318"/>
              <w:jc w:val="center"/>
              <w:rPr>
                <w:rFonts w:eastAsia="Times New Roman" w:cs="Arial"/>
                <w:color w:val="auto"/>
                <w:sz w:val="22"/>
                <w:szCs w:val="22"/>
                <w:lang w:eastAsia="en-GB"/>
              </w:rPr>
            </w:pPr>
            <w:r>
              <w:rPr>
                <w:rFonts w:eastAsia="Times New Roman" w:cs="Arial"/>
                <w:color w:val="auto"/>
                <w:sz w:val="22"/>
                <w:szCs w:val="22"/>
                <w:lang w:eastAsia="en-GB"/>
              </w:rPr>
              <w:t>-3.059</w:t>
            </w:r>
          </w:p>
        </w:tc>
      </w:tr>
      <w:tr w:rsidR="000D7DF1" w:rsidTr="00EA5497">
        <w:tc>
          <w:tcPr>
            <w:tcW w:w="3403" w:type="dxa"/>
            <w:vAlign w:val="center"/>
          </w:tcPr>
          <w:p w:rsidR="00EA5497" w:rsidRPr="00DC1B73" w:rsidRDefault="00EA5497" w:rsidP="00EA5497">
            <w:pPr>
              <w:autoSpaceDE/>
              <w:autoSpaceDN/>
              <w:adjustRightInd/>
              <w:spacing w:after="0"/>
              <w:jc w:val="left"/>
              <w:rPr>
                <w:rFonts w:eastAsia="Times New Roman" w:cs="Arial"/>
                <w:b/>
                <w:color w:val="auto"/>
                <w:sz w:val="22"/>
                <w:szCs w:val="22"/>
                <w:lang w:eastAsia="en-GB"/>
              </w:rPr>
            </w:pPr>
          </w:p>
          <w:p w:rsidR="00EA5497" w:rsidRPr="00DC1B73" w:rsidRDefault="00EA5497" w:rsidP="00EA5497">
            <w:pPr>
              <w:autoSpaceDE/>
              <w:autoSpaceDN/>
              <w:adjustRightInd/>
              <w:spacing w:after="0"/>
              <w:jc w:val="left"/>
              <w:rPr>
                <w:rFonts w:eastAsia="Times New Roman" w:cs="Arial"/>
                <w:b/>
                <w:color w:val="auto"/>
                <w:sz w:val="22"/>
                <w:szCs w:val="22"/>
                <w:lang w:eastAsia="en-GB"/>
              </w:rPr>
            </w:pPr>
            <w:r w:rsidRPr="00DC1B73">
              <w:rPr>
                <w:rFonts w:eastAsia="Times New Roman" w:cs="Arial"/>
                <w:b/>
                <w:color w:val="auto"/>
                <w:sz w:val="22"/>
                <w:szCs w:val="22"/>
                <w:lang w:eastAsia="en-GB"/>
              </w:rPr>
              <w:t>ADULT SOCIAL CARE</w:t>
            </w:r>
          </w:p>
        </w:tc>
        <w:tc>
          <w:tcPr>
            <w:tcW w:w="1701" w:type="dxa"/>
          </w:tcPr>
          <w:p w:rsidR="00EA5497" w:rsidRPr="00DC1B73" w:rsidRDefault="00EA5497" w:rsidP="00EA5497">
            <w:pPr>
              <w:autoSpaceDE/>
              <w:autoSpaceDN/>
              <w:adjustRightInd/>
              <w:spacing w:after="0"/>
              <w:ind w:right="176"/>
              <w:jc w:val="center"/>
              <w:rPr>
                <w:rFonts w:eastAsia="Times New Roman" w:cs="Arial"/>
                <w:color w:val="auto"/>
                <w:sz w:val="22"/>
                <w:szCs w:val="22"/>
                <w:lang w:eastAsia="en-GB"/>
              </w:rPr>
            </w:pPr>
          </w:p>
          <w:p w:rsidR="00EA5497" w:rsidRPr="00DC1B73" w:rsidRDefault="00EA5497" w:rsidP="00EA5497">
            <w:pPr>
              <w:autoSpaceDE/>
              <w:autoSpaceDN/>
              <w:adjustRightInd/>
              <w:spacing w:after="0"/>
              <w:ind w:right="176"/>
              <w:jc w:val="center"/>
              <w:rPr>
                <w:rFonts w:eastAsia="Times New Roman" w:cs="Arial"/>
                <w:color w:val="auto"/>
                <w:sz w:val="22"/>
                <w:szCs w:val="22"/>
                <w:lang w:eastAsia="en-GB"/>
              </w:rPr>
            </w:pPr>
            <w:r w:rsidRPr="00DC1B73">
              <w:rPr>
                <w:rFonts w:eastAsia="Times New Roman" w:cs="Arial"/>
                <w:color w:val="auto"/>
                <w:sz w:val="22"/>
                <w:szCs w:val="22"/>
                <w:lang w:eastAsia="en-GB"/>
              </w:rPr>
              <w:t>12.537</w:t>
            </w:r>
          </w:p>
        </w:tc>
        <w:tc>
          <w:tcPr>
            <w:tcW w:w="1843" w:type="dxa"/>
          </w:tcPr>
          <w:p w:rsidR="00EA5497" w:rsidRPr="00DC1B73" w:rsidRDefault="00EA5497" w:rsidP="00EA5497">
            <w:pPr>
              <w:autoSpaceDE/>
              <w:autoSpaceDN/>
              <w:adjustRightInd/>
              <w:spacing w:after="0"/>
              <w:ind w:right="176"/>
              <w:jc w:val="center"/>
              <w:rPr>
                <w:rFonts w:eastAsia="Times New Roman" w:cs="Arial"/>
                <w:color w:val="auto"/>
                <w:sz w:val="22"/>
                <w:szCs w:val="22"/>
                <w:lang w:eastAsia="en-GB"/>
              </w:rPr>
            </w:pPr>
          </w:p>
          <w:p w:rsidR="00EA5497" w:rsidRPr="00DC1B73" w:rsidRDefault="00EA5497" w:rsidP="00EA5497">
            <w:pPr>
              <w:autoSpaceDE/>
              <w:autoSpaceDN/>
              <w:adjustRightInd/>
              <w:spacing w:after="0"/>
              <w:ind w:right="176"/>
              <w:jc w:val="center"/>
              <w:rPr>
                <w:rFonts w:eastAsia="Times New Roman" w:cs="Arial"/>
                <w:color w:val="auto"/>
                <w:sz w:val="22"/>
                <w:szCs w:val="22"/>
                <w:lang w:eastAsia="en-GB"/>
              </w:rPr>
            </w:pPr>
            <w:r w:rsidRPr="00DC1B73">
              <w:rPr>
                <w:rFonts w:eastAsia="Times New Roman" w:cs="Arial"/>
                <w:color w:val="auto"/>
                <w:sz w:val="22"/>
                <w:szCs w:val="22"/>
                <w:lang w:eastAsia="en-GB"/>
              </w:rPr>
              <w:t>11.808</w:t>
            </w:r>
          </w:p>
        </w:tc>
        <w:tc>
          <w:tcPr>
            <w:tcW w:w="2268" w:type="dxa"/>
          </w:tcPr>
          <w:p w:rsidR="00EA5497" w:rsidRPr="00DC1B73" w:rsidRDefault="00EA5497" w:rsidP="00EA5497">
            <w:pPr>
              <w:autoSpaceDE/>
              <w:autoSpaceDN/>
              <w:adjustRightInd/>
              <w:spacing w:after="0"/>
              <w:ind w:right="318"/>
              <w:jc w:val="center"/>
              <w:rPr>
                <w:rFonts w:eastAsia="Times New Roman" w:cs="Arial"/>
                <w:color w:val="auto"/>
                <w:sz w:val="22"/>
                <w:szCs w:val="22"/>
                <w:lang w:eastAsia="en-GB"/>
              </w:rPr>
            </w:pPr>
          </w:p>
          <w:p w:rsidR="00EA5497" w:rsidRPr="00DC1B73" w:rsidRDefault="00EA5497" w:rsidP="00EA5497">
            <w:pPr>
              <w:autoSpaceDE/>
              <w:autoSpaceDN/>
              <w:adjustRightInd/>
              <w:spacing w:after="0"/>
              <w:ind w:right="318"/>
              <w:jc w:val="center"/>
              <w:rPr>
                <w:rFonts w:eastAsia="Times New Roman" w:cs="Arial"/>
                <w:color w:val="auto"/>
                <w:sz w:val="22"/>
                <w:szCs w:val="22"/>
                <w:lang w:eastAsia="en-GB"/>
              </w:rPr>
            </w:pPr>
            <w:r>
              <w:rPr>
                <w:rFonts w:eastAsia="Times New Roman" w:cs="Arial"/>
                <w:color w:val="auto"/>
                <w:sz w:val="22"/>
                <w:szCs w:val="22"/>
                <w:lang w:eastAsia="en-GB"/>
              </w:rPr>
              <w:t>-0.729</w:t>
            </w:r>
          </w:p>
        </w:tc>
      </w:tr>
      <w:tr w:rsidR="000D7DF1" w:rsidTr="00EA5497">
        <w:tc>
          <w:tcPr>
            <w:tcW w:w="3403" w:type="dxa"/>
            <w:vAlign w:val="center"/>
          </w:tcPr>
          <w:p w:rsidR="00EA5497" w:rsidRPr="00DC1B73" w:rsidRDefault="00EA5497" w:rsidP="00EA5497">
            <w:pPr>
              <w:autoSpaceDE/>
              <w:autoSpaceDN/>
              <w:adjustRightInd/>
              <w:spacing w:after="0"/>
              <w:jc w:val="left"/>
              <w:rPr>
                <w:rFonts w:eastAsia="Times New Roman" w:cs="Arial"/>
                <w:b/>
                <w:color w:val="auto"/>
                <w:sz w:val="22"/>
                <w:szCs w:val="22"/>
                <w:lang w:eastAsia="en-GB"/>
              </w:rPr>
            </w:pPr>
          </w:p>
          <w:p w:rsidR="00EA5497" w:rsidRPr="00DC1B73" w:rsidRDefault="00EA5497" w:rsidP="00EA5497">
            <w:pPr>
              <w:autoSpaceDE/>
              <w:autoSpaceDN/>
              <w:adjustRightInd/>
              <w:spacing w:after="0"/>
              <w:jc w:val="left"/>
              <w:rPr>
                <w:rFonts w:eastAsia="Times New Roman" w:cs="Arial"/>
                <w:b/>
                <w:color w:val="auto"/>
                <w:sz w:val="22"/>
                <w:szCs w:val="22"/>
                <w:lang w:eastAsia="en-GB"/>
              </w:rPr>
            </w:pPr>
            <w:r w:rsidRPr="00DC1B73">
              <w:rPr>
                <w:rFonts w:eastAsia="Times New Roman" w:cs="Arial"/>
                <w:b/>
                <w:color w:val="auto"/>
                <w:sz w:val="22"/>
                <w:szCs w:val="22"/>
                <w:lang w:eastAsia="en-GB"/>
              </w:rPr>
              <w:t xml:space="preserve">CORPORATE </w:t>
            </w:r>
          </w:p>
        </w:tc>
        <w:tc>
          <w:tcPr>
            <w:tcW w:w="1701" w:type="dxa"/>
          </w:tcPr>
          <w:p w:rsidR="00EA5497" w:rsidRPr="00DC1B73" w:rsidRDefault="00EA5497" w:rsidP="00EA5497">
            <w:pPr>
              <w:autoSpaceDE/>
              <w:autoSpaceDN/>
              <w:adjustRightInd/>
              <w:spacing w:after="0"/>
              <w:ind w:right="176"/>
              <w:jc w:val="center"/>
              <w:rPr>
                <w:rFonts w:eastAsia="Times New Roman" w:cs="Arial"/>
                <w:color w:val="auto"/>
                <w:sz w:val="22"/>
                <w:szCs w:val="22"/>
                <w:lang w:eastAsia="en-GB"/>
              </w:rPr>
            </w:pPr>
          </w:p>
          <w:p w:rsidR="00EA5497" w:rsidRPr="00DC1B73" w:rsidRDefault="00EA5497" w:rsidP="00EA5497">
            <w:pPr>
              <w:autoSpaceDE/>
              <w:autoSpaceDN/>
              <w:adjustRightInd/>
              <w:spacing w:after="0"/>
              <w:ind w:right="176"/>
              <w:jc w:val="center"/>
              <w:rPr>
                <w:rFonts w:eastAsia="Times New Roman" w:cs="Arial"/>
                <w:color w:val="auto"/>
                <w:sz w:val="22"/>
                <w:szCs w:val="22"/>
                <w:lang w:eastAsia="en-GB"/>
              </w:rPr>
            </w:pPr>
            <w:r w:rsidRPr="00DC1B73">
              <w:rPr>
                <w:rFonts w:eastAsia="Times New Roman" w:cs="Arial"/>
                <w:color w:val="auto"/>
                <w:sz w:val="22"/>
                <w:szCs w:val="22"/>
                <w:lang w:eastAsia="en-GB"/>
              </w:rPr>
              <w:t>15.385</w:t>
            </w:r>
          </w:p>
        </w:tc>
        <w:tc>
          <w:tcPr>
            <w:tcW w:w="1843" w:type="dxa"/>
          </w:tcPr>
          <w:p w:rsidR="00EA5497" w:rsidRPr="00DC1B73" w:rsidRDefault="00EA5497" w:rsidP="00EA5497">
            <w:pPr>
              <w:autoSpaceDE/>
              <w:autoSpaceDN/>
              <w:adjustRightInd/>
              <w:spacing w:after="0"/>
              <w:ind w:right="176"/>
              <w:jc w:val="center"/>
              <w:rPr>
                <w:rFonts w:eastAsia="Times New Roman" w:cs="Arial"/>
                <w:color w:val="auto"/>
                <w:sz w:val="22"/>
                <w:szCs w:val="22"/>
                <w:lang w:eastAsia="en-GB"/>
              </w:rPr>
            </w:pPr>
          </w:p>
          <w:p w:rsidR="00EA5497" w:rsidRPr="00DC1B73" w:rsidRDefault="00EA5497" w:rsidP="00EA5497">
            <w:pPr>
              <w:autoSpaceDE/>
              <w:autoSpaceDN/>
              <w:adjustRightInd/>
              <w:spacing w:after="0"/>
              <w:ind w:right="176"/>
              <w:jc w:val="center"/>
              <w:rPr>
                <w:rFonts w:eastAsia="Times New Roman" w:cs="Arial"/>
                <w:color w:val="auto"/>
                <w:sz w:val="22"/>
                <w:szCs w:val="22"/>
                <w:lang w:eastAsia="en-GB"/>
              </w:rPr>
            </w:pPr>
            <w:r w:rsidRPr="00DC1B73">
              <w:rPr>
                <w:rFonts w:eastAsia="Times New Roman" w:cs="Arial"/>
                <w:color w:val="auto"/>
                <w:sz w:val="22"/>
                <w:szCs w:val="22"/>
                <w:lang w:eastAsia="en-GB"/>
              </w:rPr>
              <w:t>12.460</w:t>
            </w:r>
          </w:p>
        </w:tc>
        <w:tc>
          <w:tcPr>
            <w:tcW w:w="2268" w:type="dxa"/>
          </w:tcPr>
          <w:p w:rsidR="00EA5497" w:rsidRPr="00DC1B73" w:rsidRDefault="00EA5497" w:rsidP="00EA5497">
            <w:pPr>
              <w:autoSpaceDE/>
              <w:autoSpaceDN/>
              <w:adjustRightInd/>
              <w:spacing w:after="0"/>
              <w:ind w:right="318"/>
              <w:jc w:val="center"/>
              <w:rPr>
                <w:rFonts w:eastAsia="Times New Roman" w:cs="Arial"/>
                <w:color w:val="auto"/>
                <w:sz w:val="22"/>
                <w:szCs w:val="22"/>
                <w:lang w:eastAsia="en-GB"/>
              </w:rPr>
            </w:pPr>
          </w:p>
          <w:p w:rsidR="00EA5497" w:rsidRPr="00DC1B73" w:rsidRDefault="00EA5497" w:rsidP="00EA5497">
            <w:pPr>
              <w:autoSpaceDE/>
              <w:autoSpaceDN/>
              <w:adjustRightInd/>
              <w:spacing w:after="0"/>
              <w:ind w:right="318"/>
              <w:jc w:val="center"/>
              <w:rPr>
                <w:rFonts w:eastAsia="Times New Roman" w:cs="Arial"/>
                <w:color w:val="auto"/>
                <w:sz w:val="22"/>
                <w:szCs w:val="22"/>
                <w:lang w:eastAsia="en-GB"/>
              </w:rPr>
            </w:pPr>
            <w:r>
              <w:rPr>
                <w:rFonts w:eastAsia="Times New Roman" w:cs="Arial"/>
                <w:color w:val="auto"/>
                <w:sz w:val="22"/>
                <w:szCs w:val="22"/>
                <w:lang w:eastAsia="en-GB"/>
              </w:rPr>
              <w:t>-2.925</w:t>
            </w:r>
          </w:p>
        </w:tc>
      </w:tr>
      <w:tr w:rsidR="000D7DF1" w:rsidTr="00EA5497">
        <w:tc>
          <w:tcPr>
            <w:tcW w:w="3403" w:type="dxa"/>
            <w:vAlign w:val="center"/>
          </w:tcPr>
          <w:p w:rsidR="00EA5497" w:rsidRPr="00DC1B73" w:rsidRDefault="00EA5497" w:rsidP="00EA5497">
            <w:pPr>
              <w:autoSpaceDE/>
              <w:autoSpaceDN/>
              <w:adjustRightInd/>
              <w:spacing w:after="0"/>
              <w:jc w:val="left"/>
              <w:rPr>
                <w:rFonts w:eastAsia="Times New Roman" w:cs="Arial"/>
                <w:b/>
                <w:color w:val="auto"/>
                <w:sz w:val="22"/>
                <w:szCs w:val="22"/>
                <w:lang w:eastAsia="en-GB"/>
              </w:rPr>
            </w:pPr>
            <w:r w:rsidRPr="00DC1B73">
              <w:rPr>
                <w:rFonts w:eastAsia="Times New Roman" w:cs="Arial"/>
                <w:b/>
                <w:color w:val="auto"/>
                <w:sz w:val="22"/>
                <w:szCs w:val="22"/>
                <w:lang w:eastAsia="en-GB"/>
              </w:rPr>
              <w:t>VEHICLE REPLACEMENT PROGRAMME</w:t>
            </w:r>
          </w:p>
        </w:tc>
        <w:tc>
          <w:tcPr>
            <w:tcW w:w="1701" w:type="dxa"/>
          </w:tcPr>
          <w:p w:rsidR="00EA5497" w:rsidRPr="00DC1B73" w:rsidRDefault="00EA5497" w:rsidP="00EA5497">
            <w:pPr>
              <w:autoSpaceDE/>
              <w:autoSpaceDN/>
              <w:adjustRightInd/>
              <w:spacing w:after="0"/>
              <w:ind w:right="176"/>
              <w:jc w:val="center"/>
              <w:rPr>
                <w:rFonts w:eastAsia="Times New Roman" w:cs="Arial"/>
                <w:color w:val="auto"/>
                <w:sz w:val="22"/>
                <w:szCs w:val="22"/>
                <w:lang w:eastAsia="en-GB"/>
              </w:rPr>
            </w:pPr>
          </w:p>
          <w:p w:rsidR="00EA5497" w:rsidRPr="00DC1B73" w:rsidRDefault="00EA5497" w:rsidP="00EA5497">
            <w:pPr>
              <w:autoSpaceDE/>
              <w:autoSpaceDN/>
              <w:adjustRightInd/>
              <w:spacing w:after="0"/>
              <w:ind w:right="176"/>
              <w:jc w:val="center"/>
              <w:rPr>
                <w:rFonts w:eastAsia="Times New Roman" w:cs="Arial"/>
                <w:color w:val="auto"/>
                <w:sz w:val="22"/>
                <w:szCs w:val="22"/>
                <w:lang w:eastAsia="en-GB"/>
              </w:rPr>
            </w:pPr>
            <w:r w:rsidRPr="00DC1B73">
              <w:rPr>
                <w:rFonts w:eastAsia="Times New Roman" w:cs="Arial"/>
                <w:color w:val="auto"/>
                <w:sz w:val="22"/>
                <w:szCs w:val="22"/>
                <w:lang w:eastAsia="en-GB"/>
              </w:rPr>
              <w:t>1.934</w:t>
            </w:r>
          </w:p>
        </w:tc>
        <w:tc>
          <w:tcPr>
            <w:tcW w:w="1843" w:type="dxa"/>
          </w:tcPr>
          <w:p w:rsidR="00EA5497" w:rsidRPr="00DC1B73" w:rsidRDefault="00EA5497" w:rsidP="00EA5497">
            <w:pPr>
              <w:autoSpaceDE/>
              <w:autoSpaceDN/>
              <w:adjustRightInd/>
              <w:spacing w:after="0"/>
              <w:ind w:right="176"/>
              <w:jc w:val="center"/>
              <w:rPr>
                <w:rFonts w:eastAsia="Times New Roman" w:cs="Arial"/>
                <w:color w:val="auto"/>
                <w:sz w:val="22"/>
                <w:szCs w:val="22"/>
                <w:lang w:eastAsia="en-GB"/>
              </w:rPr>
            </w:pPr>
          </w:p>
          <w:p w:rsidR="00EA5497" w:rsidRPr="00DC1B73" w:rsidRDefault="00EA5497" w:rsidP="00EA5497">
            <w:pPr>
              <w:autoSpaceDE/>
              <w:autoSpaceDN/>
              <w:adjustRightInd/>
              <w:spacing w:after="0"/>
              <w:ind w:right="176"/>
              <w:jc w:val="center"/>
              <w:rPr>
                <w:rFonts w:eastAsia="Times New Roman" w:cs="Arial"/>
                <w:color w:val="auto"/>
                <w:sz w:val="22"/>
                <w:szCs w:val="22"/>
                <w:lang w:eastAsia="en-GB"/>
              </w:rPr>
            </w:pPr>
            <w:r w:rsidRPr="00DC1B73">
              <w:rPr>
                <w:rFonts w:eastAsia="Times New Roman" w:cs="Arial"/>
                <w:color w:val="auto"/>
                <w:sz w:val="22"/>
                <w:szCs w:val="22"/>
                <w:lang w:eastAsia="en-GB"/>
              </w:rPr>
              <w:t>1.558</w:t>
            </w:r>
          </w:p>
        </w:tc>
        <w:tc>
          <w:tcPr>
            <w:tcW w:w="2268" w:type="dxa"/>
          </w:tcPr>
          <w:p w:rsidR="00EA5497" w:rsidRPr="00DC1B73" w:rsidRDefault="00EA5497" w:rsidP="00EA5497">
            <w:pPr>
              <w:autoSpaceDE/>
              <w:autoSpaceDN/>
              <w:adjustRightInd/>
              <w:spacing w:after="0"/>
              <w:ind w:right="318"/>
              <w:jc w:val="center"/>
              <w:rPr>
                <w:rFonts w:eastAsia="Times New Roman" w:cs="Arial"/>
                <w:color w:val="auto"/>
                <w:sz w:val="22"/>
                <w:szCs w:val="22"/>
                <w:lang w:eastAsia="en-GB"/>
              </w:rPr>
            </w:pPr>
          </w:p>
          <w:p w:rsidR="00EA5497" w:rsidRPr="00DC1B73" w:rsidRDefault="00EA5497" w:rsidP="00EA5497">
            <w:pPr>
              <w:autoSpaceDE/>
              <w:autoSpaceDN/>
              <w:adjustRightInd/>
              <w:spacing w:after="0"/>
              <w:ind w:right="318"/>
              <w:jc w:val="center"/>
              <w:rPr>
                <w:rFonts w:eastAsia="Times New Roman" w:cs="Arial"/>
                <w:color w:val="auto"/>
                <w:sz w:val="22"/>
                <w:szCs w:val="22"/>
                <w:lang w:eastAsia="en-GB"/>
              </w:rPr>
            </w:pPr>
            <w:r>
              <w:rPr>
                <w:rFonts w:eastAsia="Times New Roman" w:cs="Arial"/>
                <w:color w:val="auto"/>
                <w:sz w:val="22"/>
                <w:szCs w:val="22"/>
                <w:lang w:eastAsia="en-GB"/>
              </w:rPr>
              <w:t>-0.376</w:t>
            </w:r>
          </w:p>
        </w:tc>
      </w:tr>
      <w:tr w:rsidR="000D7DF1" w:rsidTr="00EA5497">
        <w:trPr>
          <w:trHeight w:val="346"/>
        </w:trPr>
        <w:tc>
          <w:tcPr>
            <w:tcW w:w="3403" w:type="dxa"/>
            <w:shd w:val="clear" w:color="auto" w:fill="A6A6A6" w:themeFill="background1" w:themeFillShade="A6"/>
            <w:vAlign w:val="center"/>
          </w:tcPr>
          <w:p w:rsidR="00EA5497" w:rsidRPr="00DC1B73" w:rsidRDefault="00EA5497" w:rsidP="00EA5497">
            <w:pPr>
              <w:autoSpaceDE/>
              <w:autoSpaceDN/>
              <w:adjustRightInd/>
              <w:spacing w:after="0"/>
              <w:jc w:val="left"/>
              <w:rPr>
                <w:rFonts w:eastAsia="Times New Roman" w:cs="Arial"/>
                <w:b/>
                <w:bCs/>
                <w:color w:val="auto"/>
                <w:sz w:val="22"/>
                <w:szCs w:val="22"/>
                <w:lang w:eastAsia="en-GB"/>
              </w:rPr>
            </w:pPr>
            <w:r w:rsidRPr="00DC1B73">
              <w:rPr>
                <w:rFonts w:eastAsia="Times New Roman" w:cs="Arial"/>
                <w:b/>
                <w:bCs/>
                <w:color w:val="auto"/>
                <w:sz w:val="22"/>
                <w:szCs w:val="22"/>
                <w:lang w:eastAsia="en-GB"/>
              </w:rPr>
              <w:t>TOTAL LCC</w:t>
            </w:r>
          </w:p>
        </w:tc>
        <w:tc>
          <w:tcPr>
            <w:tcW w:w="1701" w:type="dxa"/>
            <w:shd w:val="clear" w:color="auto" w:fill="A6A6A6" w:themeFill="background1" w:themeFillShade="A6"/>
          </w:tcPr>
          <w:p w:rsidR="00EA5497" w:rsidRPr="00DC1B73" w:rsidRDefault="00EA5497" w:rsidP="00EA5497">
            <w:pPr>
              <w:autoSpaceDE/>
              <w:autoSpaceDN/>
              <w:adjustRightInd/>
              <w:spacing w:after="0"/>
              <w:ind w:right="176"/>
              <w:jc w:val="center"/>
              <w:rPr>
                <w:rFonts w:eastAsia="Times New Roman" w:cs="Arial"/>
                <w:b/>
                <w:color w:val="auto"/>
                <w:sz w:val="22"/>
                <w:szCs w:val="22"/>
                <w:lang w:eastAsia="en-GB"/>
              </w:rPr>
            </w:pPr>
          </w:p>
          <w:p w:rsidR="00EA5497" w:rsidRPr="00DC1B73" w:rsidRDefault="00EA5497" w:rsidP="00EA5497">
            <w:pPr>
              <w:autoSpaceDE/>
              <w:autoSpaceDN/>
              <w:adjustRightInd/>
              <w:spacing w:after="0"/>
              <w:ind w:right="176"/>
              <w:jc w:val="center"/>
              <w:rPr>
                <w:rFonts w:eastAsia="Times New Roman" w:cs="Arial"/>
                <w:b/>
                <w:color w:val="auto"/>
                <w:sz w:val="22"/>
                <w:szCs w:val="22"/>
                <w:lang w:eastAsia="en-GB"/>
              </w:rPr>
            </w:pPr>
            <w:r w:rsidRPr="00DC1B73">
              <w:rPr>
                <w:rFonts w:eastAsia="Times New Roman" w:cs="Arial"/>
                <w:b/>
                <w:color w:val="auto"/>
                <w:sz w:val="22"/>
                <w:szCs w:val="22"/>
                <w:lang w:eastAsia="en-GB"/>
              </w:rPr>
              <w:t>160.505</w:t>
            </w:r>
          </w:p>
          <w:p w:rsidR="00EA5497" w:rsidRPr="00DC1B73" w:rsidRDefault="00EA5497" w:rsidP="00EA5497">
            <w:pPr>
              <w:autoSpaceDE/>
              <w:autoSpaceDN/>
              <w:adjustRightInd/>
              <w:spacing w:after="0"/>
              <w:ind w:right="176"/>
              <w:jc w:val="center"/>
              <w:rPr>
                <w:rFonts w:eastAsia="Times New Roman" w:cs="Arial"/>
                <w:b/>
                <w:color w:val="auto"/>
                <w:sz w:val="22"/>
                <w:szCs w:val="22"/>
                <w:lang w:eastAsia="en-GB"/>
              </w:rPr>
            </w:pPr>
          </w:p>
        </w:tc>
        <w:tc>
          <w:tcPr>
            <w:tcW w:w="1843" w:type="dxa"/>
            <w:shd w:val="clear" w:color="auto" w:fill="A6A6A6" w:themeFill="background1" w:themeFillShade="A6"/>
          </w:tcPr>
          <w:p w:rsidR="00EA5497" w:rsidRPr="00DC1B73" w:rsidRDefault="00EA5497" w:rsidP="00EA5497">
            <w:pPr>
              <w:autoSpaceDE/>
              <w:autoSpaceDN/>
              <w:adjustRightInd/>
              <w:spacing w:after="0"/>
              <w:ind w:right="176"/>
              <w:jc w:val="center"/>
              <w:rPr>
                <w:rFonts w:eastAsia="Times New Roman" w:cs="Arial"/>
                <w:b/>
                <w:color w:val="auto"/>
                <w:sz w:val="22"/>
                <w:szCs w:val="22"/>
                <w:lang w:eastAsia="en-GB"/>
              </w:rPr>
            </w:pPr>
          </w:p>
          <w:p w:rsidR="00EA5497" w:rsidRPr="00DC1B73" w:rsidRDefault="00EA5497" w:rsidP="00EA5497">
            <w:pPr>
              <w:autoSpaceDE/>
              <w:autoSpaceDN/>
              <w:adjustRightInd/>
              <w:spacing w:after="0"/>
              <w:ind w:right="176"/>
              <w:jc w:val="center"/>
              <w:rPr>
                <w:rFonts w:eastAsia="Times New Roman" w:cs="Arial"/>
                <w:b/>
                <w:color w:val="auto"/>
                <w:sz w:val="22"/>
                <w:szCs w:val="22"/>
                <w:lang w:eastAsia="en-GB"/>
              </w:rPr>
            </w:pPr>
            <w:r w:rsidRPr="00DC1B73">
              <w:rPr>
                <w:rFonts w:eastAsia="Times New Roman" w:cs="Arial"/>
                <w:b/>
                <w:color w:val="auto"/>
                <w:sz w:val="22"/>
                <w:szCs w:val="22"/>
                <w:lang w:eastAsia="en-GB"/>
              </w:rPr>
              <w:t>144.653</w:t>
            </w:r>
          </w:p>
        </w:tc>
        <w:tc>
          <w:tcPr>
            <w:tcW w:w="2268" w:type="dxa"/>
            <w:shd w:val="clear" w:color="auto" w:fill="A6A6A6" w:themeFill="background1" w:themeFillShade="A6"/>
          </w:tcPr>
          <w:p w:rsidR="00EA5497" w:rsidRPr="00DC1B73" w:rsidRDefault="00EA5497" w:rsidP="00EA5497">
            <w:pPr>
              <w:autoSpaceDE/>
              <w:autoSpaceDN/>
              <w:adjustRightInd/>
              <w:spacing w:after="0"/>
              <w:ind w:right="318"/>
              <w:jc w:val="center"/>
              <w:rPr>
                <w:rFonts w:eastAsia="Times New Roman" w:cs="Arial"/>
                <w:b/>
                <w:color w:val="auto"/>
                <w:sz w:val="22"/>
                <w:szCs w:val="22"/>
                <w:lang w:eastAsia="en-GB"/>
              </w:rPr>
            </w:pPr>
          </w:p>
          <w:p w:rsidR="00EA5497" w:rsidRPr="00DC1B73" w:rsidRDefault="00EA5497" w:rsidP="00EA5497">
            <w:pPr>
              <w:autoSpaceDE/>
              <w:autoSpaceDN/>
              <w:adjustRightInd/>
              <w:spacing w:after="0"/>
              <w:ind w:right="318"/>
              <w:jc w:val="center"/>
              <w:rPr>
                <w:rFonts w:eastAsia="Times New Roman" w:cs="Arial"/>
                <w:b/>
                <w:color w:val="auto"/>
                <w:sz w:val="22"/>
                <w:szCs w:val="22"/>
                <w:lang w:eastAsia="en-GB"/>
              </w:rPr>
            </w:pPr>
            <w:r>
              <w:rPr>
                <w:rFonts w:eastAsia="Times New Roman" w:cs="Arial"/>
                <w:b/>
                <w:color w:val="auto"/>
                <w:sz w:val="22"/>
                <w:szCs w:val="22"/>
                <w:lang w:eastAsia="en-GB"/>
              </w:rPr>
              <w:t>-15.852</w:t>
            </w:r>
          </w:p>
        </w:tc>
      </w:tr>
    </w:tbl>
    <w:p w:rsidR="00EA5497" w:rsidRPr="00DC1B73" w:rsidRDefault="00EA5497" w:rsidP="00EA5497">
      <w:pPr>
        <w:autoSpaceDE/>
        <w:autoSpaceDN/>
        <w:adjustRightInd/>
        <w:spacing w:after="0"/>
        <w:rPr>
          <w:rFonts w:cs="Arial"/>
          <w:color w:val="auto"/>
          <w:lang w:eastAsia="en-GB"/>
        </w:rPr>
      </w:pPr>
    </w:p>
    <w:p w:rsidR="00EA5497" w:rsidRPr="00DC1B73" w:rsidRDefault="00EA5497" w:rsidP="00EA5497">
      <w:pPr>
        <w:autoSpaceDE/>
        <w:autoSpaceDN/>
        <w:adjustRightInd/>
        <w:spacing w:after="0"/>
        <w:rPr>
          <w:rFonts w:cs="Arial"/>
          <w:color w:val="auto"/>
          <w:lang w:eastAsia="en-GB"/>
        </w:rPr>
      </w:pPr>
      <w:r w:rsidRPr="00DC1B73">
        <w:rPr>
          <w:rFonts w:cs="Arial"/>
          <w:color w:val="auto"/>
          <w:lang w:eastAsia="en-GB"/>
        </w:rPr>
        <w:t>Section 4.2 of this report sets out the key deliverables in more detail in each of the areas of the capital programme along with the reasons for any variances to the  agreed forecast for 2016/17.</w:t>
      </w:r>
    </w:p>
    <w:p w:rsidR="00EA5497" w:rsidRPr="00DC1B73" w:rsidRDefault="00EA5497" w:rsidP="00EA5497">
      <w:pPr>
        <w:autoSpaceDE/>
        <w:autoSpaceDN/>
        <w:adjustRightInd/>
        <w:spacing w:after="0"/>
        <w:rPr>
          <w:rFonts w:cs="Arial"/>
          <w:color w:val="auto"/>
          <w:lang w:eastAsia="en-GB"/>
        </w:rPr>
      </w:pPr>
    </w:p>
    <w:p w:rsidR="00EA5497" w:rsidRPr="00DC1B73" w:rsidRDefault="00EA5497" w:rsidP="00EA5497">
      <w:pPr>
        <w:autoSpaceDE/>
        <w:autoSpaceDN/>
        <w:adjustRightInd/>
        <w:spacing w:after="0"/>
        <w:rPr>
          <w:rFonts w:cs="Arial"/>
          <w:color w:val="auto"/>
          <w:u w:val="single"/>
          <w:lang w:eastAsia="en-GB"/>
        </w:rPr>
      </w:pPr>
      <w:r w:rsidRPr="00DC1B73">
        <w:rPr>
          <w:rFonts w:cs="Arial"/>
          <w:color w:val="auto"/>
          <w:u w:val="single"/>
          <w:lang w:eastAsia="en-GB"/>
        </w:rPr>
        <w:t>Expenditure</w:t>
      </w:r>
    </w:p>
    <w:p w:rsidR="00EA5497" w:rsidRPr="00DC1B73" w:rsidRDefault="00EA5497" w:rsidP="00EA5497">
      <w:pPr>
        <w:autoSpaceDE/>
        <w:autoSpaceDN/>
        <w:adjustRightInd/>
        <w:spacing w:after="0"/>
        <w:rPr>
          <w:rFonts w:cs="Arial"/>
          <w:color w:val="auto"/>
          <w:u w:val="single"/>
          <w:lang w:eastAsia="en-GB"/>
        </w:rPr>
      </w:pPr>
    </w:p>
    <w:p w:rsidR="00EA5497" w:rsidRPr="00DC1B73" w:rsidRDefault="00EA5497" w:rsidP="00EA5497">
      <w:pPr>
        <w:autoSpaceDE/>
        <w:autoSpaceDN/>
        <w:adjustRightInd/>
        <w:spacing w:after="0"/>
        <w:rPr>
          <w:rFonts w:cs="Arial"/>
          <w:color w:val="auto"/>
          <w:lang w:eastAsia="en-GB"/>
        </w:rPr>
      </w:pPr>
      <w:r w:rsidRPr="00DC1B73">
        <w:rPr>
          <w:rFonts w:cs="Arial"/>
          <w:color w:val="auto"/>
          <w:lang w:eastAsia="en-GB"/>
        </w:rPr>
        <w:t>As set out in Table 2 above, the revised total forecast for 2016/17 delivery totals £160.505m, being £8.995m more than the figure for 2016/17 contained in the 6</w:t>
      </w:r>
      <w:r w:rsidRPr="00DC1B73">
        <w:rPr>
          <w:rFonts w:cs="Arial"/>
          <w:color w:val="auto"/>
          <w:vertAlign w:val="superscript"/>
          <w:lang w:eastAsia="en-GB"/>
        </w:rPr>
        <w:t>th</w:t>
      </w:r>
      <w:r w:rsidRPr="00DC1B73">
        <w:rPr>
          <w:rFonts w:cs="Arial"/>
          <w:color w:val="auto"/>
          <w:lang w:eastAsia="en-GB"/>
        </w:rPr>
        <w:t xml:space="preserve"> October re-profiling report. Hence the total of the multi-ye</w:t>
      </w:r>
      <w:r>
        <w:rPr>
          <w:rFonts w:cs="Arial"/>
          <w:color w:val="auto"/>
          <w:lang w:eastAsia="en-GB"/>
        </w:rPr>
        <w:t>ar programme increased from £390</w:t>
      </w:r>
      <w:r w:rsidRPr="00DC1B73">
        <w:rPr>
          <w:rFonts w:cs="Arial"/>
          <w:color w:val="auto"/>
          <w:lang w:eastAsia="en-GB"/>
        </w:rPr>
        <w:t>.967m to £399.962m.</w:t>
      </w:r>
    </w:p>
    <w:p w:rsidR="00EA5497" w:rsidRPr="00DC1B73" w:rsidRDefault="00EA5497" w:rsidP="00EA5497">
      <w:pPr>
        <w:autoSpaceDE/>
        <w:autoSpaceDN/>
        <w:adjustRightInd/>
        <w:spacing w:after="0"/>
        <w:rPr>
          <w:rFonts w:cs="Arial"/>
          <w:color w:val="auto"/>
          <w:lang w:eastAsia="en-GB"/>
        </w:rPr>
      </w:pPr>
    </w:p>
    <w:p w:rsidR="00EA5497" w:rsidRPr="00DC1B73" w:rsidRDefault="00EA5497" w:rsidP="00EA5497">
      <w:pPr>
        <w:autoSpaceDE/>
        <w:autoSpaceDN/>
        <w:adjustRightInd/>
        <w:spacing w:after="0"/>
        <w:rPr>
          <w:rFonts w:cs="Arial"/>
          <w:color w:val="auto"/>
          <w:lang w:eastAsia="en-GB"/>
        </w:rPr>
      </w:pPr>
      <w:r w:rsidRPr="00DC1B73">
        <w:rPr>
          <w:color w:val="auto"/>
        </w:rPr>
        <w:t>Expenditure of £144.653m during 16/17 represents c90% of the agreed in-year forecast for 2016/17 expenditure of £160.505m.  The equivalent figure for 2015/16 was 58%, and therefore the 2016/17 outturn position represents a much higher proportion of agreed programme delivery than was the case in 2015/16.</w:t>
      </w:r>
    </w:p>
    <w:p w:rsidR="00EA5497" w:rsidRPr="00DC1B73" w:rsidRDefault="00EA5497" w:rsidP="00EA5497">
      <w:pPr>
        <w:autoSpaceDE/>
        <w:autoSpaceDN/>
        <w:adjustRightInd/>
        <w:spacing w:after="0"/>
        <w:rPr>
          <w:rFonts w:cs="Arial"/>
          <w:color w:val="auto"/>
          <w:lang w:eastAsia="en-GB"/>
        </w:rPr>
      </w:pPr>
    </w:p>
    <w:p w:rsidR="00EA5497" w:rsidRDefault="00EA5497" w:rsidP="00EA5497">
      <w:pPr>
        <w:autoSpaceDE/>
        <w:autoSpaceDN/>
        <w:adjustRightInd/>
        <w:spacing w:after="0"/>
        <w:rPr>
          <w:rFonts w:cs="Arial"/>
          <w:color w:val="auto"/>
          <w:lang w:eastAsia="en-GB"/>
        </w:rPr>
      </w:pPr>
      <w:r w:rsidRPr="00DC1B73">
        <w:rPr>
          <w:rFonts w:cs="Arial"/>
          <w:color w:val="auto"/>
          <w:lang w:eastAsia="en-GB"/>
        </w:rPr>
        <w:t xml:space="preserve">Delivery has included the completion of major refurbishments at a number of the authority maintained schools, completion and opening of the Bay Gateway (Heysham to M6 Link Road) and significant progress on a number of other major transport schemes such as the Burnley Pendle Growth Corridor.  In addition projects have been </w:t>
      </w:r>
      <w:r w:rsidRPr="00DC1B73">
        <w:rPr>
          <w:rFonts w:cs="Arial"/>
          <w:color w:val="auto"/>
          <w:lang w:eastAsia="en-GB"/>
        </w:rPr>
        <w:lastRenderedPageBreak/>
        <w:t>completed relating to ABC roads, footpaths, street lighting, traffic signals, bridge r</w:t>
      </w:r>
      <w:r>
        <w:rPr>
          <w:rFonts w:cs="Arial"/>
          <w:color w:val="auto"/>
          <w:lang w:eastAsia="en-GB"/>
        </w:rPr>
        <w:t>epairs and flood damaged roads.</w:t>
      </w:r>
    </w:p>
    <w:p w:rsidR="00EA5497" w:rsidRPr="00DC1B73" w:rsidRDefault="00EA5497" w:rsidP="00EA5497">
      <w:pPr>
        <w:autoSpaceDE/>
        <w:autoSpaceDN/>
        <w:adjustRightInd/>
        <w:spacing w:after="0"/>
        <w:rPr>
          <w:rFonts w:cs="Arial"/>
          <w:color w:val="auto"/>
          <w:lang w:eastAsia="en-GB"/>
        </w:rPr>
      </w:pPr>
    </w:p>
    <w:p w:rsidR="00EA5497" w:rsidRPr="00DC1B73" w:rsidRDefault="00EA5497" w:rsidP="00EA5497">
      <w:pPr>
        <w:autoSpaceDE/>
        <w:autoSpaceDN/>
        <w:adjustRightInd/>
        <w:spacing w:after="0"/>
        <w:rPr>
          <w:rFonts w:cs="Arial"/>
          <w:color w:val="auto"/>
          <w:u w:val="single"/>
          <w:lang w:eastAsia="en-GB"/>
        </w:rPr>
      </w:pPr>
      <w:r w:rsidRPr="00DC1B73">
        <w:rPr>
          <w:rFonts w:cs="Arial"/>
          <w:color w:val="auto"/>
          <w:u w:val="single"/>
          <w:lang w:eastAsia="en-GB"/>
        </w:rPr>
        <w:t>Financial variance to agreed forecast</w:t>
      </w:r>
    </w:p>
    <w:p w:rsidR="00EA5497" w:rsidRPr="00DC1B73" w:rsidRDefault="00EA5497" w:rsidP="00EA5497">
      <w:pPr>
        <w:autoSpaceDE/>
        <w:autoSpaceDN/>
        <w:adjustRightInd/>
        <w:spacing w:after="0"/>
        <w:rPr>
          <w:rFonts w:cs="Arial"/>
          <w:color w:val="auto"/>
          <w:lang w:eastAsia="en-GB"/>
        </w:rPr>
      </w:pPr>
    </w:p>
    <w:p w:rsidR="00EA5497" w:rsidRPr="00DC1B73" w:rsidRDefault="00EA5497" w:rsidP="00EA5497">
      <w:pPr>
        <w:autoSpaceDE/>
        <w:autoSpaceDN/>
        <w:adjustRightInd/>
        <w:spacing w:after="0"/>
        <w:rPr>
          <w:rFonts w:cs="Arial"/>
          <w:color w:val="auto"/>
          <w:lang w:eastAsia="en-GB"/>
        </w:rPr>
      </w:pPr>
      <w:r w:rsidRPr="00DC1B73">
        <w:rPr>
          <w:rFonts w:cs="Arial"/>
          <w:color w:val="auto"/>
          <w:lang w:eastAsia="en-GB"/>
        </w:rPr>
        <w:t>Table 3 above shows that in 2016/17 the expenditure was less than the agreed forecast by £15.852m.  This does not mean that all projects were not delivered or that estimates of expenditure were necessarily incorrect.  The variance has been analysed and falls into a number of different categories as shown below:</w:t>
      </w:r>
    </w:p>
    <w:p w:rsidR="00EA5497" w:rsidRPr="00DC1B73" w:rsidRDefault="00EA5497" w:rsidP="00EA5497">
      <w:pPr>
        <w:autoSpaceDE/>
        <w:autoSpaceDN/>
        <w:adjustRightInd/>
        <w:spacing w:after="0"/>
        <w:rPr>
          <w:rFonts w:cs="Arial"/>
          <w:color w:val="auto"/>
          <w:lang w:eastAsia="en-GB"/>
        </w:rPr>
      </w:pPr>
    </w:p>
    <w:p w:rsidR="00EA5497" w:rsidRPr="00DC1B73" w:rsidRDefault="00EA5497" w:rsidP="00EA5497">
      <w:pPr>
        <w:pStyle w:val="ListParagraph"/>
        <w:numPr>
          <w:ilvl w:val="0"/>
          <w:numId w:val="75"/>
        </w:numPr>
        <w:autoSpaceDE/>
        <w:autoSpaceDN/>
        <w:adjustRightInd/>
        <w:spacing w:after="0"/>
        <w:rPr>
          <w:rFonts w:cs="Arial"/>
          <w:color w:val="auto"/>
          <w:lang w:eastAsia="en-GB"/>
        </w:rPr>
      </w:pPr>
      <w:r w:rsidRPr="00DC1B73">
        <w:rPr>
          <w:rFonts w:cs="Arial"/>
          <w:color w:val="auto"/>
          <w:lang w:eastAsia="en-GB"/>
        </w:rPr>
        <w:t xml:space="preserve">£4.073m spend less than forecast relating to completed projects delivered at a lower than agreed forecast level. </w:t>
      </w:r>
    </w:p>
    <w:p w:rsidR="00EA5497" w:rsidRPr="00DC1B73" w:rsidRDefault="00EA5497" w:rsidP="00EA5497">
      <w:pPr>
        <w:pStyle w:val="ListParagraph"/>
        <w:numPr>
          <w:ilvl w:val="0"/>
          <w:numId w:val="71"/>
        </w:numPr>
        <w:autoSpaceDE/>
        <w:autoSpaceDN/>
        <w:adjustRightInd/>
        <w:spacing w:after="0"/>
        <w:rPr>
          <w:rFonts w:cs="Arial"/>
          <w:color w:val="auto"/>
          <w:lang w:eastAsia="en-GB"/>
        </w:rPr>
      </w:pPr>
      <w:r>
        <w:rPr>
          <w:rFonts w:cs="Arial"/>
          <w:color w:val="auto"/>
          <w:lang w:eastAsia="en-GB"/>
        </w:rPr>
        <w:t>£3.403</w:t>
      </w:r>
      <w:r w:rsidRPr="00DC1B73">
        <w:rPr>
          <w:rFonts w:cs="Arial"/>
          <w:color w:val="auto"/>
          <w:lang w:eastAsia="en-GB"/>
        </w:rPr>
        <w:t>m spend more than forecast relating to completed projects delivered at a cost above agreed forecast level.</w:t>
      </w:r>
    </w:p>
    <w:p w:rsidR="00EA5497" w:rsidRPr="00DC1B73" w:rsidRDefault="00EA5497" w:rsidP="00EA5497">
      <w:pPr>
        <w:pStyle w:val="ListParagraph"/>
        <w:numPr>
          <w:ilvl w:val="0"/>
          <w:numId w:val="71"/>
        </w:numPr>
        <w:autoSpaceDE/>
        <w:autoSpaceDN/>
        <w:adjustRightInd/>
        <w:spacing w:after="0"/>
        <w:rPr>
          <w:rFonts w:cs="Arial"/>
          <w:color w:val="auto"/>
          <w:lang w:eastAsia="en-GB"/>
        </w:rPr>
      </w:pPr>
      <w:r w:rsidRPr="00DC1B73">
        <w:rPr>
          <w:rFonts w:cs="Arial"/>
          <w:color w:val="auto"/>
          <w:lang w:eastAsia="en-GB"/>
        </w:rPr>
        <w:t>£10.477m spend less than forecast due to delays in delivery, including many projects spanning more than one financial year.  These are live projects which are still ongoing which project managers are actively managing.</w:t>
      </w:r>
    </w:p>
    <w:p w:rsidR="00EA5497" w:rsidRPr="00DC1B73" w:rsidRDefault="00EA5497" w:rsidP="00EA5497">
      <w:pPr>
        <w:pStyle w:val="ListParagraph"/>
        <w:numPr>
          <w:ilvl w:val="0"/>
          <w:numId w:val="71"/>
        </w:numPr>
        <w:autoSpaceDE/>
        <w:autoSpaceDN/>
        <w:adjustRightInd/>
        <w:spacing w:after="0"/>
        <w:rPr>
          <w:rFonts w:cs="Arial"/>
          <w:color w:val="auto"/>
          <w:lang w:eastAsia="en-GB"/>
        </w:rPr>
      </w:pPr>
      <w:r w:rsidRPr="00DC1B73">
        <w:rPr>
          <w:rFonts w:cs="Arial"/>
          <w:color w:val="auto"/>
          <w:lang w:eastAsia="en-GB"/>
        </w:rPr>
        <w:t>£2.074m spend less than forecast due to LCC retentions on completed</w:t>
      </w:r>
      <w:r>
        <w:rPr>
          <w:rFonts w:cs="Arial"/>
          <w:color w:val="auto"/>
          <w:lang w:eastAsia="en-GB"/>
        </w:rPr>
        <w:t xml:space="preserve"> schemes pending final sign-off.</w:t>
      </w:r>
    </w:p>
    <w:p w:rsidR="00EA5497" w:rsidRPr="00DC1B73" w:rsidRDefault="00EA5497" w:rsidP="00EA5497">
      <w:pPr>
        <w:pStyle w:val="ListParagraph"/>
        <w:numPr>
          <w:ilvl w:val="0"/>
          <w:numId w:val="71"/>
        </w:numPr>
        <w:autoSpaceDE/>
        <w:autoSpaceDN/>
        <w:adjustRightInd/>
        <w:spacing w:after="0"/>
        <w:rPr>
          <w:rFonts w:cs="Arial"/>
          <w:color w:val="auto"/>
          <w:lang w:eastAsia="en-GB"/>
        </w:rPr>
      </w:pPr>
      <w:r w:rsidRPr="00DC1B73">
        <w:rPr>
          <w:rFonts w:cs="Arial"/>
          <w:color w:val="auto"/>
          <w:lang w:eastAsia="en-GB"/>
        </w:rPr>
        <w:t xml:space="preserve">£9.502m spend less than forecast relating to legal delays.  These often relate to </w:t>
      </w:r>
      <w:r>
        <w:rPr>
          <w:rFonts w:cs="Arial"/>
          <w:color w:val="auto"/>
          <w:lang w:eastAsia="en-GB"/>
        </w:rPr>
        <w:t>land access issues and the like.</w:t>
      </w:r>
    </w:p>
    <w:p w:rsidR="00EA5497" w:rsidRPr="00DC1B73" w:rsidRDefault="00EA5497" w:rsidP="00EA5497">
      <w:pPr>
        <w:pStyle w:val="ListParagraph"/>
        <w:numPr>
          <w:ilvl w:val="0"/>
          <w:numId w:val="71"/>
        </w:numPr>
        <w:autoSpaceDE/>
        <w:autoSpaceDN/>
        <w:adjustRightInd/>
        <w:spacing w:after="0"/>
        <w:rPr>
          <w:rFonts w:cs="Arial"/>
          <w:color w:val="auto"/>
          <w:lang w:eastAsia="en-GB"/>
        </w:rPr>
      </w:pPr>
      <w:r w:rsidRPr="00DC1B73">
        <w:rPr>
          <w:rFonts w:cs="Arial"/>
          <w:color w:val="auto"/>
          <w:lang w:eastAsia="en-GB"/>
        </w:rPr>
        <w:t>£5.1</w:t>
      </w:r>
      <w:r>
        <w:rPr>
          <w:rFonts w:cs="Arial"/>
          <w:color w:val="auto"/>
          <w:lang w:eastAsia="en-GB"/>
        </w:rPr>
        <w:t>00</w:t>
      </w:r>
      <w:r w:rsidRPr="00DC1B73">
        <w:rPr>
          <w:rFonts w:cs="Arial"/>
          <w:color w:val="auto"/>
          <w:lang w:eastAsia="en-GB"/>
        </w:rPr>
        <w:t>m delay in delivery relating to schemes</w:t>
      </w:r>
      <w:r>
        <w:rPr>
          <w:rFonts w:cs="Arial"/>
          <w:color w:val="auto"/>
          <w:lang w:eastAsia="en-GB"/>
        </w:rPr>
        <w:t xml:space="preserve"> not directly under LCC control.</w:t>
      </w:r>
    </w:p>
    <w:p w:rsidR="00EA5497" w:rsidRDefault="00EA5497" w:rsidP="00EA5497">
      <w:pPr>
        <w:pStyle w:val="ListParagraph"/>
        <w:numPr>
          <w:ilvl w:val="0"/>
          <w:numId w:val="71"/>
        </w:numPr>
        <w:autoSpaceDE/>
        <w:autoSpaceDN/>
        <w:adjustRightInd/>
        <w:spacing w:after="0"/>
        <w:rPr>
          <w:rFonts w:cs="Arial"/>
          <w:color w:val="auto"/>
          <w:lang w:eastAsia="en-GB"/>
        </w:rPr>
      </w:pPr>
      <w:r w:rsidRPr="00536D5E">
        <w:rPr>
          <w:rFonts w:cs="Arial"/>
          <w:color w:val="auto"/>
          <w:lang w:eastAsia="en-GB"/>
        </w:rPr>
        <w:t>£9.172m spend more than forecast relating to early delivery of projects within the 2017/18 budget and £2.801m spend on Highways structural defects grea</w:t>
      </w:r>
      <w:r>
        <w:rPr>
          <w:rFonts w:cs="Arial"/>
          <w:color w:val="auto"/>
          <w:lang w:eastAsia="en-GB"/>
        </w:rPr>
        <w:t xml:space="preserve">ter than original capital forecast spend reflecting an existing agreed ongoing revenue contribution to capital spend which has been reversed and the expenditure funded from external borrowing. </w:t>
      </w:r>
    </w:p>
    <w:p w:rsidR="00EA5497" w:rsidRPr="00536D5E" w:rsidRDefault="00EA5497" w:rsidP="00EA5497">
      <w:pPr>
        <w:pStyle w:val="ListParagraph"/>
        <w:autoSpaceDE/>
        <w:autoSpaceDN/>
        <w:adjustRightInd/>
        <w:spacing w:after="0"/>
        <w:rPr>
          <w:rFonts w:cs="Arial"/>
          <w:color w:val="auto"/>
          <w:lang w:eastAsia="en-GB"/>
        </w:rPr>
      </w:pPr>
    </w:p>
    <w:p w:rsidR="00EA5497" w:rsidRPr="00DC1B73" w:rsidRDefault="00EA5497" w:rsidP="00EA5497">
      <w:pPr>
        <w:autoSpaceDE/>
        <w:autoSpaceDN/>
        <w:adjustRightInd/>
        <w:spacing w:after="0"/>
        <w:rPr>
          <w:rFonts w:cs="Arial"/>
          <w:color w:val="auto"/>
          <w:lang w:eastAsia="en-GB"/>
        </w:rPr>
      </w:pPr>
      <w:r w:rsidRPr="00DC1B73">
        <w:rPr>
          <w:rFonts w:cs="Arial"/>
          <w:color w:val="auto"/>
          <w:lang w:eastAsia="en-GB"/>
        </w:rPr>
        <w:t xml:space="preserve">Greater detail can be seen within </w:t>
      </w:r>
      <w:r>
        <w:rPr>
          <w:rFonts w:cs="Arial"/>
          <w:color w:val="auto"/>
          <w:lang w:eastAsia="en-GB"/>
        </w:rPr>
        <w:t>S</w:t>
      </w:r>
      <w:r w:rsidRPr="00DC1B73">
        <w:rPr>
          <w:rFonts w:cs="Arial"/>
          <w:color w:val="auto"/>
          <w:lang w:eastAsia="en-GB"/>
        </w:rPr>
        <w:t>ection 4.2 of this report.</w:t>
      </w:r>
    </w:p>
    <w:p w:rsidR="008B128A" w:rsidRDefault="008B128A">
      <w:pPr>
        <w:autoSpaceDE/>
        <w:autoSpaceDN/>
        <w:adjustRightInd/>
        <w:spacing w:after="0"/>
        <w:jc w:val="left"/>
        <w:rPr>
          <w:rFonts w:cs="Arial"/>
          <w:color w:val="auto"/>
          <w:lang w:eastAsia="en-GB"/>
        </w:rPr>
      </w:pPr>
      <w:r>
        <w:rPr>
          <w:rFonts w:cs="Arial"/>
          <w:color w:val="auto"/>
          <w:lang w:eastAsia="en-GB"/>
        </w:rPr>
        <w:br w:type="page"/>
      </w:r>
    </w:p>
    <w:p w:rsidR="00EA5497" w:rsidRPr="00DC1B73" w:rsidRDefault="00EA5497" w:rsidP="00EA5497">
      <w:pPr>
        <w:autoSpaceDE/>
        <w:autoSpaceDN/>
        <w:adjustRightInd/>
        <w:spacing w:after="0"/>
        <w:rPr>
          <w:rFonts w:cs="Arial"/>
          <w:color w:val="auto"/>
          <w:lang w:eastAsia="en-GB"/>
        </w:rPr>
      </w:pPr>
    </w:p>
    <w:p w:rsidR="00EA5497" w:rsidRPr="00DC1B73" w:rsidRDefault="00EA5497" w:rsidP="00EA5497">
      <w:pPr>
        <w:autoSpaceDE/>
        <w:autoSpaceDN/>
        <w:adjustRightInd/>
        <w:spacing w:after="0"/>
        <w:rPr>
          <w:rFonts w:cs="Arial"/>
          <w:b/>
          <w:color w:val="auto"/>
          <w:lang w:eastAsia="en-GB"/>
        </w:rPr>
      </w:pPr>
      <w:r w:rsidRPr="00DC1B73">
        <w:rPr>
          <w:rFonts w:cs="Arial"/>
          <w:b/>
          <w:color w:val="auto"/>
          <w:lang w:eastAsia="en-GB"/>
        </w:rPr>
        <w:t>4.2</w:t>
      </w:r>
      <w:r w:rsidRPr="00DC1B73">
        <w:rPr>
          <w:rFonts w:cs="Arial"/>
          <w:b/>
          <w:color w:val="auto"/>
          <w:lang w:eastAsia="en-GB"/>
        </w:rPr>
        <w:tab/>
        <w:t>Capital Outturn Variance Analysis detail for each block</w:t>
      </w:r>
    </w:p>
    <w:p w:rsidR="00EA5497" w:rsidRPr="00DC1B73" w:rsidRDefault="00EA5497" w:rsidP="00EA5497">
      <w:pPr>
        <w:autoSpaceDE/>
        <w:autoSpaceDN/>
        <w:adjustRightInd/>
        <w:spacing w:after="0"/>
        <w:rPr>
          <w:rFonts w:cs="Arial"/>
          <w:color w:val="auto"/>
          <w:lang w:eastAsia="en-GB"/>
        </w:rPr>
      </w:pPr>
    </w:p>
    <w:p w:rsidR="00EA5497" w:rsidRPr="00DC1B73" w:rsidRDefault="00EA5497" w:rsidP="00EA5497">
      <w:pPr>
        <w:autoSpaceDE/>
        <w:autoSpaceDN/>
        <w:adjustRightInd/>
        <w:spacing w:after="0"/>
        <w:rPr>
          <w:rFonts w:cs="Arial"/>
          <w:color w:val="auto"/>
          <w:lang w:eastAsia="en-GB"/>
        </w:rPr>
      </w:pPr>
      <w:r w:rsidRPr="00DC1B73">
        <w:rPr>
          <w:rFonts w:cs="Arial"/>
          <w:color w:val="auto"/>
          <w:lang w:eastAsia="en-GB"/>
        </w:rPr>
        <w:t>In this section more details are provided on the specific areas of the programme.  A summary of what has been delivered is provided and the variances to agreed forecast explained.</w:t>
      </w:r>
    </w:p>
    <w:p w:rsidR="00EA5497" w:rsidRPr="00DC1B73" w:rsidRDefault="00EA5497" w:rsidP="00EA5497">
      <w:pPr>
        <w:autoSpaceDE/>
        <w:autoSpaceDN/>
        <w:adjustRightInd/>
        <w:spacing w:after="0"/>
        <w:rPr>
          <w:rFonts w:cs="Arial"/>
          <w:color w:val="auto"/>
          <w:lang w:eastAsia="en-GB"/>
        </w:rPr>
      </w:pPr>
    </w:p>
    <w:p w:rsidR="00EA5497" w:rsidRPr="00DC1B73" w:rsidRDefault="00EA5497" w:rsidP="00EA5497">
      <w:pPr>
        <w:autoSpaceDE/>
        <w:autoSpaceDN/>
        <w:adjustRightInd/>
        <w:spacing w:after="0"/>
        <w:rPr>
          <w:rFonts w:cs="Arial"/>
          <w:b/>
          <w:color w:val="auto"/>
          <w:lang w:eastAsia="en-GB"/>
        </w:rPr>
      </w:pPr>
      <w:r w:rsidRPr="00DC1B73">
        <w:rPr>
          <w:rFonts w:cs="Arial"/>
          <w:b/>
          <w:color w:val="auto"/>
          <w:lang w:eastAsia="en-GB"/>
        </w:rPr>
        <w:t>Schools</w:t>
      </w:r>
    </w:p>
    <w:p w:rsidR="00EA5497" w:rsidRPr="00DC1B73" w:rsidRDefault="00EA5497" w:rsidP="00EA5497">
      <w:pPr>
        <w:autoSpaceDE/>
        <w:autoSpaceDN/>
        <w:adjustRightInd/>
        <w:spacing w:after="0"/>
        <w:rPr>
          <w:rFonts w:cs="Arial"/>
          <w:b/>
          <w:color w:val="auto"/>
          <w:lang w:eastAsia="en-GB"/>
        </w:rPr>
      </w:pPr>
    </w:p>
    <w:p w:rsidR="00EA5497" w:rsidRPr="00DC1B73" w:rsidRDefault="00EA5497" w:rsidP="00EA5497">
      <w:pPr>
        <w:autoSpaceDE/>
        <w:autoSpaceDN/>
        <w:adjustRightInd/>
        <w:spacing w:after="0"/>
        <w:rPr>
          <w:rFonts w:cs="Arial"/>
          <w:color w:val="auto"/>
          <w:u w:val="single"/>
          <w:lang w:eastAsia="en-GB"/>
        </w:rPr>
      </w:pPr>
      <w:r w:rsidRPr="00DC1B73">
        <w:rPr>
          <w:rFonts w:cs="Arial"/>
          <w:color w:val="auto"/>
          <w:u w:val="single"/>
          <w:lang w:eastAsia="en-GB"/>
        </w:rPr>
        <w:t>Delivery</w:t>
      </w:r>
    </w:p>
    <w:p w:rsidR="00EA5497" w:rsidRPr="00DC1B73" w:rsidRDefault="00EA5497" w:rsidP="00EA5497">
      <w:pPr>
        <w:autoSpaceDE/>
        <w:autoSpaceDN/>
        <w:adjustRightInd/>
        <w:spacing w:after="0"/>
        <w:rPr>
          <w:rFonts w:cs="Arial"/>
          <w:color w:val="auto"/>
          <w:lang w:eastAsia="en-GB"/>
        </w:rPr>
      </w:pPr>
    </w:p>
    <w:p w:rsidR="00EA5497" w:rsidRPr="00DC1B73" w:rsidRDefault="00EA5497" w:rsidP="00EA5497">
      <w:pPr>
        <w:autoSpaceDE/>
        <w:autoSpaceDN/>
        <w:adjustRightInd/>
        <w:spacing w:after="0"/>
        <w:rPr>
          <w:rFonts w:cs="Arial"/>
          <w:color w:val="auto"/>
          <w:lang w:eastAsia="en-GB"/>
        </w:rPr>
      </w:pPr>
      <w:r w:rsidRPr="00DC1B73">
        <w:rPr>
          <w:rFonts w:cs="Arial"/>
          <w:color w:val="auto"/>
          <w:lang w:eastAsia="en-GB"/>
        </w:rPr>
        <w:t>During the year the actual spend was £30.016m, this is 4.3% over and above the approved in-year forecast of expenditure of £28.769m.  The following was delivered:</w:t>
      </w:r>
    </w:p>
    <w:p w:rsidR="00EA5497" w:rsidRPr="00DC1B73" w:rsidRDefault="00EA5497" w:rsidP="00EA5497">
      <w:pPr>
        <w:autoSpaceDE/>
        <w:autoSpaceDN/>
        <w:adjustRightInd/>
        <w:spacing w:after="0"/>
        <w:rPr>
          <w:rFonts w:cs="Arial"/>
          <w:color w:val="auto"/>
          <w:lang w:eastAsia="en-GB"/>
        </w:rPr>
      </w:pPr>
    </w:p>
    <w:p w:rsidR="00EA5497" w:rsidRPr="00DC1B73" w:rsidRDefault="00EA5497" w:rsidP="00EA5497">
      <w:pPr>
        <w:numPr>
          <w:ilvl w:val="0"/>
          <w:numId w:val="30"/>
        </w:numPr>
        <w:adjustRightInd/>
        <w:spacing w:after="0"/>
        <w:rPr>
          <w:rFonts w:eastAsia="Times New Roman" w:cs="Arial"/>
          <w:color w:val="auto"/>
        </w:rPr>
      </w:pPr>
      <w:r w:rsidRPr="00DC1B73">
        <w:rPr>
          <w:rFonts w:eastAsia="Times New Roman" w:cs="Arial"/>
          <w:color w:val="auto"/>
        </w:rPr>
        <w:t xml:space="preserve">The completion of significant basic need projects, to expand Primary Schools at: </w:t>
      </w:r>
    </w:p>
    <w:p w:rsidR="00EA5497" w:rsidRPr="00DC1B73" w:rsidRDefault="00EA5497" w:rsidP="00EA5497">
      <w:pPr>
        <w:numPr>
          <w:ilvl w:val="1"/>
          <w:numId w:val="30"/>
        </w:numPr>
        <w:adjustRightInd/>
        <w:spacing w:after="0"/>
        <w:rPr>
          <w:rFonts w:eastAsia="Times New Roman" w:cs="Arial"/>
          <w:color w:val="auto"/>
        </w:rPr>
      </w:pPr>
      <w:r w:rsidRPr="00DC1B73">
        <w:rPr>
          <w:rFonts w:eastAsia="Times New Roman" w:cs="Arial"/>
          <w:color w:val="auto"/>
        </w:rPr>
        <w:t xml:space="preserve">Morecambe Road, Lancaster </w:t>
      </w:r>
    </w:p>
    <w:p w:rsidR="00EA5497" w:rsidRPr="00DC1B73" w:rsidRDefault="00EA5497" w:rsidP="00EA5497">
      <w:pPr>
        <w:numPr>
          <w:ilvl w:val="1"/>
          <w:numId w:val="30"/>
        </w:numPr>
        <w:adjustRightInd/>
        <w:spacing w:after="0"/>
        <w:rPr>
          <w:rFonts w:eastAsia="Times New Roman" w:cs="Arial"/>
          <w:color w:val="auto"/>
        </w:rPr>
      </w:pPr>
      <w:r w:rsidRPr="00DC1B73">
        <w:rPr>
          <w:rFonts w:eastAsia="Times New Roman" w:cs="Arial"/>
          <w:color w:val="auto"/>
        </w:rPr>
        <w:t>Lever House, Farrington</w:t>
      </w:r>
    </w:p>
    <w:p w:rsidR="00EA5497" w:rsidRPr="00DC1B73" w:rsidRDefault="00EA5497" w:rsidP="00EA5497">
      <w:pPr>
        <w:numPr>
          <w:ilvl w:val="1"/>
          <w:numId w:val="30"/>
        </w:numPr>
        <w:adjustRightInd/>
        <w:spacing w:after="0"/>
        <w:rPr>
          <w:rFonts w:eastAsia="Times New Roman" w:cs="Arial"/>
          <w:color w:val="auto"/>
        </w:rPr>
      </w:pPr>
      <w:r w:rsidRPr="00DC1B73">
        <w:rPr>
          <w:rFonts w:eastAsia="Times New Roman" w:cs="Arial"/>
          <w:color w:val="auto"/>
        </w:rPr>
        <w:t xml:space="preserve">Grange Avenue, Preston </w:t>
      </w:r>
    </w:p>
    <w:p w:rsidR="00EA5497" w:rsidRPr="00DC1B73" w:rsidRDefault="00EA5497" w:rsidP="00EA5497">
      <w:pPr>
        <w:numPr>
          <w:ilvl w:val="0"/>
          <w:numId w:val="30"/>
        </w:numPr>
        <w:adjustRightInd/>
        <w:spacing w:after="0"/>
        <w:rPr>
          <w:rFonts w:eastAsia="Times New Roman" w:cs="Arial"/>
          <w:color w:val="auto"/>
        </w:rPr>
      </w:pPr>
      <w:r w:rsidRPr="00DC1B73">
        <w:rPr>
          <w:rFonts w:eastAsia="Times New Roman" w:cs="Arial"/>
          <w:color w:val="auto"/>
        </w:rPr>
        <w:t>The completion of a new building for Weeton Primary School at Weeton Barracks.</w:t>
      </w:r>
    </w:p>
    <w:p w:rsidR="00EA5497" w:rsidRPr="00DC1B73" w:rsidRDefault="00EA5497" w:rsidP="00EA5497">
      <w:pPr>
        <w:numPr>
          <w:ilvl w:val="0"/>
          <w:numId w:val="30"/>
        </w:numPr>
        <w:adjustRightInd/>
        <w:spacing w:after="0"/>
        <w:rPr>
          <w:rFonts w:eastAsia="Times New Roman" w:cs="Arial"/>
          <w:color w:val="auto"/>
        </w:rPr>
      </w:pPr>
      <w:r w:rsidRPr="00DC1B73">
        <w:rPr>
          <w:rFonts w:eastAsia="Times New Roman" w:cs="Arial"/>
          <w:color w:val="auto"/>
        </w:rPr>
        <w:t>Completion of a phased programme of condition projects at over 50 schools.</w:t>
      </w:r>
    </w:p>
    <w:p w:rsidR="00EA5497" w:rsidRPr="00DC1B73" w:rsidRDefault="00EA5497" w:rsidP="00EA5497">
      <w:pPr>
        <w:numPr>
          <w:ilvl w:val="0"/>
          <w:numId w:val="30"/>
        </w:numPr>
        <w:adjustRightInd/>
        <w:spacing w:after="0"/>
        <w:rPr>
          <w:rFonts w:eastAsia="Times New Roman" w:cs="Arial"/>
          <w:color w:val="auto"/>
        </w:rPr>
      </w:pPr>
      <w:r w:rsidRPr="00DC1B73">
        <w:rPr>
          <w:rFonts w:eastAsia="Times New Roman" w:cs="Arial"/>
          <w:color w:val="auto"/>
        </w:rPr>
        <w:lastRenderedPageBreak/>
        <w:t>The completion of 4 improvement projects in special and alternative provision schools including a new build at Broadfield, Oswaldtwistle</w:t>
      </w:r>
    </w:p>
    <w:p w:rsidR="00EA5497" w:rsidRPr="00DC1B73" w:rsidRDefault="00EA5497" w:rsidP="00EA5497">
      <w:pPr>
        <w:numPr>
          <w:ilvl w:val="0"/>
          <w:numId w:val="30"/>
        </w:numPr>
        <w:autoSpaceDE/>
        <w:autoSpaceDN/>
        <w:adjustRightInd/>
        <w:spacing w:after="0"/>
        <w:rPr>
          <w:rFonts w:cs="Arial"/>
          <w:color w:val="auto"/>
          <w:lang w:eastAsia="en-GB"/>
        </w:rPr>
      </w:pPr>
      <w:r w:rsidRPr="00DC1B73">
        <w:rPr>
          <w:rFonts w:eastAsia="Times New Roman" w:cs="Arial"/>
          <w:color w:val="auto"/>
        </w:rPr>
        <w:t>The commissioning of 2 additional capital improvement projects in special and alternative provision schools.</w:t>
      </w:r>
    </w:p>
    <w:p w:rsidR="00EA5497" w:rsidRPr="00DC1B73" w:rsidRDefault="00EA5497" w:rsidP="00EA5497">
      <w:pPr>
        <w:autoSpaceDE/>
        <w:autoSpaceDN/>
        <w:adjustRightInd/>
        <w:spacing w:after="0"/>
        <w:rPr>
          <w:rFonts w:cs="Arial"/>
          <w:color w:val="auto"/>
          <w:lang w:eastAsia="en-GB"/>
        </w:rPr>
      </w:pPr>
    </w:p>
    <w:p w:rsidR="00EA5497" w:rsidRPr="00DC1B73" w:rsidRDefault="00EA5497" w:rsidP="00EA5497">
      <w:pPr>
        <w:autoSpaceDE/>
        <w:autoSpaceDN/>
        <w:adjustRightInd/>
        <w:spacing w:after="0"/>
        <w:rPr>
          <w:rFonts w:cs="Arial"/>
          <w:color w:val="auto"/>
          <w:u w:val="single"/>
          <w:lang w:eastAsia="en-GB"/>
        </w:rPr>
      </w:pPr>
      <w:r w:rsidRPr="00DC1B73">
        <w:rPr>
          <w:rFonts w:cs="Arial"/>
          <w:color w:val="auto"/>
          <w:u w:val="single"/>
          <w:lang w:eastAsia="en-GB"/>
        </w:rPr>
        <w:t>Financial variance to agreed forecast</w:t>
      </w:r>
    </w:p>
    <w:p w:rsidR="00EA5497" w:rsidRPr="00DC1B73" w:rsidRDefault="00EA5497" w:rsidP="00EA5497">
      <w:pPr>
        <w:spacing w:after="0"/>
        <w:rPr>
          <w:color w:val="auto"/>
        </w:rPr>
      </w:pPr>
    </w:p>
    <w:p w:rsidR="00EA5497" w:rsidRPr="00DC1B73" w:rsidRDefault="00EA5497" w:rsidP="00EA5497">
      <w:pPr>
        <w:spacing w:after="0"/>
        <w:rPr>
          <w:color w:val="auto"/>
        </w:rPr>
      </w:pPr>
      <w:r w:rsidRPr="00DC1B73">
        <w:rPr>
          <w:color w:val="auto"/>
        </w:rPr>
        <w:t>The overall position on the schools approved capital programme for 2016/17 (excluding DFC) is an over delivery of £1.247m.  This is due to a number of factors:</w:t>
      </w:r>
    </w:p>
    <w:p w:rsidR="00EA5497" w:rsidRPr="00DC1B73" w:rsidRDefault="00EA5497" w:rsidP="00EA5497">
      <w:pPr>
        <w:spacing w:after="0"/>
        <w:rPr>
          <w:color w:val="auto"/>
        </w:rPr>
      </w:pPr>
    </w:p>
    <w:p w:rsidR="00EA5497" w:rsidRPr="00DC1B73" w:rsidRDefault="00EA5497" w:rsidP="00EA5497">
      <w:pPr>
        <w:pStyle w:val="ListParagraph"/>
        <w:numPr>
          <w:ilvl w:val="0"/>
          <w:numId w:val="79"/>
        </w:numPr>
        <w:autoSpaceDE/>
        <w:autoSpaceDN/>
        <w:adjustRightInd/>
        <w:spacing w:after="0"/>
        <w:rPr>
          <w:b/>
          <w:color w:val="auto"/>
        </w:rPr>
      </w:pPr>
      <w:r w:rsidRPr="00DC1B73">
        <w:rPr>
          <w:color w:val="auto"/>
        </w:rPr>
        <w:t>£2.734m early delivery against 17/18 forecast spend</w:t>
      </w:r>
      <w:r w:rsidRPr="00DC1B73">
        <w:rPr>
          <w:b/>
          <w:color w:val="auto"/>
        </w:rPr>
        <w:t xml:space="preserve">:  </w:t>
      </w:r>
      <w:r w:rsidRPr="00DC1B73">
        <w:rPr>
          <w:color w:val="auto"/>
        </w:rPr>
        <w:t>relating to agreed re-phasing of the Weeton Primary School project; rapid progress made at Chorley Trinity, Chorley St George and Balshaw Lane and work brought forward to address dry rot at Col</w:t>
      </w:r>
      <w:r>
        <w:rPr>
          <w:color w:val="auto"/>
        </w:rPr>
        <w:t>ne Lord Street Primary.</w:t>
      </w:r>
    </w:p>
    <w:p w:rsidR="00EA5497" w:rsidRPr="00DC1B73" w:rsidRDefault="00EA5497" w:rsidP="00EA5497">
      <w:pPr>
        <w:pStyle w:val="ListParagraph"/>
        <w:numPr>
          <w:ilvl w:val="0"/>
          <w:numId w:val="79"/>
        </w:numPr>
        <w:autoSpaceDE/>
        <w:autoSpaceDN/>
        <w:adjustRightInd/>
        <w:spacing w:after="0"/>
        <w:rPr>
          <w:color w:val="auto"/>
          <w:u w:val="single"/>
        </w:rPr>
      </w:pPr>
      <w:r w:rsidRPr="00DC1B73">
        <w:rPr>
          <w:color w:val="auto"/>
        </w:rPr>
        <w:t>£0.115m genuine overspend on</w:t>
      </w:r>
      <w:r>
        <w:rPr>
          <w:color w:val="auto"/>
        </w:rPr>
        <w:t xml:space="preserve"> a number of completed projects.</w:t>
      </w:r>
    </w:p>
    <w:p w:rsidR="00EA5497" w:rsidRPr="00DC1B73" w:rsidRDefault="00EA5497" w:rsidP="00EA5497">
      <w:pPr>
        <w:pStyle w:val="ListParagraph"/>
        <w:numPr>
          <w:ilvl w:val="0"/>
          <w:numId w:val="79"/>
        </w:numPr>
        <w:autoSpaceDE/>
        <w:autoSpaceDN/>
        <w:adjustRightInd/>
        <w:spacing w:after="0"/>
        <w:rPr>
          <w:color w:val="auto"/>
        </w:rPr>
      </w:pPr>
      <w:r w:rsidRPr="00DC1B73">
        <w:rPr>
          <w:color w:val="auto"/>
        </w:rPr>
        <w:t>£0.180m genuine u</w:t>
      </w:r>
      <w:r>
        <w:rPr>
          <w:color w:val="auto"/>
        </w:rPr>
        <w:t>nderspend on completed projects.</w:t>
      </w:r>
    </w:p>
    <w:p w:rsidR="00EA5497" w:rsidRPr="00DC1B73" w:rsidRDefault="00EA5497" w:rsidP="00EA5497">
      <w:pPr>
        <w:pStyle w:val="ListParagraph"/>
        <w:numPr>
          <w:ilvl w:val="0"/>
          <w:numId w:val="79"/>
        </w:numPr>
        <w:autoSpaceDE/>
        <w:autoSpaceDN/>
        <w:adjustRightInd/>
        <w:spacing w:after="0"/>
        <w:rPr>
          <w:color w:val="auto"/>
        </w:rPr>
      </w:pPr>
      <w:r w:rsidRPr="00DC1B73">
        <w:rPr>
          <w:color w:val="auto"/>
        </w:rPr>
        <w:t>£0.094m of projects which were to be delivered in 2016/17 have not yet been completed</w:t>
      </w:r>
      <w:r w:rsidRPr="00DC1B73">
        <w:rPr>
          <w:b/>
          <w:color w:val="auto"/>
        </w:rPr>
        <w:t xml:space="preserve">, </w:t>
      </w:r>
      <w:r>
        <w:rPr>
          <w:color w:val="auto"/>
        </w:rPr>
        <w:t>mostly due to logistical delays.</w:t>
      </w:r>
    </w:p>
    <w:p w:rsidR="00EA5497" w:rsidRPr="00DC1B73" w:rsidRDefault="00EA5497" w:rsidP="00EA5497">
      <w:pPr>
        <w:pStyle w:val="ListParagraph"/>
        <w:numPr>
          <w:ilvl w:val="0"/>
          <w:numId w:val="79"/>
        </w:numPr>
        <w:autoSpaceDE/>
        <w:autoSpaceDN/>
        <w:adjustRightInd/>
        <w:spacing w:after="0"/>
        <w:rPr>
          <w:color w:val="auto"/>
        </w:rPr>
      </w:pPr>
      <w:r w:rsidRPr="00DC1B73">
        <w:rPr>
          <w:color w:val="auto"/>
        </w:rPr>
        <w:t xml:space="preserve">£1.328m </w:t>
      </w:r>
      <w:r>
        <w:rPr>
          <w:color w:val="auto"/>
        </w:rPr>
        <w:t xml:space="preserve">spend less than forecast </w:t>
      </w:r>
      <w:r w:rsidRPr="00DC1B73">
        <w:rPr>
          <w:color w:val="auto"/>
        </w:rPr>
        <w:t>relating to retentions on approximately 20 projects in the 12 month defect liability stage where the retentions and final fees will be incurred in 2017/18 e.g. Morecambe Lancaster Road.</w:t>
      </w:r>
    </w:p>
    <w:p w:rsidR="00EA5497" w:rsidRPr="00DC1B73" w:rsidRDefault="00EA5497" w:rsidP="00EA5497">
      <w:pPr>
        <w:autoSpaceDE/>
        <w:autoSpaceDN/>
        <w:adjustRightInd/>
        <w:spacing w:after="0"/>
        <w:ind w:left="720"/>
        <w:rPr>
          <w:color w:val="auto"/>
        </w:rPr>
      </w:pPr>
    </w:p>
    <w:p w:rsidR="00EA5497" w:rsidRPr="00DC1B73" w:rsidRDefault="00EA5497" w:rsidP="00EA5497">
      <w:pPr>
        <w:autoSpaceDE/>
        <w:autoSpaceDN/>
        <w:adjustRightInd/>
        <w:spacing w:after="0"/>
        <w:rPr>
          <w:rFonts w:cs="Arial"/>
          <w:b/>
          <w:color w:val="auto"/>
          <w:lang w:eastAsia="en-GB"/>
        </w:rPr>
      </w:pPr>
      <w:r w:rsidRPr="00DC1B73">
        <w:rPr>
          <w:rFonts w:cs="Arial"/>
          <w:b/>
          <w:color w:val="auto"/>
          <w:lang w:eastAsia="en-GB"/>
        </w:rPr>
        <w:t>Schools Devolved Formula Capital</w:t>
      </w:r>
    </w:p>
    <w:p w:rsidR="00EA5497" w:rsidRPr="00DC1B73" w:rsidRDefault="00EA5497" w:rsidP="00EA5497">
      <w:pPr>
        <w:autoSpaceDE/>
        <w:autoSpaceDN/>
        <w:adjustRightInd/>
        <w:spacing w:after="0"/>
        <w:rPr>
          <w:rFonts w:cs="Arial"/>
          <w:b/>
          <w:color w:val="auto"/>
          <w:lang w:eastAsia="en-GB"/>
        </w:rPr>
      </w:pPr>
    </w:p>
    <w:p w:rsidR="00EA5497" w:rsidRPr="00DC1B73" w:rsidRDefault="00EA5497" w:rsidP="00EA5497">
      <w:pPr>
        <w:autoSpaceDE/>
        <w:autoSpaceDN/>
        <w:adjustRightInd/>
        <w:spacing w:after="0"/>
        <w:rPr>
          <w:rFonts w:cs="Arial"/>
          <w:color w:val="auto"/>
          <w:lang w:eastAsia="en-GB"/>
        </w:rPr>
      </w:pPr>
      <w:r w:rsidRPr="00DC1B73">
        <w:rPr>
          <w:rFonts w:cs="Arial"/>
          <w:color w:val="auto"/>
          <w:lang w:eastAsia="en-GB"/>
        </w:rPr>
        <w:t>Devolved Formula Capital is funding delegated to Lancashire maintained schools and managed by the Schools themselves.  The expenditure is £0.273m more than the 2016/17 profiled expenditure but still within the funding available overall across the multi-year programme.</w:t>
      </w:r>
    </w:p>
    <w:p w:rsidR="00EA5497" w:rsidRPr="00DC1B73" w:rsidRDefault="00EA5497" w:rsidP="00EA5497">
      <w:pPr>
        <w:autoSpaceDE/>
        <w:autoSpaceDN/>
        <w:adjustRightInd/>
        <w:spacing w:after="0"/>
        <w:rPr>
          <w:rFonts w:cs="Arial"/>
          <w:color w:val="auto"/>
          <w:lang w:eastAsia="en-GB"/>
        </w:rPr>
      </w:pPr>
    </w:p>
    <w:p w:rsidR="00EA5497" w:rsidRPr="00DC1B73" w:rsidRDefault="00EA5497" w:rsidP="00EA5497">
      <w:pPr>
        <w:autoSpaceDE/>
        <w:autoSpaceDN/>
        <w:adjustRightInd/>
        <w:spacing w:after="0"/>
        <w:rPr>
          <w:rFonts w:cs="Arial"/>
          <w:color w:val="auto"/>
          <w:lang w:eastAsia="en-GB"/>
        </w:rPr>
      </w:pPr>
      <w:r w:rsidRPr="00DC1B73">
        <w:rPr>
          <w:rFonts w:cs="Arial"/>
          <w:b/>
          <w:color w:val="auto"/>
          <w:lang w:eastAsia="en-GB"/>
        </w:rPr>
        <w:t>Children and Young People's Services</w:t>
      </w:r>
    </w:p>
    <w:p w:rsidR="00EA5497" w:rsidRPr="00DC1B73" w:rsidRDefault="00EA5497" w:rsidP="00EA5497">
      <w:pPr>
        <w:autoSpaceDE/>
        <w:autoSpaceDN/>
        <w:adjustRightInd/>
        <w:spacing w:after="0"/>
        <w:rPr>
          <w:rFonts w:cs="Arial"/>
          <w:color w:val="auto"/>
          <w:lang w:eastAsia="en-GB"/>
        </w:rPr>
      </w:pPr>
    </w:p>
    <w:p w:rsidR="00EA5497" w:rsidRPr="00DC1B73" w:rsidRDefault="00EA5497" w:rsidP="00EA5497">
      <w:pPr>
        <w:autoSpaceDE/>
        <w:autoSpaceDN/>
        <w:adjustRightInd/>
        <w:spacing w:after="0"/>
        <w:rPr>
          <w:rFonts w:cs="Arial"/>
          <w:color w:val="auto"/>
          <w:lang w:eastAsia="en-GB"/>
        </w:rPr>
      </w:pPr>
      <w:r w:rsidRPr="00DC1B73">
        <w:rPr>
          <w:rFonts w:cs="Arial"/>
          <w:color w:val="auto"/>
          <w:lang w:eastAsia="en-GB"/>
        </w:rPr>
        <w:t xml:space="preserve">During the year £0.256m was spent on residential redesign activities against a total agreed forecast for the block of £1.523m.   </w:t>
      </w:r>
    </w:p>
    <w:p w:rsidR="00EA5497" w:rsidRPr="00DC1B73" w:rsidRDefault="00EA5497" w:rsidP="00EA5497">
      <w:pPr>
        <w:autoSpaceDE/>
        <w:autoSpaceDN/>
        <w:adjustRightInd/>
        <w:spacing w:after="0"/>
        <w:rPr>
          <w:rFonts w:cs="Arial"/>
          <w:color w:val="auto"/>
          <w:lang w:eastAsia="en-GB"/>
        </w:rPr>
      </w:pPr>
    </w:p>
    <w:p w:rsidR="00EA5497" w:rsidRPr="00DC1B73" w:rsidRDefault="00EA5497" w:rsidP="00EA5497">
      <w:pPr>
        <w:autoSpaceDE/>
        <w:autoSpaceDN/>
        <w:adjustRightInd/>
        <w:spacing w:after="0"/>
        <w:rPr>
          <w:rFonts w:cs="Arial"/>
          <w:color w:val="auto"/>
          <w:lang w:eastAsia="en-GB"/>
        </w:rPr>
      </w:pPr>
      <w:r w:rsidRPr="00DC1B73">
        <w:rPr>
          <w:rFonts w:cs="Arial"/>
          <w:color w:val="auto"/>
          <w:lang w:eastAsia="en-GB"/>
        </w:rPr>
        <w:t>The reasons for spend in 2016/17 being £1.267m less than the agreed forecast for 2016/17 are:</w:t>
      </w:r>
    </w:p>
    <w:p w:rsidR="00EA5497" w:rsidRPr="00DC1B73" w:rsidRDefault="00EA5497" w:rsidP="00EA5497">
      <w:pPr>
        <w:autoSpaceDE/>
        <w:autoSpaceDN/>
        <w:adjustRightInd/>
        <w:spacing w:after="0"/>
        <w:rPr>
          <w:rFonts w:cs="Arial"/>
          <w:color w:val="auto"/>
          <w:lang w:eastAsia="en-GB"/>
        </w:rPr>
      </w:pPr>
    </w:p>
    <w:p w:rsidR="00EA5497" w:rsidRPr="00DC1B73" w:rsidRDefault="00EA5497" w:rsidP="00EA5497">
      <w:pPr>
        <w:pStyle w:val="ListParagraph"/>
        <w:numPr>
          <w:ilvl w:val="0"/>
          <w:numId w:val="68"/>
        </w:numPr>
        <w:autoSpaceDE/>
        <w:adjustRightInd/>
        <w:spacing w:after="0"/>
        <w:rPr>
          <w:rFonts w:eastAsiaTheme="minorHAnsi" w:cs="Arial"/>
          <w:color w:val="auto"/>
          <w:lang w:eastAsia="en-GB"/>
        </w:rPr>
      </w:pPr>
      <w:r w:rsidRPr="00DC1B73">
        <w:rPr>
          <w:color w:val="auto"/>
          <w:lang w:eastAsia="en-GB"/>
        </w:rPr>
        <w:t>£1.100m resulting from a legal delay in the signing of the legal agreement</w:t>
      </w:r>
      <w:r>
        <w:rPr>
          <w:color w:val="auto"/>
          <w:lang w:eastAsia="en-GB"/>
        </w:rPr>
        <w:t xml:space="preserve"> relating to Chorley Youth Zone</w:t>
      </w:r>
    </w:p>
    <w:p w:rsidR="00EA5497" w:rsidRPr="00DC1B73" w:rsidRDefault="00EA5497" w:rsidP="00EA5497">
      <w:pPr>
        <w:pStyle w:val="ListParagraph"/>
        <w:numPr>
          <w:ilvl w:val="0"/>
          <w:numId w:val="68"/>
        </w:numPr>
        <w:autoSpaceDE/>
        <w:adjustRightInd/>
        <w:spacing w:after="0"/>
        <w:rPr>
          <w:color w:val="auto"/>
          <w:lang w:eastAsia="en-GB"/>
        </w:rPr>
      </w:pPr>
      <w:r w:rsidRPr="00DC1B73">
        <w:rPr>
          <w:color w:val="auto"/>
          <w:lang w:eastAsia="en-GB"/>
        </w:rPr>
        <w:t xml:space="preserve">£0.250m delay in contributing to the </w:t>
      </w:r>
      <w:r>
        <w:rPr>
          <w:color w:val="auto"/>
          <w:lang w:eastAsia="en-GB"/>
        </w:rPr>
        <w:t>Preston Bus Station Youth Zone</w:t>
      </w:r>
    </w:p>
    <w:p w:rsidR="00EA5497" w:rsidRPr="00DC1B73" w:rsidRDefault="00EA5497" w:rsidP="00EA5497">
      <w:pPr>
        <w:pStyle w:val="ListParagraph"/>
        <w:numPr>
          <w:ilvl w:val="0"/>
          <w:numId w:val="68"/>
        </w:numPr>
        <w:autoSpaceDE/>
        <w:adjustRightInd/>
        <w:spacing w:after="0"/>
        <w:rPr>
          <w:color w:val="auto"/>
        </w:rPr>
      </w:pPr>
      <w:r w:rsidRPr="00DC1B73">
        <w:rPr>
          <w:color w:val="auto"/>
          <w:lang w:eastAsia="en-GB"/>
        </w:rPr>
        <w:t xml:space="preserve">£0.124m overspend </w:t>
      </w:r>
      <w:r>
        <w:rPr>
          <w:color w:val="auto"/>
          <w:lang w:eastAsia="en-GB"/>
        </w:rPr>
        <w:t>on General Improvement projects</w:t>
      </w:r>
    </w:p>
    <w:p w:rsidR="00EA5497" w:rsidRPr="00DC1B73" w:rsidRDefault="00EA5497" w:rsidP="00EA5497">
      <w:pPr>
        <w:pStyle w:val="ListParagraph"/>
        <w:numPr>
          <w:ilvl w:val="0"/>
          <w:numId w:val="68"/>
        </w:numPr>
        <w:autoSpaceDE/>
        <w:adjustRightInd/>
        <w:spacing w:after="0"/>
        <w:rPr>
          <w:color w:val="auto"/>
        </w:rPr>
      </w:pPr>
      <w:r w:rsidRPr="00DC1B73">
        <w:rPr>
          <w:color w:val="auto"/>
        </w:rPr>
        <w:t>£0.042m r</w:t>
      </w:r>
      <w:r>
        <w:rPr>
          <w:color w:val="auto"/>
        </w:rPr>
        <w:t>etentions to be paid in 2017/18</w:t>
      </w:r>
    </w:p>
    <w:p w:rsidR="00EA5497" w:rsidRDefault="00EA5497" w:rsidP="00EA5497">
      <w:pPr>
        <w:pStyle w:val="ListParagraph"/>
        <w:numPr>
          <w:ilvl w:val="0"/>
          <w:numId w:val="68"/>
        </w:numPr>
        <w:autoSpaceDE/>
        <w:adjustRightInd/>
        <w:spacing w:after="0"/>
        <w:rPr>
          <w:color w:val="auto"/>
        </w:rPr>
      </w:pPr>
      <w:r w:rsidRPr="00DC1B73">
        <w:rPr>
          <w:color w:val="auto"/>
        </w:rPr>
        <w:t>£0.001m early delivery against 2017/18 agreed forecast</w:t>
      </w:r>
    </w:p>
    <w:p w:rsidR="00EA5497" w:rsidRDefault="00EA5497" w:rsidP="00EA5497">
      <w:pPr>
        <w:pStyle w:val="ListParagraph"/>
        <w:autoSpaceDE/>
        <w:adjustRightInd/>
        <w:spacing w:after="0"/>
        <w:ind w:left="780"/>
        <w:rPr>
          <w:color w:val="auto"/>
        </w:rPr>
      </w:pPr>
    </w:p>
    <w:p w:rsidR="00EA5497" w:rsidRPr="00DC1B73" w:rsidRDefault="00EA5497" w:rsidP="00EA5497">
      <w:pPr>
        <w:autoSpaceDE/>
        <w:autoSpaceDN/>
        <w:adjustRightInd/>
        <w:spacing w:after="0"/>
        <w:rPr>
          <w:rFonts w:cs="Arial"/>
          <w:b/>
          <w:color w:val="auto"/>
          <w:lang w:eastAsia="en-GB"/>
        </w:rPr>
      </w:pPr>
      <w:r w:rsidRPr="00DC1B73">
        <w:rPr>
          <w:rFonts w:cs="Arial"/>
          <w:b/>
          <w:color w:val="auto"/>
          <w:lang w:eastAsia="en-GB"/>
        </w:rPr>
        <w:t>Highways Maintenance</w:t>
      </w:r>
    </w:p>
    <w:p w:rsidR="00EA5497" w:rsidRPr="00DC1B73" w:rsidRDefault="00EA5497" w:rsidP="00EA5497">
      <w:pPr>
        <w:autoSpaceDE/>
        <w:autoSpaceDN/>
        <w:adjustRightInd/>
        <w:spacing w:after="0"/>
        <w:rPr>
          <w:rFonts w:cs="Arial"/>
          <w:b/>
          <w:color w:val="auto"/>
          <w:lang w:eastAsia="en-GB"/>
        </w:rPr>
      </w:pPr>
    </w:p>
    <w:p w:rsidR="00EA5497" w:rsidRPr="00DC1B73" w:rsidRDefault="00EA5497" w:rsidP="00EA5497">
      <w:pPr>
        <w:autoSpaceDE/>
        <w:autoSpaceDN/>
        <w:adjustRightInd/>
        <w:spacing w:after="0"/>
        <w:rPr>
          <w:rFonts w:cs="Arial"/>
          <w:color w:val="auto"/>
          <w:u w:val="single"/>
          <w:lang w:eastAsia="en-GB"/>
        </w:rPr>
      </w:pPr>
      <w:r w:rsidRPr="00DC1B73">
        <w:rPr>
          <w:rFonts w:cs="Arial"/>
          <w:color w:val="auto"/>
          <w:u w:val="single"/>
          <w:lang w:eastAsia="en-GB"/>
        </w:rPr>
        <w:t>Delivery</w:t>
      </w:r>
    </w:p>
    <w:p w:rsidR="00EA5497" w:rsidRPr="00DC1B73" w:rsidRDefault="00EA5497" w:rsidP="00EA5497">
      <w:pPr>
        <w:autoSpaceDE/>
        <w:autoSpaceDN/>
        <w:adjustRightInd/>
        <w:spacing w:after="0"/>
        <w:rPr>
          <w:rFonts w:cs="Arial"/>
          <w:color w:val="auto"/>
          <w:lang w:eastAsia="en-GB"/>
        </w:rPr>
      </w:pPr>
    </w:p>
    <w:p w:rsidR="00EA5497" w:rsidRPr="00DC1B73" w:rsidRDefault="00EA5497" w:rsidP="00EA5497">
      <w:pPr>
        <w:autoSpaceDE/>
        <w:autoSpaceDN/>
        <w:adjustRightInd/>
        <w:spacing w:after="0"/>
        <w:rPr>
          <w:rFonts w:cs="Arial"/>
          <w:color w:val="auto"/>
          <w:lang w:eastAsia="en-GB"/>
        </w:rPr>
      </w:pPr>
      <w:r w:rsidRPr="00DC1B73">
        <w:rPr>
          <w:rFonts w:cs="Arial"/>
          <w:color w:val="auto"/>
          <w:lang w:eastAsia="en-GB"/>
        </w:rPr>
        <w:t>In 2016/17 £44.423m was spent on the Highway</w:t>
      </w:r>
      <w:r>
        <w:rPr>
          <w:rFonts w:cs="Arial"/>
          <w:color w:val="auto"/>
          <w:lang w:eastAsia="en-GB"/>
        </w:rPr>
        <w:t>s programme, this represents 84</w:t>
      </w:r>
      <w:r w:rsidRPr="00DC1B73">
        <w:rPr>
          <w:rFonts w:cs="Arial"/>
          <w:color w:val="auto"/>
          <w:lang w:eastAsia="en-GB"/>
        </w:rPr>
        <w:t>% of the 2016/17 programme.  This programme comprises 1,726 individual projects and during the year money has been spent in the following areas:</w:t>
      </w:r>
    </w:p>
    <w:p w:rsidR="00EA5497" w:rsidRPr="00DC1B73" w:rsidRDefault="00EA5497" w:rsidP="00EA5497">
      <w:pPr>
        <w:autoSpaceDE/>
        <w:autoSpaceDN/>
        <w:adjustRightInd/>
        <w:spacing w:after="0"/>
        <w:rPr>
          <w:rFonts w:cs="Arial"/>
          <w:color w:val="auto"/>
          <w:lang w:eastAsia="en-GB"/>
        </w:rPr>
      </w:pPr>
    </w:p>
    <w:p w:rsidR="00EA5497" w:rsidRPr="00DC1B73" w:rsidRDefault="00EA5497" w:rsidP="00EA5497">
      <w:pPr>
        <w:pStyle w:val="ListParagraph"/>
        <w:numPr>
          <w:ilvl w:val="0"/>
          <w:numId w:val="76"/>
        </w:numPr>
        <w:autoSpaceDE/>
        <w:autoSpaceDN/>
        <w:adjustRightInd/>
        <w:spacing w:after="0"/>
        <w:rPr>
          <w:rFonts w:cs="Arial"/>
          <w:color w:val="auto"/>
          <w:lang w:eastAsia="en-GB"/>
        </w:rPr>
      </w:pPr>
      <w:r>
        <w:rPr>
          <w:rFonts w:cs="Arial"/>
          <w:color w:val="auto"/>
          <w:lang w:eastAsia="en-GB"/>
        </w:rPr>
        <w:t>ABC roads:  £8.798m</w:t>
      </w:r>
    </w:p>
    <w:p w:rsidR="00EA5497" w:rsidRPr="00DC1B73" w:rsidRDefault="00EA5497" w:rsidP="00EA5497">
      <w:pPr>
        <w:pStyle w:val="ListParagraph"/>
        <w:numPr>
          <w:ilvl w:val="0"/>
          <w:numId w:val="76"/>
        </w:numPr>
        <w:autoSpaceDE/>
        <w:autoSpaceDN/>
        <w:adjustRightInd/>
        <w:spacing w:after="0"/>
        <w:rPr>
          <w:rFonts w:cs="Arial"/>
          <w:color w:val="auto"/>
          <w:lang w:eastAsia="en-GB"/>
        </w:rPr>
      </w:pPr>
      <w:r>
        <w:rPr>
          <w:rFonts w:cs="Arial"/>
          <w:color w:val="auto"/>
          <w:lang w:eastAsia="en-GB"/>
        </w:rPr>
        <w:t>Footpaths:  £2.610m</w:t>
      </w:r>
    </w:p>
    <w:p w:rsidR="00EA5497" w:rsidRPr="00DC1B73" w:rsidRDefault="00EA5497" w:rsidP="00EA5497">
      <w:pPr>
        <w:pStyle w:val="ListParagraph"/>
        <w:numPr>
          <w:ilvl w:val="0"/>
          <w:numId w:val="76"/>
        </w:numPr>
        <w:autoSpaceDE/>
        <w:autoSpaceDN/>
        <w:adjustRightInd/>
        <w:spacing w:after="0"/>
        <w:rPr>
          <w:rFonts w:cs="Arial"/>
          <w:color w:val="auto"/>
          <w:lang w:eastAsia="en-GB"/>
        </w:rPr>
      </w:pPr>
      <w:r>
        <w:rPr>
          <w:rFonts w:cs="Arial"/>
          <w:color w:val="auto"/>
          <w:lang w:eastAsia="en-GB"/>
        </w:rPr>
        <w:t>Drainage works:  £0.773m</w:t>
      </w:r>
    </w:p>
    <w:p w:rsidR="00EA5497" w:rsidRPr="00DC1B73" w:rsidRDefault="00EA5497" w:rsidP="00EA5497">
      <w:pPr>
        <w:pStyle w:val="ListParagraph"/>
        <w:numPr>
          <w:ilvl w:val="0"/>
          <w:numId w:val="76"/>
        </w:numPr>
        <w:autoSpaceDE/>
        <w:autoSpaceDN/>
        <w:adjustRightInd/>
        <w:spacing w:after="0"/>
        <w:rPr>
          <w:rFonts w:cs="Arial"/>
          <w:color w:val="auto"/>
          <w:lang w:eastAsia="en-GB"/>
        </w:rPr>
      </w:pPr>
      <w:r w:rsidRPr="00DC1B73">
        <w:rPr>
          <w:rFonts w:cs="Arial"/>
          <w:color w:val="auto"/>
          <w:lang w:eastAsia="en-GB"/>
        </w:rPr>
        <w:t>Local P</w:t>
      </w:r>
      <w:r>
        <w:rPr>
          <w:rFonts w:cs="Arial"/>
          <w:color w:val="auto"/>
          <w:lang w:eastAsia="en-GB"/>
        </w:rPr>
        <w:t>riority Response Fund:  £2.522m</w:t>
      </w:r>
    </w:p>
    <w:p w:rsidR="00EA5497" w:rsidRPr="00DC1B73" w:rsidRDefault="00EA5497" w:rsidP="00EA5497">
      <w:pPr>
        <w:pStyle w:val="ListParagraph"/>
        <w:numPr>
          <w:ilvl w:val="0"/>
          <w:numId w:val="76"/>
        </w:numPr>
        <w:autoSpaceDE/>
        <w:autoSpaceDN/>
        <w:adjustRightInd/>
        <w:spacing w:after="0"/>
        <w:rPr>
          <w:rFonts w:cs="Arial"/>
          <w:color w:val="auto"/>
          <w:lang w:eastAsia="en-GB"/>
        </w:rPr>
      </w:pPr>
      <w:r w:rsidRPr="00DC1B73">
        <w:rPr>
          <w:rFonts w:cs="Arial"/>
          <w:color w:val="auto"/>
          <w:lang w:eastAsia="en-GB"/>
        </w:rPr>
        <w:t xml:space="preserve">Street lighting </w:t>
      </w:r>
      <w:r>
        <w:rPr>
          <w:rFonts w:cs="Arial"/>
          <w:color w:val="auto"/>
          <w:lang w:eastAsia="en-GB"/>
        </w:rPr>
        <w:t>and energy reduction:  £10.756m</w:t>
      </w:r>
    </w:p>
    <w:p w:rsidR="00EA5497" w:rsidRPr="00DC1B73" w:rsidRDefault="00EA5497" w:rsidP="00EA5497">
      <w:pPr>
        <w:pStyle w:val="ListParagraph"/>
        <w:numPr>
          <w:ilvl w:val="0"/>
          <w:numId w:val="76"/>
        </w:numPr>
        <w:autoSpaceDE/>
        <w:autoSpaceDN/>
        <w:adjustRightInd/>
        <w:spacing w:after="0"/>
        <w:rPr>
          <w:rFonts w:cs="Arial"/>
          <w:color w:val="auto"/>
          <w:lang w:eastAsia="en-GB"/>
        </w:rPr>
      </w:pPr>
      <w:r w:rsidRPr="00DC1B73">
        <w:rPr>
          <w:rFonts w:cs="Arial"/>
          <w:color w:val="auto"/>
          <w:lang w:eastAsia="en-GB"/>
        </w:rPr>
        <w:t>Structu</w:t>
      </w:r>
      <w:r>
        <w:rPr>
          <w:rFonts w:cs="Arial"/>
          <w:color w:val="auto"/>
          <w:lang w:eastAsia="en-GB"/>
        </w:rPr>
        <w:t>ral defects:  £4.801m</w:t>
      </w:r>
    </w:p>
    <w:p w:rsidR="00EA5497" w:rsidRPr="00DC1B73" w:rsidRDefault="00EA5497" w:rsidP="00EA5497">
      <w:pPr>
        <w:pStyle w:val="ListParagraph"/>
        <w:numPr>
          <w:ilvl w:val="0"/>
          <w:numId w:val="76"/>
        </w:numPr>
        <w:autoSpaceDE/>
        <w:autoSpaceDN/>
        <w:adjustRightInd/>
        <w:spacing w:after="0"/>
        <w:rPr>
          <w:rFonts w:cs="Arial"/>
          <w:color w:val="auto"/>
          <w:lang w:eastAsia="en-GB"/>
        </w:rPr>
      </w:pPr>
      <w:r>
        <w:rPr>
          <w:rFonts w:cs="Arial"/>
          <w:color w:val="auto"/>
          <w:lang w:eastAsia="en-GB"/>
        </w:rPr>
        <w:t>Bridges:  £2.736m</w:t>
      </w:r>
    </w:p>
    <w:p w:rsidR="00EA5497" w:rsidRPr="00DC1B73" w:rsidRDefault="00EA5497" w:rsidP="00EA5497">
      <w:pPr>
        <w:pStyle w:val="ListParagraph"/>
        <w:numPr>
          <w:ilvl w:val="0"/>
          <w:numId w:val="76"/>
        </w:numPr>
        <w:autoSpaceDE/>
        <w:autoSpaceDN/>
        <w:adjustRightInd/>
        <w:spacing w:after="0"/>
        <w:rPr>
          <w:rFonts w:cs="Arial"/>
          <w:color w:val="auto"/>
          <w:lang w:eastAsia="en-GB"/>
        </w:rPr>
      </w:pPr>
      <w:r>
        <w:rPr>
          <w:rFonts w:cs="Arial"/>
          <w:color w:val="auto"/>
          <w:lang w:eastAsia="en-GB"/>
        </w:rPr>
        <w:t>Flood damage repairs:  £3.311m</w:t>
      </w:r>
    </w:p>
    <w:p w:rsidR="00EA5497" w:rsidRPr="00DC1B73" w:rsidRDefault="00EA5497" w:rsidP="00EA5497">
      <w:pPr>
        <w:pStyle w:val="ListParagraph"/>
        <w:numPr>
          <w:ilvl w:val="0"/>
          <w:numId w:val="76"/>
        </w:numPr>
        <w:autoSpaceDE/>
        <w:autoSpaceDN/>
        <w:adjustRightInd/>
        <w:spacing w:after="0"/>
        <w:rPr>
          <w:rFonts w:cs="Arial"/>
          <w:color w:val="auto"/>
          <w:lang w:eastAsia="en-GB"/>
        </w:rPr>
      </w:pPr>
      <w:r>
        <w:rPr>
          <w:rFonts w:cs="Arial"/>
          <w:color w:val="auto"/>
          <w:lang w:eastAsia="en-GB"/>
        </w:rPr>
        <w:t>Pot hole action fund:  £1.087m</w:t>
      </w:r>
    </w:p>
    <w:p w:rsidR="00EA5497" w:rsidRPr="00DC1B73" w:rsidRDefault="00EA5497" w:rsidP="00EA5497">
      <w:pPr>
        <w:pStyle w:val="ListParagraph"/>
        <w:numPr>
          <w:ilvl w:val="0"/>
          <w:numId w:val="76"/>
        </w:numPr>
        <w:autoSpaceDE/>
        <w:autoSpaceDN/>
        <w:adjustRightInd/>
        <w:spacing w:after="0"/>
        <w:rPr>
          <w:rFonts w:cs="Arial"/>
          <w:color w:val="auto"/>
          <w:lang w:eastAsia="en-GB"/>
        </w:rPr>
      </w:pPr>
      <w:r w:rsidRPr="00DC1B73">
        <w:rPr>
          <w:rFonts w:cs="Arial"/>
          <w:color w:val="auto"/>
          <w:lang w:eastAsia="en-GB"/>
        </w:rPr>
        <w:t>Other activities ranging from moss roads, traffic si</w:t>
      </w:r>
      <w:r>
        <w:rPr>
          <w:rFonts w:cs="Arial"/>
          <w:color w:val="auto"/>
          <w:lang w:eastAsia="en-GB"/>
        </w:rPr>
        <w:t>gnals and road safety:  £7.029m</w:t>
      </w:r>
    </w:p>
    <w:p w:rsidR="00EA5497" w:rsidRPr="00DC1B73" w:rsidRDefault="00EA5497" w:rsidP="00EA5497">
      <w:pPr>
        <w:autoSpaceDE/>
        <w:autoSpaceDN/>
        <w:adjustRightInd/>
        <w:spacing w:after="0"/>
        <w:rPr>
          <w:rFonts w:cs="Arial"/>
          <w:color w:val="auto"/>
          <w:lang w:eastAsia="en-GB"/>
        </w:rPr>
      </w:pPr>
    </w:p>
    <w:p w:rsidR="00EA5497" w:rsidRPr="00DC1B73" w:rsidRDefault="00EA5497" w:rsidP="00EA5497">
      <w:pPr>
        <w:autoSpaceDE/>
        <w:autoSpaceDN/>
        <w:adjustRightInd/>
        <w:spacing w:after="0"/>
        <w:rPr>
          <w:rFonts w:cs="Arial"/>
          <w:color w:val="auto"/>
          <w:lang w:eastAsia="en-GB"/>
        </w:rPr>
      </w:pPr>
      <w:r w:rsidRPr="00DC1B73">
        <w:rPr>
          <w:rFonts w:cs="Arial"/>
          <w:color w:val="auto"/>
          <w:u w:val="single"/>
          <w:lang w:eastAsia="en-GB"/>
        </w:rPr>
        <w:t>Financial variance to agreed forecast</w:t>
      </w:r>
    </w:p>
    <w:p w:rsidR="00EA5497" w:rsidRPr="00DC1B73" w:rsidRDefault="00EA5497" w:rsidP="00EA5497">
      <w:pPr>
        <w:autoSpaceDE/>
        <w:autoSpaceDN/>
        <w:adjustRightInd/>
        <w:spacing w:after="0"/>
        <w:rPr>
          <w:rFonts w:cs="Arial"/>
          <w:color w:val="auto"/>
          <w:lang w:eastAsia="en-GB"/>
        </w:rPr>
      </w:pPr>
    </w:p>
    <w:p w:rsidR="00EA5497" w:rsidRPr="00DC1B73" w:rsidRDefault="00EA5497" w:rsidP="00EA5497">
      <w:pPr>
        <w:autoSpaceDE/>
        <w:autoSpaceDN/>
        <w:adjustRightInd/>
        <w:spacing w:after="0"/>
        <w:rPr>
          <w:rFonts w:cs="Arial"/>
          <w:color w:val="auto"/>
          <w:lang w:eastAsia="en-GB"/>
        </w:rPr>
      </w:pPr>
      <w:r w:rsidRPr="00DC1B73">
        <w:rPr>
          <w:rFonts w:cs="Arial"/>
          <w:color w:val="auto"/>
          <w:lang w:eastAsia="en-GB"/>
        </w:rPr>
        <w:t>The reasons for spend being £8.480m (ie. 16%) less than the agreed forecast for 2016/17 are set out below</w:t>
      </w:r>
      <w:r>
        <w:rPr>
          <w:rFonts w:cs="Arial"/>
          <w:color w:val="auto"/>
          <w:lang w:eastAsia="en-GB"/>
        </w:rPr>
        <w:t xml:space="preserve">. </w:t>
      </w:r>
      <w:r w:rsidRPr="00555734">
        <w:rPr>
          <w:rFonts w:cs="Arial"/>
          <w:color w:val="auto"/>
          <w:lang w:eastAsia="en-GB"/>
        </w:rPr>
        <w:t>£3.929m of this figure relates to Rawtenstall Bus Station caused by delay in signing the legal agreement with Rossendale Borough Council.</w:t>
      </w:r>
    </w:p>
    <w:p w:rsidR="00EA5497" w:rsidRPr="00DC1B73" w:rsidRDefault="00EA5497" w:rsidP="00EA5497">
      <w:pPr>
        <w:spacing w:after="0"/>
        <w:rPr>
          <w:color w:val="auto"/>
        </w:rPr>
      </w:pPr>
    </w:p>
    <w:p w:rsidR="00EA5497" w:rsidRPr="00DC1B73" w:rsidRDefault="00EA5497" w:rsidP="00EA5497">
      <w:pPr>
        <w:pStyle w:val="ListParagraph"/>
        <w:numPr>
          <w:ilvl w:val="0"/>
          <w:numId w:val="77"/>
        </w:numPr>
        <w:spacing w:after="0"/>
        <w:rPr>
          <w:i/>
          <w:color w:val="auto"/>
          <w:u w:val="single"/>
        </w:rPr>
      </w:pPr>
      <w:r w:rsidRPr="00DC1B73">
        <w:rPr>
          <w:color w:val="auto"/>
        </w:rPr>
        <w:t>£1.413m underspends on completed pr</w:t>
      </w:r>
      <w:r>
        <w:rPr>
          <w:color w:val="auto"/>
        </w:rPr>
        <w:t>ojects.</w:t>
      </w:r>
    </w:p>
    <w:p w:rsidR="00EA5497" w:rsidRPr="00DC1B73" w:rsidRDefault="00EA5497" w:rsidP="00EA5497">
      <w:pPr>
        <w:pStyle w:val="ListParagraph"/>
        <w:numPr>
          <w:ilvl w:val="0"/>
          <w:numId w:val="77"/>
        </w:numPr>
        <w:spacing w:after="0"/>
        <w:rPr>
          <w:i/>
          <w:color w:val="auto"/>
          <w:u w:val="single"/>
        </w:rPr>
      </w:pPr>
      <w:r w:rsidRPr="00DC1B73">
        <w:rPr>
          <w:color w:val="auto"/>
        </w:rPr>
        <w:t>£0.571m o</w:t>
      </w:r>
      <w:r>
        <w:rPr>
          <w:color w:val="auto"/>
        </w:rPr>
        <w:t>verspends on completed projects.</w:t>
      </w:r>
    </w:p>
    <w:p w:rsidR="00EA5497" w:rsidRPr="00DC1B73" w:rsidRDefault="00EA5497" w:rsidP="00EA5497">
      <w:pPr>
        <w:pStyle w:val="ListParagraph"/>
        <w:numPr>
          <w:ilvl w:val="0"/>
          <w:numId w:val="77"/>
        </w:numPr>
        <w:spacing w:after="0"/>
        <w:rPr>
          <w:i/>
          <w:color w:val="auto"/>
          <w:u w:val="single"/>
        </w:rPr>
      </w:pPr>
      <w:r w:rsidRPr="00DC1B73">
        <w:rPr>
          <w:color w:val="auto"/>
        </w:rPr>
        <w:t>£3.5</w:t>
      </w:r>
      <w:r>
        <w:rPr>
          <w:color w:val="auto"/>
        </w:rPr>
        <w:t xml:space="preserve">02m delivery delays comprising: </w:t>
      </w:r>
      <w:r w:rsidRPr="00DC1B73">
        <w:rPr>
          <w:color w:val="auto"/>
        </w:rPr>
        <w:t>£0.539m Street Lighting Energy reduction</w:t>
      </w:r>
      <w:r>
        <w:rPr>
          <w:color w:val="auto"/>
        </w:rPr>
        <w:t xml:space="preserve"> scheme delivery re-scheduled; </w:t>
      </w:r>
      <w:r w:rsidRPr="00DC1B73">
        <w:rPr>
          <w:color w:val="auto"/>
        </w:rPr>
        <w:t>£2.375m delayed delivery on a variety of programmes due to factors including land access, draina</w:t>
      </w:r>
      <w:r>
        <w:rPr>
          <w:color w:val="auto"/>
        </w:rPr>
        <w:t xml:space="preserve">ge issues and staff resources; </w:t>
      </w:r>
      <w:r w:rsidRPr="00DC1B73">
        <w:rPr>
          <w:color w:val="auto"/>
        </w:rPr>
        <w:t>£0.588m unspent budget mostly in the Priority Neighbourhoods programme where projects are determined against issu</w:t>
      </w:r>
      <w:r>
        <w:rPr>
          <w:color w:val="auto"/>
        </w:rPr>
        <w:t>es raised by County Councillors.</w:t>
      </w:r>
    </w:p>
    <w:p w:rsidR="00EA5497" w:rsidRPr="00DC1B73" w:rsidRDefault="00EA5497" w:rsidP="00EA5497">
      <w:pPr>
        <w:pStyle w:val="ListParagraph"/>
        <w:numPr>
          <w:ilvl w:val="0"/>
          <w:numId w:val="77"/>
        </w:numPr>
        <w:spacing w:after="0"/>
        <w:rPr>
          <w:color w:val="auto"/>
        </w:rPr>
      </w:pPr>
      <w:r w:rsidRPr="00DC1B73">
        <w:rPr>
          <w:color w:val="auto"/>
        </w:rPr>
        <w:t>£0.704m retention payments not yet made on larger schemes such as M65 Crash barrier work, Defra projects and Df</w:t>
      </w:r>
      <w:r>
        <w:rPr>
          <w:color w:val="auto"/>
        </w:rPr>
        <w:t>T Pothole Action Fund programme</w:t>
      </w:r>
    </w:p>
    <w:p w:rsidR="00EA5497" w:rsidRDefault="00EA5497" w:rsidP="00EA5497">
      <w:pPr>
        <w:pStyle w:val="ListParagraph"/>
        <w:numPr>
          <w:ilvl w:val="0"/>
          <w:numId w:val="69"/>
        </w:numPr>
        <w:spacing w:after="0"/>
        <w:rPr>
          <w:color w:val="auto"/>
        </w:rPr>
      </w:pPr>
      <w:r w:rsidRPr="00555734">
        <w:rPr>
          <w:color w:val="auto"/>
        </w:rPr>
        <w:t>£3.929m legal agreement delay as £3.929m</w:t>
      </w:r>
      <w:r w:rsidRPr="00555734">
        <w:t xml:space="preserve"> </w:t>
      </w:r>
      <w:r w:rsidRPr="00555734">
        <w:rPr>
          <w:color w:val="auto"/>
        </w:rPr>
        <w:t>re Rawtenstall Bus Station as explained above</w:t>
      </w:r>
      <w:r>
        <w:rPr>
          <w:color w:val="auto"/>
        </w:rPr>
        <w:t>.</w:t>
      </w:r>
    </w:p>
    <w:p w:rsidR="00EA5497" w:rsidRPr="00555734" w:rsidRDefault="00EA5497" w:rsidP="00EA5497">
      <w:pPr>
        <w:pStyle w:val="ListParagraph"/>
        <w:numPr>
          <w:ilvl w:val="0"/>
          <w:numId w:val="69"/>
        </w:numPr>
        <w:spacing w:after="0"/>
        <w:rPr>
          <w:color w:val="auto"/>
        </w:rPr>
      </w:pPr>
      <w:r w:rsidRPr="00555734">
        <w:rPr>
          <w:color w:val="auto"/>
        </w:rPr>
        <w:t>£5.100m non delivery outside of LCC Control</w:t>
      </w:r>
      <w:r w:rsidRPr="00555734">
        <w:rPr>
          <w:i/>
          <w:color w:val="auto"/>
        </w:rPr>
        <w:t xml:space="preserve">:  </w:t>
      </w:r>
      <w:r w:rsidRPr="00555734">
        <w:rPr>
          <w:color w:val="auto"/>
        </w:rPr>
        <w:t>programmed delivery of £5.100m has been re programmed. The funding is provided by developers under either Section 106 or 278 agreements.  The delivery of these programmes of work are solely dependent on developer's timeframes, commercial and legal requirements as given in the individual agreements, for example Cot</w:t>
      </w:r>
      <w:r>
        <w:rPr>
          <w:color w:val="auto"/>
        </w:rPr>
        <w:t>tam Hall highway layout changes.</w:t>
      </w:r>
    </w:p>
    <w:p w:rsidR="00EA5497" w:rsidRPr="00DC1B73" w:rsidRDefault="00EA5497" w:rsidP="00EA5497">
      <w:pPr>
        <w:pStyle w:val="ListParagraph"/>
        <w:numPr>
          <w:ilvl w:val="0"/>
          <w:numId w:val="69"/>
        </w:numPr>
        <w:spacing w:after="0"/>
        <w:rPr>
          <w:color w:val="auto"/>
        </w:rPr>
      </w:pPr>
      <w:r>
        <w:rPr>
          <w:color w:val="auto"/>
        </w:rPr>
        <w:t xml:space="preserve">£2.796m </w:t>
      </w:r>
      <w:r w:rsidRPr="00DC1B73">
        <w:rPr>
          <w:color w:val="auto"/>
        </w:rPr>
        <w:t>early delivery against 2017/18 Budget: advanced delivery against 2017/18 profiled budgets has been achieved on the bridges programme, street</w:t>
      </w:r>
      <w:r>
        <w:rPr>
          <w:color w:val="auto"/>
        </w:rPr>
        <w:t xml:space="preserve"> </w:t>
      </w:r>
      <w:r w:rsidRPr="00DC1B73">
        <w:rPr>
          <w:color w:val="auto"/>
        </w:rPr>
        <w:t>lighting and the Loc</w:t>
      </w:r>
      <w:r>
        <w:rPr>
          <w:color w:val="auto"/>
        </w:rPr>
        <w:t>al Priority Response Programme.</w:t>
      </w:r>
    </w:p>
    <w:p w:rsidR="00EA5497" w:rsidRPr="00536D5E" w:rsidRDefault="00EA5497" w:rsidP="00EA5497">
      <w:pPr>
        <w:pStyle w:val="ListParagraph"/>
        <w:numPr>
          <w:ilvl w:val="0"/>
          <w:numId w:val="69"/>
        </w:numPr>
        <w:spacing w:after="0"/>
        <w:rPr>
          <w:color w:val="auto"/>
        </w:rPr>
      </w:pPr>
      <w:r w:rsidRPr="00536D5E">
        <w:rPr>
          <w:color w:val="auto"/>
        </w:rPr>
        <w:t xml:space="preserve">£2.801m spend greater than </w:t>
      </w:r>
      <w:r>
        <w:rPr>
          <w:color w:val="auto"/>
        </w:rPr>
        <w:t xml:space="preserve">the original </w:t>
      </w:r>
      <w:r w:rsidRPr="00536D5E">
        <w:rPr>
          <w:color w:val="auto"/>
        </w:rPr>
        <w:t xml:space="preserve">capital programme forecast spend on structural defects, reflecting </w:t>
      </w:r>
      <w:r>
        <w:rPr>
          <w:color w:val="auto"/>
        </w:rPr>
        <w:t>an existing a</w:t>
      </w:r>
      <w:r w:rsidRPr="00536D5E">
        <w:rPr>
          <w:color w:val="auto"/>
        </w:rPr>
        <w:t>greed ongoing annual revenu</w:t>
      </w:r>
      <w:r>
        <w:rPr>
          <w:color w:val="auto"/>
        </w:rPr>
        <w:t xml:space="preserve">e </w:t>
      </w:r>
      <w:r>
        <w:rPr>
          <w:color w:val="auto"/>
        </w:rPr>
        <w:lastRenderedPageBreak/>
        <w:t xml:space="preserve">contribution to capital spend which has been reversed and the expenditure funded from external borrowing. </w:t>
      </w:r>
    </w:p>
    <w:p w:rsidR="00EA5497" w:rsidRPr="00DC1B73" w:rsidRDefault="00EA5497" w:rsidP="00EA5497">
      <w:pPr>
        <w:pStyle w:val="ListParagraph"/>
        <w:spacing w:after="0"/>
        <w:rPr>
          <w:color w:val="auto"/>
        </w:rPr>
      </w:pPr>
    </w:p>
    <w:p w:rsidR="00EA5497" w:rsidRPr="00DC1B73" w:rsidRDefault="00EA5497" w:rsidP="00EA5497">
      <w:pPr>
        <w:autoSpaceDE/>
        <w:autoSpaceDN/>
        <w:adjustRightInd/>
        <w:spacing w:after="0"/>
        <w:rPr>
          <w:rFonts w:cs="Arial"/>
          <w:b/>
          <w:color w:val="auto"/>
          <w:lang w:eastAsia="en-GB"/>
        </w:rPr>
      </w:pPr>
      <w:r w:rsidRPr="00DC1B73">
        <w:rPr>
          <w:rFonts w:cs="Arial"/>
          <w:b/>
          <w:color w:val="auto"/>
          <w:lang w:eastAsia="en-GB"/>
        </w:rPr>
        <w:t>Transport Improvement</w:t>
      </w:r>
    </w:p>
    <w:p w:rsidR="00EA5497" w:rsidRPr="00DC1B73" w:rsidRDefault="00EA5497" w:rsidP="00EA5497">
      <w:pPr>
        <w:autoSpaceDE/>
        <w:autoSpaceDN/>
        <w:adjustRightInd/>
        <w:spacing w:after="0"/>
        <w:rPr>
          <w:rFonts w:cs="Arial"/>
          <w:color w:val="auto"/>
          <w:lang w:eastAsia="en-GB"/>
        </w:rPr>
      </w:pPr>
    </w:p>
    <w:p w:rsidR="00EA5497" w:rsidRPr="00DC1B73" w:rsidRDefault="00EA5497" w:rsidP="00EA5497">
      <w:pPr>
        <w:autoSpaceDE/>
        <w:autoSpaceDN/>
        <w:adjustRightInd/>
        <w:spacing w:after="0"/>
        <w:rPr>
          <w:rFonts w:cs="Arial"/>
          <w:color w:val="auto"/>
          <w:u w:val="single"/>
          <w:lang w:eastAsia="en-GB"/>
        </w:rPr>
      </w:pPr>
      <w:r w:rsidRPr="00DC1B73">
        <w:rPr>
          <w:rFonts w:cs="Arial"/>
          <w:color w:val="auto"/>
          <w:u w:val="single"/>
          <w:lang w:eastAsia="en-GB"/>
        </w:rPr>
        <w:t>Delivery</w:t>
      </w:r>
    </w:p>
    <w:p w:rsidR="00EA5497" w:rsidRPr="00DC1B73" w:rsidRDefault="00EA5497" w:rsidP="00EA5497">
      <w:pPr>
        <w:autoSpaceDE/>
        <w:autoSpaceDN/>
        <w:adjustRightInd/>
        <w:spacing w:after="0"/>
        <w:rPr>
          <w:rFonts w:cs="Arial"/>
          <w:color w:val="auto"/>
          <w:lang w:eastAsia="en-GB"/>
        </w:rPr>
      </w:pPr>
    </w:p>
    <w:p w:rsidR="00EA5497" w:rsidRPr="00DC1B73" w:rsidRDefault="00EA5497" w:rsidP="00EA5497">
      <w:pPr>
        <w:autoSpaceDE/>
        <w:autoSpaceDN/>
        <w:adjustRightInd/>
        <w:spacing w:after="0"/>
        <w:rPr>
          <w:rFonts w:cs="Arial"/>
          <w:color w:val="auto"/>
          <w:lang w:eastAsia="en-GB"/>
        </w:rPr>
      </w:pPr>
      <w:r w:rsidRPr="00DC1B73">
        <w:rPr>
          <w:rFonts w:cs="Arial"/>
          <w:color w:val="auto"/>
          <w:lang w:eastAsia="en-GB"/>
        </w:rPr>
        <w:t>During t</w:t>
      </w:r>
      <w:r>
        <w:rPr>
          <w:rFonts w:cs="Arial"/>
          <w:color w:val="auto"/>
          <w:lang w:eastAsia="en-GB"/>
        </w:rPr>
        <w:t>he year the actual spend was £38.28</w:t>
      </w:r>
      <w:r w:rsidRPr="00DC1B73">
        <w:rPr>
          <w:rFonts w:cs="Arial"/>
          <w:color w:val="auto"/>
          <w:lang w:eastAsia="en-GB"/>
        </w:rPr>
        <w:t>2m, which equates to 99% of the £38.818m approved 2016/17 programme.  In year the following was undertaken:</w:t>
      </w:r>
    </w:p>
    <w:p w:rsidR="00EA5497" w:rsidRPr="00DC1B73" w:rsidRDefault="00EA5497" w:rsidP="00EA5497">
      <w:pPr>
        <w:autoSpaceDE/>
        <w:autoSpaceDN/>
        <w:adjustRightInd/>
        <w:spacing w:after="0"/>
        <w:rPr>
          <w:rFonts w:cs="Arial"/>
          <w:color w:val="auto"/>
          <w:lang w:eastAsia="en-GB"/>
        </w:rPr>
      </w:pPr>
    </w:p>
    <w:p w:rsidR="00EA5497" w:rsidRPr="00DC1B73" w:rsidRDefault="00EA5497" w:rsidP="00EA5497">
      <w:pPr>
        <w:pStyle w:val="ListParagraph"/>
        <w:numPr>
          <w:ilvl w:val="0"/>
          <w:numId w:val="73"/>
        </w:numPr>
        <w:autoSpaceDE/>
        <w:autoSpaceDN/>
        <w:adjustRightInd/>
        <w:spacing w:after="0"/>
        <w:rPr>
          <w:rFonts w:cs="Arial"/>
          <w:color w:val="auto"/>
          <w:lang w:eastAsia="en-GB"/>
        </w:rPr>
      </w:pPr>
      <w:r>
        <w:rPr>
          <w:rFonts w:cs="Arial"/>
          <w:color w:val="auto"/>
          <w:lang w:eastAsia="en-GB"/>
        </w:rPr>
        <w:t>£22.11</w:t>
      </w:r>
      <w:r w:rsidRPr="00DC1B73">
        <w:rPr>
          <w:rFonts w:cs="Arial"/>
          <w:color w:val="auto"/>
          <w:lang w:eastAsia="en-GB"/>
        </w:rPr>
        <w:t>2m spend on completion of major part of Bay Gateway (Heysham to M6 Link Road), opene</w:t>
      </w:r>
      <w:r>
        <w:rPr>
          <w:rFonts w:cs="Arial"/>
          <w:color w:val="auto"/>
          <w:lang w:eastAsia="en-GB"/>
        </w:rPr>
        <w:t>d to the public in October 2016</w:t>
      </w:r>
    </w:p>
    <w:p w:rsidR="00EA5497" w:rsidRPr="00DC1B73" w:rsidRDefault="00EA5497" w:rsidP="00EA5497">
      <w:pPr>
        <w:pStyle w:val="ListParagraph"/>
        <w:numPr>
          <w:ilvl w:val="0"/>
          <w:numId w:val="73"/>
        </w:numPr>
        <w:autoSpaceDE/>
        <w:autoSpaceDN/>
        <w:adjustRightInd/>
        <w:spacing w:after="0"/>
        <w:rPr>
          <w:rFonts w:cs="Arial"/>
          <w:color w:val="auto"/>
          <w:lang w:eastAsia="en-GB"/>
        </w:rPr>
      </w:pPr>
      <w:r w:rsidRPr="00DC1B73">
        <w:rPr>
          <w:rFonts w:cs="Arial"/>
          <w:color w:val="auto"/>
          <w:lang w:eastAsia="en-GB"/>
        </w:rPr>
        <w:t>£4.232m spend on</w:t>
      </w:r>
      <w:r>
        <w:rPr>
          <w:rFonts w:cs="Arial"/>
          <w:color w:val="auto"/>
          <w:lang w:eastAsia="en-GB"/>
        </w:rPr>
        <w:t xml:space="preserve"> Burnley Pendle Growth Corridor</w:t>
      </w:r>
    </w:p>
    <w:p w:rsidR="00EA5497" w:rsidRPr="00DC1B73" w:rsidRDefault="00EA5497" w:rsidP="00EA5497">
      <w:pPr>
        <w:pStyle w:val="ListParagraph"/>
        <w:numPr>
          <w:ilvl w:val="0"/>
          <w:numId w:val="73"/>
        </w:numPr>
        <w:autoSpaceDE/>
        <w:autoSpaceDN/>
        <w:adjustRightInd/>
        <w:spacing w:after="0"/>
        <w:rPr>
          <w:rFonts w:cs="Arial"/>
          <w:color w:val="auto"/>
          <w:lang w:eastAsia="en-GB"/>
        </w:rPr>
      </w:pPr>
      <w:r w:rsidRPr="00DC1B73">
        <w:rPr>
          <w:rFonts w:cs="Arial"/>
          <w:color w:val="auto"/>
          <w:lang w:eastAsia="en-GB"/>
        </w:rPr>
        <w:t>£1.780m spend</w:t>
      </w:r>
      <w:r>
        <w:rPr>
          <w:rFonts w:cs="Arial"/>
          <w:color w:val="auto"/>
          <w:lang w:eastAsia="en-GB"/>
        </w:rPr>
        <w:t xml:space="preserve"> on Burnley Town Centre</w:t>
      </w:r>
    </w:p>
    <w:p w:rsidR="00EA5497" w:rsidRPr="00DC1B73" w:rsidRDefault="00EA5497" w:rsidP="00EA5497">
      <w:pPr>
        <w:pStyle w:val="ListParagraph"/>
        <w:numPr>
          <w:ilvl w:val="0"/>
          <w:numId w:val="73"/>
        </w:numPr>
        <w:autoSpaceDE/>
        <w:autoSpaceDN/>
        <w:adjustRightInd/>
        <w:spacing w:after="0"/>
        <w:rPr>
          <w:rFonts w:cs="Arial"/>
          <w:color w:val="auto"/>
          <w:lang w:eastAsia="en-GB"/>
        </w:rPr>
      </w:pPr>
      <w:r w:rsidRPr="00DC1B73">
        <w:rPr>
          <w:rFonts w:cs="Arial"/>
          <w:color w:val="auto"/>
          <w:lang w:eastAsia="en-GB"/>
        </w:rPr>
        <w:t>£3.600m cont</w:t>
      </w:r>
      <w:r>
        <w:rPr>
          <w:rFonts w:cs="Arial"/>
          <w:color w:val="auto"/>
          <w:lang w:eastAsia="en-GB"/>
        </w:rPr>
        <w:t>ribution to Preston Bus Station</w:t>
      </w:r>
    </w:p>
    <w:p w:rsidR="00EA5497" w:rsidRDefault="00EA5497" w:rsidP="00EA5497">
      <w:pPr>
        <w:pStyle w:val="ListParagraph"/>
        <w:numPr>
          <w:ilvl w:val="0"/>
          <w:numId w:val="73"/>
        </w:numPr>
        <w:autoSpaceDE/>
        <w:autoSpaceDN/>
        <w:adjustRightInd/>
        <w:spacing w:after="0"/>
        <w:rPr>
          <w:rFonts w:cs="Arial"/>
          <w:color w:val="auto"/>
          <w:lang w:eastAsia="en-GB"/>
        </w:rPr>
      </w:pPr>
      <w:r>
        <w:rPr>
          <w:rFonts w:cs="Arial"/>
          <w:color w:val="auto"/>
          <w:lang w:eastAsia="en-GB"/>
        </w:rPr>
        <w:t>£1.129m spend on Pennine Reach</w:t>
      </w:r>
    </w:p>
    <w:p w:rsidR="00EA5497" w:rsidRDefault="00EA5497" w:rsidP="00EA5497">
      <w:pPr>
        <w:pStyle w:val="ListParagraph"/>
        <w:numPr>
          <w:ilvl w:val="0"/>
          <w:numId w:val="73"/>
        </w:numPr>
        <w:autoSpaceDE/>
        <w:autoSpaceDN/>
        <w:adjustRightInd/>
        <w:spacing w:after="0"/>
        <w:rPr>
          <w:rFonts w:cs="Arial"/>
          <w:color w:val="auto"/>
          <w:lang w:eastAsia="en-GB"/>
        </w:rPr>
      </w:pPr>
      <w:r>
        <w:rPr>
          <w:rFonts w:cs="Arial"/>
          <w:color w:val="auto"/>
          <w:lang w:eastAsia="en-GB"/>
        </w:rPr>
        <w:t>£0.716m East Lancashire Strategic Cycle Network</w:t>
      </w:r>
    </w:p>
    <w:p w:rsidR="00EA5497" w:rsidRDefault="00EA5497" w:rsidP="00EA5497">
      <w:pPr>
        <w:pStyle w:val="ListParagraph"/>
        <w:numPr>
          <w:ilvl w:val="0"/>
          <w:numId w:val="73"/>
        </w:numPr>
        <w:autoSpaceDE/>
        <w:autoSpaceDN/>
        <w:adjustRightInd/>
        <w:spacing w:after="0"/>
        <w:rPr>
          <w:rFonts w:cs="Arial"/>
          <w:color w:val="auto"/>
          <w:lang w:eastAsia="en-GB"/>
        </w:rPr>
      </w:pPr>
      <w:r>
        <w:rPr>
          <w:rFonts w:cs="Arial"/>
          <w:color w:val="auto"/>
          <w:lang w:eastAsia="en-GB"/>
        </w:rPr>
        <w:t>£0.610m Blackpool Tramway</w:t>
      </w:r>
    </w:p>
    <w:p w:rsidR="00EA5497" w:rsidRPr="00DC1B73" w:rsidRDefault="00EA5497" w:rsidP="00EA5497">
      <w:pPr>
        <w:pStyle w:val="ListParagraph"/>
        <w:numPr>
          <w:ilvl w:val="0"/>
          <w:numId w:val="73"/>
        </w:numPr>
        <w:autoSpaceDE/>
        <w:autoSpaceDN/>
        <w:adjustRightInd/>
        <w:spacing w:after="0"/>
        <w:rPr>
          <w:rFonts w:cs="Arial"/>
          <w:color w:val="auto"/>
          <w:lang w:eastAsia="en-GB"/>
        </w:rPr>
      </w:pPr>
      <w:r>
        <w:rPr>
          <w:rFonts w:cs="Arial"/>
          <w:color w:val="auto"/>
          <w:lang w:eastAsia="en-GB"/>
        </w:rPr>
        <w:t>£2.500m City Deal Funding</w:t>
      </w:r>
    </w:p>
    <w:p w:rsidR="00EA5497" w:rsidRPr="00DC1B73" w:rsidRDefault="00EA5497" w:rsidP="00EA5497">
      <w:pPr>
        <w:pStyle w:val="ListParagraph"/>
        <w:numPr>
          <w:ilvl w:val="0"/>
          <w:numId w:val="73"/>
        </w:numPr>
        <w:autoSpaceDE/>
        <w:autoSpaceDN/>
        <w:adjustRightInd/>
        <w:spacing w:after="0"/>
        <w:rPr>
          <w:rFonts w:cs="Arial"/>
          <w:color w:val="auto"/>
          <w:lang w:eastAsia="en-GB"/>
        </w:rPr>
      </w:pPr>
      <w:r>
        <w:rPr>
          <w:rFonts w:cs="Arial"/>
          <w:color w:val="auto"/>
          <w:lang w:eastAsia="en-GB"/>
        </w:rPr>
        <w:t>£1.603m</w:t>
      </w:r>
      <w:r w:rsidRPr="00DC1B73">
        <w:rPr>
          <w:rFonts w:cs="Arial"/>
          <w:color w:val="auto"/>
          <w:lang w:eastAsia="en-GB"/>
        </w:rPr>
        <w:t xml:space="preserve"> o</w:t>
      </w:r>
      <w:r>
        <w:rPr>
          <w:rFonts w:cs="Arial"/>
          <w:color w:val="auto"/>
          <w:lang w:eastAsia="en-GB"/>
        </w:rPr>
        <w:t>n a variety of smaller projects</w:t>
      </w:r>
    </w:p>
    <w:p w:rsidR="00EA5497" w:rsidRPr="00DC1B73" w:rsidRDefault="00EA5497" w:rsidP="00EA5497">
      <w:pPr>
        <w:autoSpaceDE/>
        <w:autoSpaceDN/>
        <w:adjustRightInd/>
        <w:spacing w:after="0"/>
        <w:rPr>
          <w:rFonts w:cs="Arial"/>
          <w:color w:val="auto"/>
          <w:u w:val="single"/>
          <w:lang w:eastAsia="en-GB"/>
        </w:rPr>
      </w:pPr>
    </w:p>
    <w:p w:rsidR="00EA5497" w:rsidRPr="00DC1B73" w:rsidRDefault="00EA5497" w:rsidP="00EA5497">
      <w:pPr>
        <w:autoSpaceDE/>
        <w:autoSpaceDN/>
        <w:adjustRightInd/>
        <w:spacing w:after="0"/>
        <w:rPr>
          <w:rFonts w:cs="Arial"/>
          <w:color w:val="auto"/>
          <w:lang w:eastAsia="en-GB"/>
        </w:rPr>
      </w:pPr>
      <w:r w:rsidRPr="00DC1B73">
        <w:rPr>
          <w:rFonts w:cs="Arial"/>
          <w:color w:val="auto"/>
          <w:u w:val="single"/>
          <w:lang w:eastAsia="en-GB"/>
        </w:rPr>
        <w:t>Financial variance to agreed forecast</w:t>
      </w:r>
    </w:p>
    <w:p w:rsidR="00EA5497" w:rsidRPr="00DC1B73" w:rsidRDefault="00EA5497" w:rsidP="00EA5497">
      <w:pPr>
        <w:autoSpaceDE/>
        <w:autoSpaceDN/>
        <w:adjustRightInd/>
        <w:spacing w:after="0"/>
        <w:rPr>
          <w:rFonts w:cs="Arial"/>
          <w:color w:val="auto"/>
          <w:lang w:eastAsia="en-GB"/>
        </w:rPr>
      </w:pPr>
    </w:p>
    <w:p w:rsidR="00EA5497" w:rsidRPr="00DC1B73" w:rsidRDefault="00EA5497" w:rsidP="00EA5497">
      <w:pPr>
        <w:autoSpaceDE/>
        <w:autoSpaceDN/>
        <w:adjustRightInd/>
        <w:spacing w:after="0"/>
        <w:rPr>
          <w:rFonts w:cs="Arial"/>
          <w:color w:val="auto"/>
          <w:lang w:eastAsia="en-GB"/>
        </w:rPr>
      </w:pPr>
      <w:r w:rsidRPr="00DC1B73">
        <w:rPr>
          <w:rFonts w:cs="Arial"/>
          <w:color w:val="auto"/>
          <w:lang w:eastAsia="en-GB"/>
        </w:rPr>
        <w:t>The reasons for spend being £0.536m less than the agreed forecast for 2016/17 are set out below:</w:t>
      </w:r>
    </w:p>
    <w:p w:rsidR="00EA5497" w:rsidRPr="00DC1B73" w:rsidRDefault="00EA5497" w:rsidP="00EA5497">
      <w:pPr>
        <w:autoSpaceDE/>
        <w:autoSpaceDN/>
        <w:adjustRightInd/>
        <w:spacing w:after="0"/>
        <w:rPr>
          <w:rFonts w:cs="Arial"/>
          <w:color w:val="auto"/>
          <w:lang w:eastAsia="en-GB"/>
        </w:rPr>
      </w:pPr>
    </w:p>
    <w:p w:rsidR="00EA5497" w:rsidRPr="00DC1B73" w:rsidRDefault="00EA5497" w:rsidP="00EA5497">
      <w:pPr>
        <w:pStyle w:val="ListParagraph"/>
        <w:numPr>
          <w:ilvl w:val="0"/>
          <w:numId w:val="78"/>
        </w:numPr>
        <w:autoSpaceDE/>
        <w:autoSpaceDN/>
        <w:adjustRightInd/>
        <w:spacing w:after="0"/>
        <w:rPr>
          <w:rFonts w:cs="Arial"/>
          <w:color w:val="auto"/>
          <w:lang w:eastAsia="en-GB"/>
        </w:rPr>
      </w:pPr>
      <w:r w:rsidRPr="00DC1B73">
        <w:rPr>
          <w:color w:val="auto"/>
        </w:rPr>
        <w:t>£0.616m underspends on completed projects:</w:t>
      </w:r>
      <w:r w:rsidRPr="00DC1B73">
        <w:rPr>
          <w:i/>
          <w:color w:val="auto"/>
        </w:rPr>
        <w:t xml:space="preserve"> </w:t>
      </w:r>
      <w:r w:rsidRPr="00DC1B73">
        <w:rPr>
          <w:color w:val="auto"/>
        </w:rPr>
        <w:t>relating to Eaves Green compensation non-pa</w:t>
      </w:r>
      <w:r>
        <w:rPr>
          <w:color w:val="auto"/>
        </w:rPr>
        <w:t>yment and maintenance of assets.</w:t>
      </w:r>
    </w:p>
    <w:p w:rsidR="00EA5497" w:rsidRPr="00DC1B73" w:rsidRDefault="00EA5497" w:rsidP="00EA5497">
      <w:pPr>
        <w:pStyle w:val="ListParagraph"/>
        <w:numPr>
          <w:ilvl w:val="0"/>
          <w:numId w:val="78"/>
        </w:numPr>
        <w:autoSpaceDE/>
        <w:autoSpaceDN/>
        <w:adjustRightInd/>
        <w:spacing w:after="0"/>
        <w:rPr>
          <w:rFonts w:cs="Arial"/>
          <w:color w:val="auto"/>
          <w:lang w:eastAsia="en-GB"/>
        </w:rPr>
      </w:pPr>
      <w:r w:rsidRPr="00DC1B73">
        <w:rPr>
          <w:color w:val="auto"/>
        </w:rPr>
        <w:t xml:space="preserve">£0.752m overspends on completed projects: relating to minor transport schemes, Burnley Pendle growth Corridor projects and the </w:t>
      </w:r>
      <w:r>
        <w:rPr>
          <w:color w:val="auto"/>
        </w:rPr>
        <w:t>Clitheroe to Manchester project.</w:t>
      </w:r>
    </w:p>
    <w:p w:rsidR="00EA5497" w:rsidRPr="00DC1B73" w:rsidRDefault="00EA5497" w:rsidP="00EA5497">
      <w:pPr>
        <w:pStyle w:val="ListParagraph"/>
        <w:numPr>
          <w:ilvl w:val="0"/>
          <w:numId w:val="78"/>
        </w:numPr>
        <w:autoSpaceDE/>
        <w:autoSpaceDN/>
        <w:adjustRightInd/>
        <w:spacing w:after="0"/>
        <w:rPr>
          <w:rFonts w:cs="Arial"/>
          <w:color w:val="auto"/>
          <w:lang w:eastAsia="en-GB"/>
        </w:rPr>
      </w:pPr>
      <w:r w:rsidRPr="00DC1B73">
        <w:rPr>
          <w:rFonts w:cs="Arial"/>
          <w:color w:val="auto"/>
          <w:lang w:eastAsia="en-GB"/>
        </w:rPr>
        <w:t>£0.942m spend less than agreed forecast for ongoing projects: including delays due to third parties relating to the</w:t>
      </w:r>
      <w:r>
        <w:rPr>
          <w:rFonts w:cs="Arial"/>
          <w:color w:val="auto"/>
          <w:lang w:eastAsia="en-GB"/>
        </w:rPr>
        <w:t xml:space="preserve"> East Lancashire Cycle Network.</w:t>
      </w:r>
    </w:p>
    <w:p w:rsidR="00EA5497" w:rsidRPr="00DC1B73" w:rsidRDefault="00EA5497" w:rsidP="00EA5497">
      <w:pPr>
        <w:pStyle w:val="ListParagraph"/>
        <w:numPr>
          <w:ilvl w:val="0"/>
          <w:numId w:val="78"/>
        </w:numPr>
        <w:autoSpaceDE/>
        <w:autoSpaceDN/>
        <w:adjustRightInd/>
        <w:spacing w:after="0"/>
        <w:rPr>
          <w:color w:val="auto"/>
        </w:rPr>
      </w:pPr>
      <w:r>
        <w:rPr>
          <w:color w:val="auto"/>
        </w:rPr>
        <w:t>£2</w:t>
      </w:r>
      <w:r w:rsidRPr="00DC1B73">
        <w:rPr>
          <w:color w:val="auto"/>
        </w:rPr>
        <w:t>.471m legal agreement delays: the majority of which was re the LCC contr</w:t>
      </w:r>
      <w:r>
        <w:rPr>
          <w:color w:val="auto"/>
        </w:rPr>
        <w:t>ibution to the Blackpool Tramway</w:t>
      </w:r>
      <w:r w:rsidRPr="00DC1B73">
        <w:rPr>
          <w:color w:val="auto"/>
        </w:rPr>
        <w:t>.  Two further delays relate to land access issues and the supply of catalytic regeneration systems for double deck buses operated between Heysham/Mor</w:t>
      </w:r>
      <w:r>
        <w:rPr>
          <w:color w:val="auto"/>
        </w:rPr>
        <w:t>ecambe and Lancaster University.</w:t>
      </w:r>
    </w:p>
    <w:p w:rsidR="00EA5497" w:rsidRPr="00DC1B73" w:rsidRDefault="00EA5497" w:rsidP="00EA5497">
      <w:pPr>
        <w:pStyle w:val="ListParagraph"/>
        <w:numPr>
          <w:ilvl w:val="0"/>
          <w:numId w:val="78"/>
        </w:numPr>
        <w:autoSpaceDE/>
        <w:autoSpaceDN/>
        <w:adjustRightInd/>
        <w:spacing w:after="0"/>
        <w:rPr>
          <w:color w:val="auto"/>
        </w:rPr>
      </w:pPr>
      <w:r w:rsidRPr="00DC1B73">
        <w:rPr>
          <w:color w:val="auto"/>
        </w:rPr>
        <w:t xml:space="preserve">£2.741m spend more than agreed forecast due to early delivery against 2017/18 Budget: relating to the Bay Gateway (catch up from earlier delays), Burnley Pendle Growth Corridor, Burnley Town Centre and Bacup </w:t>
      </w:r>
      <w:r>
        <w:rPr>
          <w:color w:val="auto"/>
        </w:rPr>
        <w:t>transport heritage improvements.</w:t>
      </w:r>
    </w:p>
    <w:p w:rsidR="00EA5497" w:rsidRPr="00DC1B73" w:rsidRDefault="00EA5497" w:rsidP="00EA5497">
      <w:pPr>
        <w:autoSpaceDE/>
        <w:autoSpaceDN/>
        <w:adjustRightInd/>
        <w:spacing w:after="0"/>
        <w:rPr>
          <w:rFonts w:cs="Arial"/>
          <w:color w:val="auto"/>
          <w:lang w:eastAsia="en-GB"/>
        </w:rPr>
      </w:pPr>
    </w:p>
    <w:p w:rsidR="00EA5497" w:rsidRPr="00DC1B73" w:rsidRDefault="00EA5497" w:rsidP="00EA5497">
      <w:pPr>
        <w:autoSpaceDE/>
        <w:autoSpaceDN/>
        <w:adjustRightInd/>
        <w:spacing w:after="0"/>
        <w:rPr>
          <w:rFonts w:cs="Arial"/>
          <w:b/>
          <w:color w:val="auto"/>
          <w:lang w:eastAsia="en-GB"/>
        </w:rPr>
      </w:pPr>
      <w:r w:rsidRPr="00DC1B73">
        <w:rPr>
          <w:rFonts w:cs="Arial"/>
          <w:b/>
          <w:color w:val="auto"/>
          <w:lang w:eastAsia="en-GB"/>
        </w:rPr>
        <w:t>Waste and Other Projects</w:t>
      </w:r>
    </w:p>
    <w:p w:rsidR="00EA5497" w:rsidRPr="00DC1B73" w:rsidRDefault="00EA5497" w:rsidP="00EA5497">
      <w:pPr>
        <w:autoSpaceDE/>
        <w:autoSpaceDN/>
        <w:adjustRightInd/>
        <w:spacing w:after="0"/>
        <w:rPr>
          <w:rFonts w:cs="Arial"/>
          <w:color w:val="auto"/>
          <w:lang w:eastAsia="en-GB"/>
        </w:rPr>
      </w:pPr>
    </w:p>
    <w:p w:rsidR="00EA5497" w:rsidRPr="00DC1B73" w:rsidRDefault="00EA5497" w:rsidP="00EA5497">
      <w:pPr>
        <w:autoSpaceDE/>
        <w:autoSpaceDN/>
        <w:adjustRightInd/>
        <w:spacing w:after="0"/>
        <w:rPr>
          <w:rFonts w:cs="Arial"/>
          <w:color w:val="auto"/>
          <w:lang w:eastAsia="en-GB"/>
        </w:rPr>
      </w:pPr>
      <w:r w:rsidRPr="00DC1B73">
        <w:rPr>
          <w:rFonts w:cs="Arial"/>
          <w:color w:val="auto"/>
          <w:lang w:eastAsia="en-GB"/>
        </w:rPr>
        <w:t>Waste and other projects spend £3.059m less than agreed forecast, reasons for which are identified below:</w:t>
      </w:r>
    </w:p>
    <w:p w:rsidR="00EA5497" w:rsidRPr="00DC1B73" w:rsidRDefault="00EA5497" w:rsidP="00EA5497">
      <w:pPr>
        <w:autoSpaceDE/>
        <w:autoSpaceDN/>
        <w:adjustRightInd/>
        <w:spacing w:after="0"/>
        <w:rPr>
          <w:rFonts w:cs="Arial"/>
          <w:color w:val="auto"/>
          <w:lang w:eastAsia="en-GB"/>
        </w:rPr>
      </w:pPr>
    </w:p>
    <w:p w:rsidR="00EA5497" w:rsidRPr="00DC1B73" w:rsidRDefault="00EA5497" w:rsidP="00EA5497">
      <w:pPr>
        <w:pStyle w:val="ListParagraph"/>
        <w:numPr>
          <w:ilvl w:val="0"/>
          <w:numId w:val="70"/>
        </w:numPr>
        <w:autoSpaceDE/>
        <w:autoSpaceDN/>
        <w:adjustRightInd/>
        <w:spacing w:after="0"/>
        <w:rPr>
          <w:rFonts w:cs="Arial"/>
          <w:color w:val="auto"/>
          <w:lang w:eastAsia="en-GB"/>
        </w:rPr>
      </w:pPr>
      <w:r w:rsidRPr="00DC1B73">
        <w:rPr>
          <w:rFonts w:cs="Arial"/>
          <w:color w:val="auto"/>
          <w:lang w:eastAsia="en-GB"/>
        </w:rPr>
        <w:t>£0.058m overspend on completed projects; Jameson Road landfill site and Garstang HWRC</w:t>
      </w:r>
      <w:r>
        <w:rPr>
          <w:rFonts w:cs="Arial"/>
          <w:color w:val="auto"/>
          <w:lang w:eastAsia="en-GB"/>
        </w:rPr>
        <w:t>.</w:t>
      </w:r>
    </w:p>
    <w:p w:rsidR="00EA5497" w:rsidRPr="00DC1B73" w:rsidRDefault="00EA5497" w:rsidP="00EA5497">
      <w:pPr>
        <w:pStyle w:val="ListParagraph"/>
        <w:numPr>
          <w:ilvl w:val="0"/>
          <w:numId w:val="70"/>
        </w:numPr>
        <w:autoSpaceDE/>
        <w:autoSpaceDN/>
        <w:adjustRightInd/>
        <w:spacing w:after="0"/>
        <w:rPr>
          <w:rFonts w:cs="Arial"/>
          <w:color w:val="auto"/>
          <w:lang w:eastAsia="en-GB"/>
        </w:rPr>
      </w:pPr>
      <w:r w:rsidRPr="00DC1B73">
        <w:rPr>
          <w:rFonts w:cs="Arial"/>
          <w:color w:val="auto"/>
          <w:lang w:eastAsia="en-GB"/>
        </w:rPr>
        <w:lastRenderedPageBreak/>
        <w:t>£3.189m spend less than agreed forecast due to £2.268m planned underspend  on upgrading of the fire suppression systems at Farington and Thornton waste recovery parks as the need for this activity is currently being reviewed; -£0.571m asset preservation activity and the delayed delivery of waste recovery plants where work will be completed in 2017/18; £0.250m expenditure at Rowley  closed landfill site re additional works identified and a pause agreed whilst further assessment was undertaken;-£0.100m contribution to Lancashire Environm</w:t>
      </w:r>
      <w:r>
        <w:rPr>
          <w:rFonts w:cs="Arial"/>
          <w:color w:val="auto"/>
          <w:lang w:eastAsia="en-GB"/>
        </w:rPr>
        <w:t>ental Fund not made by year end.</w:t>
      </w:r>
    </w:p>
    <w:p w:rsidR="00EA5497" w:rsidRPr="0000233B" w:rsidRDefault="00EA5497" w:rsidP="00EA5497">
      <w:pPr>
        <w:pStyle w:val="ListParagraph"/>
        <w:numPr>
          <w:ilvl w:val="0"/>
          <w:numId w:val="70"/>
        </w:numPr>
        <w:autoSpaceDE/>
        <w:autoSpaceDN/>
        <w:adjustRightInd/>
        <w:spacing w:after="0"/>
        <w:rPr>
          <w:rFonts w:cs="Arial"/>
          <w:color w:val="auto"/>
          <w:lang w:eastAsia="en-GB"/>
        </w:rPr>
      </w:pPr>
      <w:r w:rsidRPr="00DC1B73">
        <w:rPr>
          <w:rFonts w:cs="Arial"/>
          <w:color w:val="auto"/>
          <w:lang w:eastAsia="en-GB"/>
        </w:rPr>
        <w:t>£0.072m</w:t>
      </w:r>
      <w:r>
        <w:rPr>
          <w:rFonts w:cs="Arial"/>
          <w:color w:val="auto"/>
          <w:lang w:eastAsia="en-GB"/>
        </w:rPr>
        <w:t xml:space="preserve"> early delivery re IT projects. </w:t>
      </w:r>
    </w:p>
    <w:p w:rsidR="00EA5497" w:rsidRPr="00DC1B73" w:rsidRDefault="00EA5497" w:rsidP="00EA5497">
      <w:pPr>
        <w:autoSpaceDE/>
        <w:autoSpaceDN/>
        <w:adjustRightInd/>
        <w:spacing w:after="0"/>
        <w:rPr>
          <w:rFonts w:cs="Arial"/>
          <w:b/>
          <w:color w:val="auto"/>
          <w:lang w:eastAsia="en-GB"/>
        </w:rPr>
      </w:pPr>
    </w:p>
    <w:p w:rsidR="00EA5497" w:rsidRPr="00DC1B73" w:rsidRDefault="00EA5497" w:rsidP="00EA5497">
      <w:pPr>
        <w:autoSpaceDE/>
        <w:autoSpaceDN/>
        <w:adjustRightInd/>
        <w:spacing w:after="0"/>
        <w:rPr>
          <w:rFonts w:cs="Arial"/>
          <w:b/>
          <w:color w:val="auto"/>
          <w:lang w:eastAsia="en-GB"/>
        </w:rPr>
      </w:pPr>
      <w:r w:rsidRPr="00DC1B73">
        <w:rPr>
          <w:rFonts w:cs="Arial"/>
          <w:b/>
          <w:color w:val="auto"/>
          <w:lang w:eastAsia="en-GB"/>
        </w:rPr>
        <w:t>Adult Social Care</w:t>
      </w:r>
    </w:p>
    <w:p w:rsidR="00EA5497" w:rsidRPr="00DC1B73" w:rsidRDefault="00EA5497" w:rsidP="00EA5497">
      <w:pPr>
        <w:autoSpaceDE/>
        <w:autoSpaceDN/>
        <w:adjustRightInd/>
        <w:spacing w:after="0"/>
        <w:rPr>
          <w:rFonts w:cs="Arial"/>
          <w:b/>
          <w:color w:val="auto"/>
          <w:lang w:eastAsia="en-GB"/>
        </w:rPr>
      </w:pPr>
    </w:p>
    <w:p w:rsidR="00EA5497" w:rsidRDefault="00EA5497" w:rsidP="00EA5497">
      <w:pPr>
        <w:autoSpaceDE/>
        <w:autoSpaceDN/>
        <w:adjustRightInd/>
        <w:spacing w:after="0"/>
        <w:rPr>
          <w:rFonts w:cs="Arial"/>
          <w:color w:val="auto"/>
          <w:lang w:eastAsia="en-GB"/>
        </w:rPr>
      </w:pPr>
      <w:r w:rsidRPr="00DC1B73">
        <w:rPr>
          <w:rFonts w:cs="Arial"/>
          <w:color w:val="auto"/>
          <w:lang w:eastAsia="en-GB"/>
        </w:rPr>
        <w:t>The majority of the 2016/17 Adult capital programme of £12.537m relates to the Disabled Facilities Grant £11.477m which is passed straight to the District Councils.  The reasons for spend being £0.729m less than the agreed forecast f</w:t>
      </w:r>
      <w:r>
        <w:rPr>
          <w:rFonts w:cs="Arial"/>
          <w:color w:val="auto"/>
          <w:lang w:eastAsia="en-GB"/>
        </w:rPr>
        <w:t>or 2016/17 are identified below:</w:t>
      </w:r>
    </w:p>
    <w:p w:rsidR="00EA5497" w:rsidRPr="00DC1B73" w:rsidRDefault="00EA5497" w:rsidP="00EA5497">
      <w:pPr>
        <w:autoSpaceDE/>
        <w:autoSpaceDN/>
        <w:adjustRightInd/>
        <w:spacing w:after="0"/>
        <w:rPr>
          <w:rFonts w:cs="Arial"/>
          <w:color w:val="auto"/>
          <w:lang w:eastAsia="en-GB"/>
        </w:rPr>
      </w:pPr>
    </w:p>
    <w:p w:rsidR="00EA5497" w:rsidRPr="00B8375B" w:rsidRDefault="00EA5497" w:rsidP="00EA5497">
      <w:pPr>
        <w:pStyle w:val="ListParagraph"/>
        <w:numPr>
          <w:ilvl w:val="0"/>
          <w:numId w:val="67"/>
        </w:numPr>
        <w:autoSpaceDE/>
        <w:autoSpaceDN/>
        <w:adjustRightInd/>
        <w:spacing w:after="0"/>
        <w:rPr>
          <w:rFonts w:cs="Arial"/>
          <w:color w:val="auto"/>
          <w:lang w:eastAsia="en-GB"/>
        </w:rPr>
      </w:pPr>
      <w:r w:rsidRPr="00DC1B73">
        <w:rPr>
          <w:rFonts w:cs="Arial"/>
          <w:color w:val="auto"/>
          <w:lang w:eastAsia="en-GB"/>
        </w:rPr>
        <w:t xml:space="preserve">£1.000m not paid over to Chorley BC due to delays in </w:t>
      </w:r>
      <w:r>
        <w:rPr>
          <w:rFonts w:cs="Arial"/>
          <w:color w:val="auto"/>
          <w:lang w:eastAsia="en-GB"/>
        </w:rPr>
        <w:t xml:space="preserve">the </w:t>
      </w:r>
      <w:r w:rsidRPr="00DC1B73">
        <w:rPr>
          <w:rFonts w:cs="Arial"/>
          <w:color w:val="auto"/>
          <w:lang w:eastAsia="en-GB"/>
        </w:rPr>
        <w:t>signing of</w:t>
      </w:r>
      <w:r>
        <w:rPr>
          <w:rFonts w:cs="Arial"/>
          <w:color w:val="auto"/>
          <w:lang w:eastAsia="en-GB"/>
        </w:rPr>
        <w:t xml:space="preserve"> a</w:t>
      </w:r>
      <w:r w:rsidRPr="00DC1B73">
        <w:rPr>
          <w:rFonts w:cs="Arial"/>
          <w:color w:val="auto"/>
          <w:lang w:eastAsia="en-GB"/>
        </w:rPr>
        <w:t xml:space="preserve"> legal agreement relating to Extra C</w:t>
      </w:r>
      <w:r>
        <w:rPr>
          <w:rFonts w:cs="Arial"/>
          <w:color w:val="auto"/>
          <w:lang w:eastAsia="en-GB"/>
        </w:rPr>
        <w:t>are scheme.</w:t>
      </w:r>
    </w:p>
    <w:p w:rsidR="00EA5497" w:rsidRPr="00B8375B" w:rsidRDefault="00EA5497" w:rsidP="00EA5497">
      <w:pPr>
        <w:pStyle w:val="ListParagraph"/>
        <w:numPr>
          <w:ilvl w:val="0"/>
          <w:numId w:val="67"/>
        </w:numPr>
        <w:autoSpaceDE/>
        <w:autoSpaceDN/>
        <w:adjustRightInd/>
        <w:spacing w:after="0"/>
        <w:rPr>
          <w:rFonts w:cs="Arial"/>
          <w:color w:val="auto"/>
          <w:lang w:eastAsia="en-GB"/>
        </w:rPr>
      </w:pPr>
      <w:r w:rsidRPr="00DC1B73">
        <w:rPr>
          <w:rFonts w:cs="Arial"/>
          <w:color w:val="auto"/>
          <w:lang w:eastAsia="en-GB"/>
        </w:rPr>
        <w:t>£0.271m early delivery against future year's budgets, comprising: £0.105m urgent expenditure on Care Homes for whic</w:t>
      </w:r>
      <w:r>
        <w:rPr>
          <w:rFonts w:cs="Arial"/>
          <w:color w:val="auto"/>
          <w:lang w:eastAsia="en-GB"/>
        </w:rPr>
        <w:t xml:space="preserve">h Cabinet approval was granted; </w:t>
      </w:r>
      <w:r w:rsidRPr="00B8375B">
        <w:rPr>
          <w:rFonts w:cs="Arial"/>
          <w:color w:val="auto"/>
          <w:lang w:eastAsia="en-GB"/>
        </w:rPr>
        <w:t>£0.113m expenditure on Autonomy not originally profiled for 2016/17; £0.015m re Changing Places for severely disabled adults; £0.038m expenditure relating to Adult social care IT projects.</w:t>
      </w:r>
    </w:p>
    <w:p w:rsidR="00EA5497" w:rsidRPr="00DC1B73" w:rsidRDefault="00EA5497" w:rsidP="00EA5497">
      <w:pPr>
        <w:autoSpaceDE/>
        <w:autoSpaceDN/>
        <w:adjustRightInd/>
        <w:spacing w:after="0"/>
        <w:rPr>
          <w:rFonts w:cs="Arial"/>
          <w:b/>
          <w:color w:val="auto"/>
          <w:lang w:eastAsia="en-GB"/>
        </w:rPr>
      </w:pPr>
    </w:p>
    <w:p w:rsidR="00EA5497" w:rsidRPr="00DC1B73" w:rsidRDefault="00EA5497" w:rsidP="00EA5497">
      <w:pPr>
        <w:autoSpaceDE/>
        <w:autoSpaceDN/>
        <w:adjustRightInd/>
        <w:spacing w:after="0"/>
        <w:rPr>
          <w:rFonts w:cs="Arial"/>
          <w:b/>
          <w:color w:val="auto"/>
          <w:lang w:eastAsia="en-GB"/>
        </w:rPr>
      </w:pPr>
      <w:r w:rsidRPr="00DC1B73">
        <w:rPr>
          <w:rFonts w:cs="Arial"/>
          <w:b/>
          <w:color w:val="auto"/>
          <w:lang w:eastAsia="en-GB"/>
        </w:rPr>
        <w:t>Corporate</w:t>
      </w:r>
    </w:p>
    <w:p w:rsidR="00EA5497" w:rsidRPr="00DC1B73" w:rsidRDefault="00EA5497" w:rsidP="00EA5497">
      <w:pPr>
        <w:autoSpaceDE/>
        <w:autoSpaceDN/>
        <w:adjustRightInd/>
        <w:spacing w:after="0"/>
        <w:rPr>
          <w:rFonts w:cs="Arial"/>
          <w:b/>
          <w:color w:val="auto"/>
          <w:lang w:eastAsia="en-GB"/>
        </w:rPr>
      </w:pPr>
    </w:p>
    <w:p w:rsidR="00EA5497" w:rsidRDefault="00EA5497" w:rsidP="00EA5497">
      <w:pPr>
        <w:autoSpaceDE/>
        <w:autoSpaceDN/>
        <w:adjustRightInd/>
        <w:spacing w:after="0"/>
        <w:rPr>
          <w:rFonts w:cs="Arial"/>
          <w:color w:val="auto"/>
          <w:u w:val="single"/>
          <w:lang w:eastAsia="en-GB"/>
        </w:rPr>
      </w:pPr>
      <w:r w:rsidRPr="00DC1B73">
        <w:rPr>
          <w:rFonts w:cs="Arial"/>
          <w:color w:val="auto"/>
          <w:u w:val="single"/>
          <w:lang w:eastAsia="en-GB"/>
        </w:rPr>
        <w:t>Delivery</w:t>
      </w:r>
    </w:p>
    <w:p w:rsidR="00EA5497" w:rsidRPr="00DC1B73" w:rsidRDefault="00EA5497" w:rsidP="00EA5497">
      <w:pPr>
        <w:autoSpaceDE/>
        <w:autoSpaceDN/>
        <w:adjustRightInd/>
        <w:spacing w:after="0"/>
        <w:rPr>
          <w:rFonts w:cs="Arial"/>
          <w:color w:val="auto"/>
          <w:lang w:eastAsia="en-GB"/>
        </w:rPr>
      </w:pPr>
    </w:p>
    <w:p w:rsidR="00EA5497" w:rsidRPr="00DC1B73" w:rsidRDefault="00EA5497" w:rsidP="00EA5497">
      <w:pPr>
        <w:autoSpaceDE/>
        <w:autoSpaceDN/>
        <w:adjustRightInd/>
        <w:spacing w:after="0"/>
        <w:rPr>
          <w:rFonts w:cs="Arial"/>
          <w:color w:val="auto"/>
          <w:lang w:eastAsia="en-GB"/>
        </w:rPr>
      </w:pPr>
      <w:r w:rsidRPr="00DC1B73">
        <w:rPr>
          <w:rFonts w:cs="Arial"/>
          <w:color w:val="auto"/>
          <w:lang w:eastAsia="en-GB"/>
        </w:rPr>
        <w:t xml:space="preserve">During the year the actual spend was £12.460m, the following was delivered </w:t>
      </w:r>
    </w:p>
    <w:p w:rsidR="00EA5497" w:rsidRPr="00DC1B73" w:rsidRDefault="00EA5497" w:rsidP="00EA5497">
      <w:pPr>
        <w:autoSpaceDE/>
        <w:autoSpaceDN/>
        <w:adjustRightInd/>
        <w:spacing w:after="0"/>
        <w:rPr>
          <w:rFonts w:cs="Arial"/>
          <w:color w:val="auto"/>
          <w:lang w:eastAsia="en-GB"/>
        </w:rPr>
      </w:pPr>
    </w:p>
    <w:p w:rsidR="00EA5497" w:rsidRPr="00DC1B73" w:rsidRDefault="00EA5497" w:rsidP="00EA5497">
      <w:pPr>
        <w:pStyle w:val="ListParagraph"/>
        <w:numPr>
          <w:ilvl w:val="0"/>
          <w:numId w:val="74"/>
        </w:numPr>
        <w:autoSpaceDE/>
        <w:autoSpaceDN/>
        <w:adjustRightInd/>
        <w:spacing w:after="0"/>
        <w:rPr>
          <w:rFonts w:cs="Arial"/>
          <w:color w:val="auto"/>
          <w:lang w:eastAsia="en-GB"/>
        </w:rPr>
      </w:pPr>
      <w:r w:rsidRPr="00DC1B73">
        <w:rPr>
          <w:rFonts w:cs="Arial"/>
          <w:color w:val="auto"/>
          <w:lang w:eastAsia="en-GB"/>
        </w:rPr>
        <w:t>£1.927m spend on</w:t>
      </w:r>
      <w:r>
        <w:rPr>
          <w:rFonts w:cs="Arial"/>
          <w:color w:val="auto"/>
          <w:lang w:eastAsia="en-GB"/>
        </w:rPr>
        <w:t xml:space="preserve"> Phase 2 of Superfast Broadband</w:t>
      </w:r>
    </w:p>
    <w:p w:rsidR="00EA5497" w:rsidRPr="00DC1B73" w:rsidRDefault="00EA5497" w:rsidP="00EA5497">
      <w:pPr>
        <w:pStyle w:val="ListParagraph"/>
        <w:numPr>
          <w:ilvl w:val="0"/>
          <w:numId w:val="74"/>
        </w:numPr>
        <w:autoSpaceDE/>
        <w:autoSpaceDN/>
        <w:adjustRightInd/>
        <w:spacing w:after="0"/>
        <w:rPr>
          <w:rFonts w:cs="Arial"/>
          <w:color w:val="auto"/>
          <w:lang w:eastAsia="en-GB"/>
        </w:rPr>
      </w:pPr>
      <w:r w:rsidRPr="00DC1B73">
        <w:rPr>
          <w:rFonts w:cs="Arial"/>
          <w:color w:val="auto"/>
          <w:lang w:eastAsia="en-GB"/>
        </w:rPr>
        <w:t>£0.278m spend on Brierfield Mill which is being developed into a Leisure complex as part of the</w:t>
      </w:r>
      <w:r>
        <w:rPr>
          <w:rFonts w:cs="Arial"/>
          <w:color w:val="auto"/>
          <w:lang w:eastAsia="en-GB"/>
        </w:rPr>
        <w:t xml:space="preserve"> Burnley Pendle Growth Corridor</w:t>
      </w:r>
    </w:p>
    <w:p w:rsidR="00EA5497" w:rsidRPr="00DC1B73" w:rsidRDefault="00EA5497" w:rsidP="00EA5497">
      <w:pPr>
        <w:pStyle w:val="ListParagraph"/>
        <w:numPr>
          <w:ilvl w:val="0"/>
          <w:numId w:val="74"/>
        </w:numPr>
        <w:autoSpaceDE/>
        <w:autoSpaceDN/>
        <w:adjustRightInd/>
        <w:spacing w:after="0"/>
        <w:rPr>
          <w:rFonts w:cs="Arial"/>
          <w:color w:val="auto"/>
          <w:lang w:eastAsia="en-GB"/>
        </w:rPr>
      </w:pPr>
      <w:r w:rsidRPr="00DC1B73">
        <w:rPr>
          <w:rFonts w:cs="Arial"/>
          <w:color w:val="auto"/>
          <w:lang w:eastAsia="en-GB"/>
        </w:rPr>
        <w:t>£2.024m spend on Programme and Project Management Core</w:t>
      </w:r>
      <w:r>
        <w:rPr>
          <w:rFonts w:cs="Arial"/>
          <w:color w:val="auto"/>
          <w:lang w:eastAsia="en-GB"/>
        </w:rPr>
        <w:t xml:space="preserve"> Systems Transformation project</w:t>
      </w:r>
    </w:p>
    <w:p w:rsidR="00EA5497" w:rsidRPr="00DC1B73" w:rsidRDefault="00EA5497" w:rsidP="00EA5497">
      <w:pPr>
        <w:pStyle w:val="ListParagraph"/>
        <w:numPr>
          <w:ilvl w:val="0"/>
          <w:numId w:val="74"/>
        </w:numPr>
        <w:autoSpaceDE/>
        <w:autoSpaceDN/>
        <w:adjustRightInd/>
        <w:spacing w:after="0"/>
        <w:rPr>
          <w:rFonts w:cs="Arial"/>
          <w:color w:val="auto"/>
          <w:lang w:eastAsia="en-GB"/>
        </w:rPr>
      </w:pPr>
      <w:r w:rsidRPr="00DC1B73">
        <w:rPr>
          <w:rFonts w:cs="Arial"/>
          <w:color w:val="auto"/>
          <w:lang w:eastAsia="en-GB"/>
        </w:rPr>
        <w:t>£1.136m spend on Customer Access Core Systems Transformation</w:t>
      </w:r>
      <w:r>
        <w:rPr>
          <w:rFonts w:cs="Arial"/>
          <w:color w:val="auto"/>
          <w:lang w:eastAsia="en-GB"/>
        </w:rPr>
        <w:t xml:space="preserve"> project</w:t>
      </w:r>
    </w:p>
    <w:p w:rsidR="00EA5497" w:rsidRPr="00DC1B73" w:rsidRDefault="00EA5497" w:rsidP="00EA5497">
      <w:pPr>
        <w:pStyle w:val="ListParagraph"/>
        <w:numPr>
          <w:ilvl w:val="0"/>
          <w:numId w:val="74"/>
        </w:numPr>
        <w:autoSpaceDE/>
        <w:autoSpaceDN/>
        <w:adjustRightInd/>
        <w:spacing w:after="0"/>
        <w:rPr>
          <w:rFonts w:cs="Arial"/>
          <w:color w:val="auto"/>
          <w:lang w:eastAsia="en-GB"/>
        </w:rPr>
      </w:pPr>
      <w:r w:rsidRPr="00DC1B73">
        <w:rPr>
          <w:rFonts w:cs="Arial"/>
          <w:color w:val="auto"/>
          <w:lang w:eastAsia="en-GB"/>
        </w:rPr>
        <w:t xml:space="preserve">£1.404m spend on Mill 14 (White Cross Education Centre) as part of </w:t>
      </w:r>
      <w:r>
        <w:rPr>
          <w:rFonts w:cs="Arial"/>
          <w:color w:val="auto"/>
          <w:lang w:eastAsia="en-GB"/>
        </w:rPr>
        <w:t>the property portfolio strategy</w:t>
      </w:r>
    </w:p>
    <w:p w:rsidR="00EA5497" w:rsidRPr="00DC1B73" w:rsidRDefault="00EA5497" w:rsidP="00EA5497">
      <w:pPr>
        <w:pStyle w:val="ListParagraph"/>
        <w:numPr>
          <w:ilvl w:val="0"/>
          <w:numId w:val="74"/>
        </w:numPr>
        <w:autoSpaceDE/>
        <w:autoSpaceDN/>
        <w:adjustRightInd/>
        <w:spacing w:after="0"/>
        <w:rPr>
          <w:rFonts w:cs="Arial"/>
          <w:color w:val="auto"/>
          <w:lang w:eastAsia="en-GB"/>
        </w:rPr>
      </w:pPr>
      <w:r w:rsidRPr="00DC1B73">
        <w:rPr>
          <w:rFonts w:cs="Arial"/>
          <w:color w:val="auto"/>
          <w:lang w:eastAsia="en-GB"/>
        </w:rPr>
        <w:t xml:space="preserve">£4.109m ongoing refurbishment of County Hall complex to enable ongoing revenue savings by supporting the movement into County Hall of staff from offices being closed and to  provide Conference and Training facilities to enable closure </w:t>
      </w:r>
      <w:r>
        <w:rPr>
          <w:rFonts w:cs="Arial"/>
          <w:color w:val="auto"/>
          <w:lang w:eastAsia="en-GB"/>
        </w:rPr>
        <w:t>of the current venue in Leyland</w:t>
      </w:r>
    </w:p>
    <w:p w:rsidR="00EA5497" w:rsidRPr="00DC1B73" w:rsidRDefault="00EA5497" w:rsidP="00EA5497">
      <w:pPr>
        <w:pStyle w:val="ListParagraph"/>
        <w:numPr>
          <w:ilvl w:val="0"/>
          <w:numId w:val="74"/>
        </w:numPr>
        <w:autoSpaceDE/>
        <w:autoSpaceDN/>
        <w:adjustRightInd/>
        <w:spacing w:after="0"/>
        <w:rPr>
          <w:rFonts w:cs="Arial"/>
          <w:color w:val="auto"/>
          <w:lang w:eastAsia="en-GB"/>
        </w:rPr>
      </w:pPr>
      <w:r w:rsidRPr="00DC1B73">
        <w:rPr>
          <w:rFonts w:cs="Arial"/>
          <w:color w:val="auto"/>
          <w:lang w:eastAsia="en-GB"/>
        </w:rPr>
        <w:t>£1.582m o</w:t>
      </w:r>
      <w:r>
        <w:rPr>
          <w:rFonts w:cs="Arial"/>
          <w:color w:val="auto"/>
          <w:lang w:eastAsia="en-GB"/>
        </w:rPr>
        <w:t>n a variety of smaller projects</w:t>
      </w:r>
    </w:p>
    <w:p w:rsidR="00EA5497" w:rsidRPr="00DC1B73" w:rsidRDefault="00EA5497" w:rsidP="00EA5497">
      <w:pPr>
        <w:pStyle w:val="ListParagraph"/>
        <w:autoSpaceDE/>
        <w:autoSpaceDN/>
        <w:adjustRightInd/>
        <w:spacing w:after="0"/>
        <w:rPr>
          <w:rFonts w:cs="Arial"/>
          <w:color w:val="auto"/>
          <w:lang w:eastAsia="en-GB"/>
        </w:rPr>
      </w:pPr>
    </w:p>
    <w:p w:rsidR="00EA5497" w:rsidRPr="00DC1B73" w:rsidRDefault="00EA5497" w:rsidP="00EA5497">
      <w:pPr>
        <w:autoSpaceDE/>
        <w:autoSpaceDN/>
        <w:adjustRightInd/>
        <w:spacing w:after="0"/>
        <w:rPr>
          <w:rFonts w:cs="Arial"/>
          <w:color w:val="auto"/>
          <w:lang w:eastAsia="en-GB"/>
        </w:rPr>
      </w:pPr>
      <w:r w:rsidRPr="00DC1B73">
        <w:rPr>
          <w:rFonts w:cs="Arial"/>
          <w:color w:val="auto"/>
          <w:u w:val="single"/>
          <w:lang w:eastAsia="en-GB"/>
        </w:rPr>
        <w:t>Financial variance to agreed forecast</w:t>
      </w:r>
    </w:p>
    <w:p w:rsidR="00EA5497" w:rsidRPr="00DC1B73" w:rsidRDefault="00EA5497" w:rsidP="00EA5497">
      <w:pPr>
        <w:autoSpaceDE/>
        <w:autoSpaceDN/>
        <w:adjustRightInd/>
        <w:spacing w:after="0"/>
        <w:rPr>
          <w:rFonts w:cs="Arial"/>
          <w:color w:val="auto"/>
          <w:lang w:eastAsia="en-GB"/>
        </w:rPr>
      </w:pPr>
    </w:p>
    <w:p w:rsidR="00EA5497" w:rsidRPr="00DC1B73" w:rsidRDefault="00EA5497" w:rsidP="00EA5497">
      <w:pPr>
        <w:autoSpaceDE/>
        <w:autoSpaceDN/>
        <w:adjustRightInd/>
        <w:spacing w:after="0"/>
        <w:rPr>
          <w:rFonts w:cs="Arial"/>
          <w:color w:val="auto"/>
          <w:lang w:eastAsia="en-GB"/>
        </w:rPr>
      </w:pPr>
      <w:r w:rsidRPr="00DC1B73">
        <w:rPr>
          <w:rFonts w:cs="Arial"/>
          <w:color w:val="auto"/>
          <w:lang w:eastAsia="en-GB"/>
        </w:rPr>
        <w:t>The total variance from agreed forecast is £2.925m.  This is explained by the following factors:</w:t>
      </w:r>
    </w:p>
    <w:p w:rsidR="00EA5497" w:rsidRPr="00DC1B73" w:rsidRDefault="00EA5497" w:rsidP="00EA5497">
      <w:pPr>
        <w:autoSpaceDE/>
        <w:autoSpaceDN/>
        <w:adjustRightInd/>
        <w:spacing w:after="0"/>
        <w:rPr>
          <w:rFonts w:cs="Arial"/>
          <w:color w:val="auto"/>
          <w:lang w:eastAsia="en-GB"/>
        </w:rPr>
      </w:pPr>
    </w:p>
    <w:p w:rsidR="00EA5497" w:rsidRPr="00DC1B73" w:rsidRDefault="00EA5497" w:rsidP="00EA5497">
      <w:pPr>
        <w:pStyle w:val="ListParagraph"/>
        <w:numPr>
          <w:ilvl w:val="0"/>
          <w:numId w:val="82"/>
        </w:numPr>
        <w:autoSpaceDE/>
        <w:autoSpaceDN/>
        <w:adjustRightInd/>
        <w:spacing w:after="0"/>
        <w:ind w:left="709" w:hanging="349"/>
        <w:rPr>
          <w:rFonts w:cs="Arial"/>
          <w:color w:val="auto"/>
          <w:lang w:eastAsia="en-GB"/>
        </w:rPr>
      </w:pPr>
      <w:r w:rsidRPr="00DC1B73">
        <w:rPr>
          <w:rFonts w:cs="Arial"/>
          <w:color w:val="auto"/>
          <w:lang w:eastAsia="en-GB"/>
        </w:rPr>
        <w:lastRenderedPageBreak/>
        <w:t>£1.542m spend less than agreed forecast re Superfast Broadband (BT) behind forecast delivery profile, cat</w:t>
      </w:r>
      <w:r>
        <w:rPr>
          <w:rFonts w:cs="Arial"/>
          <w:color w:val="auto"/>
          <w:lang w:eastAsia="en-GB"/>
        </w:rPr>
        <w:t>ch up is anticipated in 2017/18.</w:t>
      </w:r>
    </w:p>
    <w:p w:rsidR="00EA5497" w:rsidRPr="00DC1B73" w:rsidRDefault="00EA5497" w:rsidP="00EA5497">
      <w:pPr>
        <w:pStyle w:val="ListParagraph"/>
        <w:numPr>
          <w:ilvl w:val="0"/>
          <w:numId w:val="82"/>
        </w:numPr>
        <w:autoSpaceDE/>
        <w:autoSpaceDN/>
        <w:adjustRightInd/>
        <w:spacing w:after="0"/>
        <w:rPr>
          <w:rFonts w:cs="Arial"/>
          <w:color w:val="auto"/>
          <w:lang w:eastAsia="en-GB"/>
        </w:rPr>
      </w:pPr>
      <w:r w:rsidRPr="00DC1B73">
        <w:rPr>
          <w:rFonts w:cs="Arial"/>
          <w:color w:val="auto"/>
          <w:lang w:eastAsia="en-GB"/>
        </w:rPr>
        <w:t>£0.197m spend less than agreed forecast in respect of repairs and renewals of Older People's Homes aris</w:t>
      </w:r>
      <w:r>
        <w:rPr>
          <w:rFonts w:cs="Arial"/>
          <w:color w:val="auto"/>
          <w:lang w:eastAsia="en-GB"/>
        </w:rPr>
        <w:t>ing from some redesign activity.</w:t>
      </w:r>
    </w:p>
    <w:p w:rsidR="00EA5497" w:rsidRPr="00DC1B73" w:rsidRDefault="00EA5497" w:rsidP="00EA5497">
      <w:pPr>
        <w:pStyle w:val="ListParagraph"/>
        <w:numPr>
          <w:ilvl w:val="0"/>
          <w:numId w:val="82"/>
        </w:numPr>
        <w:autoSpaceDE/>
        <w:autoSpaceDN/>
        <w:adjustRightInd/>
        <w:spacing w:after="0"/>
        <w:rPr>
          <w:rFonts w:cs="Arial"/>
          <w:color w:val="auto"/>
          <w:lang w:eastAsia="en-GB"/>
        </w:rPr>
      </w:pPr>
      <w:r w:rsidRPr="00DC1B73">
        <w:rPr>
          <w:rFonts w:cs="Arial"/>
          <w:color w:val="auto"/>
          <w:lang w:eastAsia="en-GB"/>
        </w:rPr>
        <w:t>£0.283m spend less than forecast re Customer Access Core Systems due to delay</w:t>
      </w:r>
      <w:r>
        <w:rPr>
          <w:rFonts w:cs="Arial"/>
          <w:color w:val="auto"/>
          <w:lang w:eastAsia="en-GB"/>
        </w:rPr>
        <w:t>s within Phase 1 of the project.</w:t>
      </w:r>
    </w:p>
    <w:p w:rsidR="00EA5497" w:rsidRPr="00DC1B73" w:rsidRDefault="00EA5497" w:rsidP="00EA5497">
      <w:pPr>
        <w:pStyle w:val="ListParagraph"/>
        <w:numPr>
          <w:ilvl w:val="0"/>
          <w:numId w:val="82"/>
        </w:numPr>
        <w:autoSpaceDE/>
        <w:autoSpaceDN/>
        <w:adjustRightInd/>
        <w:spacing w:after="0"/>
        <w:rPr>
          <w:rFonts w:cs="Arial"/>
          <w:color w:val="auto"/>
          <w:lang w:eastAsia="en-GB"/>
        </w:rPr>
      </w:pPr>
      <w:r w:rsidRPr="00DC1B73">
        <w:rPr>
          <w:rFonts w:cs="Arial"/>
          <w:color w:val="auto"/>
          <w:lang w:eastAsia="en-GB"/>
        </w:rPr>
        <w:t>£0.480m spend less than forecast re Dilapidations on terminated surrendered leases resulting from timing of property vacati</w:t>
      </w:r>
      <w:r>
        <w:rPr>
          <w:rFonts w:cs="Arial"/>
          <w:color w:val="auto"/>
          <w:lang w:eastAsia="en-GB"/>
        </w:rPr>
        <w:t>on and lead times from handover.</w:t>
      </w:r>
    </w:p>
    <w:p w:rsidR="00EA5497" w:rsidRPr="00DC1B73" w:rsidRDefault="00EA5497" w:rsidP="00EA5497">
      <w:pPr>
        <w:pStyle w:val="ListParagraph"/>
        <w:numPr>
          <w:ilvl w:val="0"/>
          <w:numId w:val="82"/>
        </w:numPr>
        <w:autoSpaceDE/>
        <w:autoSpaceDN/>
        <w:adjustRightInd/>
        <w:spacing w:after="0"/>
        <w:rPr>
          <w:rFonts w:cs="Arial"/>
          <w:color w:val="auto"/>
          <w:lang w:eastAsia="en-GB"/>
        </w:rPr>
      </w:pPr>
      <w:r w:rsidRPr="00DC1B73">
        <w:rPr>
          <w:rFonts w:cs="Arial"/>
          <w:color w:val="auto"/>
          <w:lang w:eastAsia="en-GB"/>
        </w:rPr>
        <w:t>£0.477m spend less than forecast County Hall refurbishment delays resulting from add</w:t>
      </w:r>
      <w:r>
        <w:rPr>
          <w:rFonts w:cs="Arial"/>
          <w:color w:val="auto"/>
          <w:lang w:eastAsia="en-GB"/>
        </w:rPr>
        <w:t>itional health and safety works.</w:t>
      </w:r>
    </w:p>
    <w:p w:rsidR="00EA5497" w:rsidRPr="00DC1B73" w:rsidRDefault="00EA5497" w:rsidP="00EA5497">
      <w:pPr>
        <w:pStyle w:val="ListParagraph"/>
        <w:numPr>
          <w:ilvl w:val="0"/>
          <w:numId w:val="82"/>
        </w:numPr>
        <w:autoSpaceDE/>
        <w:autoSpaceDN/>
        <w:adjustRightInd/>
        <w:spacing w:after="0"/>
        <w:rPr>
          <w:rFonts w:cs="Arial"/>
          <w:color w:val="auto"/>
          <w:lang w:eastAsia="en-GB"/>
        </w:rPr>
      </w:pPr>
      <w:r w:rsidRPr="00DC1B73">
        <w:rPr>
          <w:rFonts w:cs="Arial"/>
          <w:color w:val="auto"/>
          <w:lang w:eastAsia="en-GB"/>
        </w:rPr>
        <w:t>£0.211m spend less than forecast re Renewable energy schemes on County buildin</w:t>
      </w:r>
      <w:r>
        <w:rPr>
          <w:rFonts w:cs="Arial"/>
          <w:color w:val="auto"/>
          <w:lang w:eastAsia="en-GB"/>
        </w:rPr>
        <w:t>gs as a result of design delays.</w:t>
      </w:r>
    </w:p>
    <w:p w:rsidR="00EA5497" w:rsidRPr="00DC1B73" w:rsidRDefault="00EA5497" w:rsidP="00EA5497">
      <w:pPr>
        <w:pStyle w:val="ListParagraph"/>
        <w:numPr>
          <w:ilvl w:val="0"/>
          <w:numId w:val="82"/>
        </w:numPr>
        <w:autoSpaceDE/>
        <w:autoSpaceDN/>
        <w:adjustRightInd/>
        <w:spacing w:after="0"/>
        <w:rPr>
          <w:rFonts w:cs="Arial"/>
          <w:color w:val="auto"/>
          <w:lang w:eastAsia="en-GB"/>
        </w:rPr>
      </w:pPr>
      <w:r w:rsidRPr="00DC1B73">
        <w:rPr>
          <w:rFonts w:cs="Arial"/>
          <w:color w:val="auto"/>
          <w:lang w:eastAsia="en-GB"/>
        </w:rPr>
        <w:t>£0.130m spend less than forecast re Affordable Warmth programme   due to delays i</w:t>
      </w:r>
      <w:r>
        <w:rPr>
          <w:rFonts w:cs="Arial"/>
          <w:color w:val="auto"/>
          <w:lang w:eastAsia="en-GB"/>
        </w:rPr>
        <w:t>n payments to District Councils.</w:t>
      </w:r>
    </w:p>
    <w:p w:rsidR="00EA5497" w:rsidRPr="00DC1B73" w:rsidRDefault="00EA5497" w:rsidP="00EA5497">
      <w:pPr>
        <w:pStyle w:val="ListParagraph"/>
        <w:numPr>
          <w:ilvl w:val="0"/>
          <w:numId w:val="82"/>
        </w:numPr>
        <w:autoSpaceDE/>
        <w:autoSpaceDN/>
        <w:adjustRightInd/>
        <w:spacing w:after="0"/>
        <w:rPr>
          <w:rFonts w:cs="Arial"/>
          <w:color w:val="auto"/>
          <w:lang w:eastAsia="en-GB"/>
        </w:rPr>
      </w:pPr>
      <w:r>
        <w:rPr>
          <w:rFonts w:cs="Arial"/>
          <w:color w:val="auto"/>
          <w:lang w:eastAsia="en-GB"/>
        </w:rPr>
        <w:t>£0.054m spend less</w:t>
      </w:r>
      <w:r w:rsidRPr="00DC1B73">
        <w:rPr>
          <w:rFonts w:cs="Arial"/>
          <w:color w:val="auto"/>
          <w:lang w:eastAsia="en-GB"/>
        </w:rPr>
        <w:t xml:space="preserve"> than forecast re Core Systems Transformation programme</w:t>
      </w:r>
    </w:p>
    <w:p w:rsidR="00EA5497" w:rsidRPr="00DC1B73" w:rsidRDefault="00EA5497" w:rsidP="00EA5497">
      <w:pPr>
        <w:pStyle w:val="ListParagraph"/>
        <w:numPr>
          <w:ilvl w:val="0"/>
          <w:numId w:val="80"/>
        </w:numPr>
        <w:rPr>
          <w:color w:val="auto"/>
          <w:lang w:eastAsia="en-GB"/>
        </w:rPr>
      </w:pPr>
      <w:r w:rsidRPr="00DC1B73">
        <w:rPr>
          <w:color w:val="auto"/>
          <w:lang w:eastAsia="en-GB"/>
        </w:rPr>
        <w:t>£1.002m Legal agreement delay: Brierfield Mill delay in signing the legal agreement</w:t>
      </w:r>
      <w:r>
        <w:rPr>
          <w:color w:val="auto"/>
          <w:lang w:eastAsia="en-GB"/>
        </w:rPr>
        <w:t>.</w:t>
      </w:r>
    </w:p>
    <w:p w:rsidR="00EA5497" w:rsidRPr="00DC1B73" w:rsidRDefault="00EA5497" w:rsidP="00EA5497">
      <w:pPr>
        <w:pStyle w:val="ListParagraph"/>
        <w:numPr>
          <w:ilvl w:val="0"/>
          <w:numId w:val="80"/>
        </w:numPr>
        <w:rPr>
          <w:color w:val="auto"/>
          <w:lang w:eastAsia="en-GB"/>
        </w:rPr>
      </w:pPr>
      <w:r w:rsidRPr="00DC1B73">
        <w:rPr>
          <w:color w:val="auto"/>
          <w:lang w:eastAsia="en-GB"/>
        </w:rPr>
        <w:t>£0.557m early delivery against profile comprising: £0.153m re Property Portfolio Rationalisation Sustainability Investment in Neighbourhood Centres and £0.404m re White Cross Educational Centre</w:t>
      </w:r>
      <w:r>
        <w:rPr>
          <w:color w:val="auto"/>
          <w:lang w:eastAsia="en-GB"/>
        </w:rPr>
        <w:t xml:space="preserve"> (Mill 14).</w:t>
      </w:r>
    </w:p>
    <w:p w:rsidR="00EA5497" w:rsidRDefault="00EA5497" w:rsidP="00EA5497">
      <w:pPr>
        <w:pStyle w:val="ListParagraph"/>
        <w:numPr>
          <w:ilvl w:val="0"/>
          <w:numId w:val="72"/>
        </w:numPr>
        <w:autoSpaceDE/>
        <w:autoSpaceDN/>
        <w:adjustRightInd/>
        <w:spacing w:after="0"/>
        <w:rPr>
          <w:rFonts w:cs="Arial"/>
          <w:color w:val="auto"/>
          <w:lang w:eastAsia="en-GB"/>
        </w:rPr>
      </w:pPr>
      <w:r w:rsidRPr="0000233B">
        <w:rPr>
          <w:rFonts w:cs="Arial"/>
          <w:color w:val="auto"/>
          <w:lang w:eastAsia="en-GB"/>
        </w:rPr>
        <w:t>£</w:t>
      </w:r>
      <w:r w:rsidRPr="0064154F">
        <w:rPr>
          <w:rFonts w:cs="Arial"/>
          <w:color w:val="auto"/>
          <w:lang w:eastAsia="en-GB"/>
        </w:rPr>
        <w:t xml:space="preserve">0.894m of spend more than forecast on a variety of projects including Growing Places. </w:t>
      </w:r>
    </w:p>
    <w:p w:rsidR="00EA5497" w:rsidRPr="0000233B" w:rsidRDefault="00EA5497" w:rsidP="00EA5497">
      <w:pPr>
        <w:pStyle w:val="ListParagraph"/>
        <w:autoSpaceDE/>
        <w:autoSpaceDN/>
        <w:adjustRightInd/>
        <w:spacing w:after="0"/>
        <w:rPr>
          <w:rFonts w:cs="Arial"/>
          <w:color w:val="auto"/>
          <w:lang w:eastAsia="en-GB"/>
        </w:rPr>
      </w:pPr>
    </w:p>
    <w:p w:rsidR="00EA5497" w:rsidRPr="00DC1B73" w:rsidRDefault="00EA5497" w:rsidP="00EA5497">
      <w:pPr>
        <w:autoSpaceDE/>
        <w:autoSpaceDN/>
        <w:adjustRightInd/>
        <w:spacing w:after="0"/>
        <w:rPr>
          <w:rFonts w:cs="Arial"/>
          <w:color w:val="auto"/>
          <w:lang w:eastAsia="en-GB"/>
        </w:rPr>
      </w:pPr>
      <w:r w:rsidRPr="00DC1B73">
        <w:rPr>
          <w:rFonts w:cs="Arial"/>
          <w:b/>
          <w:color w:val="auto"/>
          <w:lang w:eastAsia="en-GB"/>
        </w:rPr>
        <w:t>Vehicle Replacement Programme</w:t>
      </w:r>
    </w:p>
    <w:p w:rsidR="00EA5497" w:rsidRPr="00DC1B73" w:rsidRDefault="00EA5497" w:rsidP="00EA5497">
      <w:pPr>
        <w:widowControl w:val="0"/>
        <w:tabs>
          <w:tab w:val="left" w:pos="622"/>
        </w:tabs>
        <w:autoSpaceDE/>
        <w:autoSpaceDN/>
        <w:adjustRightInd/>
        <w:spacing w:after="0"/>
        <w:ind w:right="170"/>
        <w:outlineLvl w:val="1"/>
        <w:rPr>
          <w:rFonts w:cs="Arial"/>
          <w:color w:val="auto"/>
          <w:lang w:eastAsia="en-GB"/>
        </w:rPr>
      </w:pPr>
    </w:p>
    <w:p w:rsidR="00EA5497" w:rsidRPr="00DC1B73" w:rsidRDefault="00EA5497" w:rsidP="00EA5497">
      <w:pPr>
        <w:widowControl w:val="0"/>
        <w:tabs>
          <w:tab w:val="left" w:pos="622"/>
        </w:tabs>
        <w:autoSpaceDE/>
        <w:autoSpaceDN/>
        <w:adjustRightInd/>
        <w:spacing w:after="0"/>
        <w:ind w:right="170"/>
        <w:outlineLvl w:val="1"/>
        <w:rPr>
          <w:rFonts w:cs="Arial"/>
          <w:color w:val="auto"/>
          <w:lang w:eastAsia="en-GB"/>
        </w:rPr>
      </w:pPr>
      <w:r w:rsidRPr="00DC1B73">
        <w:rPr>
          <w:rFonts w:cs="Arial"/>
          <w:color w:val="auto"/>
          <w:lang w:eastAsia="en-GB"/>
        </w:rPr>
        <w:t>During the year expenditure was £1.558m compared to an agreed forecast of £1.934m.  Purchase orders for vehicles have been placed and funds are committed but delivery has been delayed.</w:t>
      </w:r>
    </w:p>
    <w:p w:rsidR="00EA5497" w:rsidRPr="00DC1B73" w:rsidRDefault="00EA5497" w:rsidP="00EA5497">
      <w:pPr>
        <w:widowControl w:val="0"/>
        <w:tabs>
          <w:tab w:val="left" w:pos="622"/>
        </w:tabs>
        <w:autoSpaceDE/>
        <w:autoSpaceDN/>
        <w:adjustRightInd/>
        <w:spacing w:after="0"/>
        <w:ind w:right="170"/>
        <w:outlineLvl w:val="1"/>
        <w:rPr>
          <w:rFonts w:cs="Arial"/>
          <w:color w:val="auto"/>
          <w:lang w:eastAsia="en-GB"/>
        </w:rPr>
      </w:pPr>
    </w:p>
    <w:p w:rsidR="00EA5497" w:rsidRPr="00DC1B73" w:rsidRDefault="00EA5497" w:rsidP="00EA5497">
      <w:pPr>
        <w:autoSpaceDE/>
        <w:autoSpaceDN/>
        <w:adjustRightInd/>
        <w:spacing w:after="0"/>
        <w:rPr>
          <w:rFonts w:eastAsia="Arial" w:cstheme="minorBidi"/>
          <w:b/>
          <w:color w:val="auto"/>
          <w:lang w:val="en-US"/>
        </w:rPr>
      </w:pPr>
      <w:r w:rsidRPr="00DC1B73">
        <w:rPr>
          <w:rFonts w:cs="Arial"/>
          <w:b/>
          <w:color w:val="auto"/>
          <w:lang w:eastAsia="en-GB"/>
        </w:rPr>
        <w:t>4</w:t>
      </w:r>
      <w:r w:rsidRPr="00DC1B73">
        <w:rPr>
          <w:rFonts w:eastAsia="Arial" w:cstheme="minorBidi"/>
          <w:b/>
          <w:color w:val="auto"/>
          <w:lang w:val="en-US"/>
        </w:rPr>
        <w:t>.3</w:t>
      </w:r>
      <w:r w:rsidRPr="00DC1B73">
        <w:rPr>
          <w:rFonts w:eastAsia="Arial" w:cstheme="minorBidi"/>
          <w:b/>
          <w:color w:val="auto"/>
          <w:lang w:val="en-US"/>
        </w:rPr>
        <w:tab/>
        <w:t>Capital Programme Financing</w:t>
      </w:r>
    </w:p>
    <w:p w:rsidR="00EA5497" w:rsidRPr="00DC1B73" w:rsidRDefault="00EA5497" w:rsidP="00EA5497">
      <w:pPr>
        <w:autoSpaceDE/>
        <w:autoSpaceDN/>
        <w:adjustRightInd/>
        <w:spacing w:after="0"/>
        <w:rPr>
          <w:rFonts w:cs="Arial"/>
          <w:color w:val="auto"/>
          <w:lang w:eastAsia="en-GB"/>
        </w:rPr>
      </w:pPr>
    </w:p>
    <w:p w:rsidR="00EA5497" w:rsidRPr="00DC1B73" w:rsidRDefault="00EA5497" w:rsidP="00EA5497">
      <w:pPr>
        <w:widowControl w:val="0"/>
        <w:autoSpaceDE/>
        <w:autoSpaceDN/>
        <w:adjustRightInd/>
        <w:spacing w:after="0"/>
        <w:ind w:right="105"/>
        <w:rPr>
          <w:rFonts w:eastAsia="Arial" w:cstheme="minorBidi"/>
          <w:color w:val="auto"/>
          <w:lang w:val="en-US"/>
        </w:rPr>
      </w:pPr>
      <w:r w:rsidRPr="00DC1B73">
        <w:rPr>
          <w:rFonts w:eastAsia="Arial" w:cstheme="minorBidi"/>
          <w:color w:val="auto"/>
          <w:lang w:val="en-US"/>
        </w:rPr>
        <w:t>The extract below sets out how the 2016/17 capital programme was proposed to be funded within the 12</w:t>
      </w:r>
      <w:r w:rsidRPr="00DC1B73">
        <w:rPr>
          <w:rFonts w:eastAsia="Arial" w:cstheme="minorBidi"/>
          <w:color w:val="auto"/>
          <w:vertAlign w:val="superscript"/>
          <w:lang w:val="en-US"/>
        </w:rPr>
        <w:t>th</w:t>
      </w:r>
      <w:r w:rsidRPr="00DC1B73">
        <w:rPr>
          <w:rFonts w:eastAsia="Arial" w:cstheme="minorBidi"/>
          <w:color w:val="auto"/>
          <w:lang w:val="en-US"/>
        </w:rPr>
        <w:t xml:space="preserve"> February 2016 Full Council submission and how it was actually funded within year:</w:t>
      </w:r>
    </w:p>
    <w:p w:rsidR="00EF272A" w:rsidRDefault="00EF272A">
      <w:pPr>
        <w:autoSpaceDE/>
        <w:autoSpaceDN/>
        <w:adjustRightInd/>
        <w:spacing w:after="0"/>
        <w:jc w:val="left"/>
        <w:rPr>
          <w:rFonts w:eastAsia="Arial" w:cstheme="minorBidi"/>
          <w:color w:val="auto"/>
          <w:lang w:val="en-US"/>
        </w:rPr>
      </w:pPr>
      <w:r>
        <w:rPr>
          <w:rFonts w:eastAsia="Arial" w:cstheme="minorBidi"/>
          <w:color w:val="auto"/>
          <w:lang w:val="en-US"/>
        </w:rPr>
        <w:br w:type="page"/>
      </w:r>
    </w:p>
    <w:p w:rsidR="00EA5497" w:rsidRPr="00DC1B73" w:rsidRDefault="00EA5497" w:rsidP="00EA5497">
      <w:pPr>
        <w:widowControl w:val="0"/>
        <w:autoSpaceDE/>
        <w:autoSpaceDN/>
        <w:adjustRightInd/>
        <w:spacing w:after="0"/>
        <w:ind w:left="220" w:right="105"/>
        <w:rPr>
          <w:rFonts w:eastAsia="Arial" w:cstheme="minorBidi"/>
          <w:color w:val="auto"/>
          <w:lang w:val="en-US"/>
        </w:rPr>
      </w:pPr>
    </w:p>
    <w:tbl>
      <w:tblPr>
        <w:tblStyle w:val="TableGrid"/>
        <w:tblW w:w="0" w:type="auto"/>
        <w:tblLook w:val="04A0" w:firstRow="1" w:lastRow="0" w:firstColumn="1" w:lastColumn="0" w:noHBand="0" w:noVBand="1"/>
      </w:tblPr>
      <w:tblGrid>
        <w:gridCol w:w="4815"/>
        <w:gridCol w:w="1984"/>
        <w:gridCol w:w="2127"/>
      </w:tblGrid>
      <w:tr w:rsidR="000D7DF1" w:rsidTr="00EA5497">
        <w:tc>
          <w:tcPr>
            <w:tcW w:w="4815" w:type="dxa"/>
          </w:tcPr>
          <w:p w:rsidR="00EA5497" w:rsidRPr="00DC1B73" w:rsidRDefault="00EA5497" w:rsidP="00EA5497">
            <w:pPr>
              <w:widowControl w:val="0"/>
              <w:autoSpaceDE/>
              <w:autoSpaceDN/>
              <w:adjustRightInd/>
              <w:spacing w:after="0"/>
              <w:ind w:right="105"/>
              <w:jc w:val="left"/>
              <w:rPr>
                <w:rFonts w:eastAsia="Arial" w:cstheme="minorBidi"/>
                <w:b/>
                <w:color w:val="auto"/>
                <w:lang w:val="en-US"/>
              </w:rPr>
            </w:pPr>
            <w:r w:rsidRPr="00DC1B73">
              <w:rPr>
                <w:rFonts w:eastAsia="Arial" w:cstheme="minorBidi"/>
                <w:b/>
                <w:color w:val="auto"/>
                <w:lang w:val="en-US"/>
              </w:rPr>
              <w:t xml:space="preserve">Table 4 </w:t>
            </w:r>
          </w:p>
        </w:tc>
        <w:tc>
          <w:tcPr>
            <w:tcW w:w="1984" w:type="dxa"/>
          </w:tcPr>
          <w:p w:rsidR="00EA5497" w:rsidRPr="00DC1B73" w:rsidRDefault="00EA5497" w:rsidP="00EA5497">
            <w:pPr>
              <w:widowControl w:val="0"/>
              <w:autoSpaceDE/>
              <w:autoSpaceDN/>
              <w:adjustRightInd/>
              <w:spacing w:after="0"/>
              <w:ind w:right="105"/>
              <w:jc w:val="center"/>
              <w:rPr>
                <w:rFonts w:eastAsia="Arial" w:cstheme="minorBidi"/>
                <w:b/>
                <w:color w:val="auto"/>
                <w:lang w:val="en-US"/>
              </w:rPr>
            </w:pPr>
            <w:r w:rsidRPr="00DC1B73">
              <w:rPr>
                <w:rFonts w:eastAsia="Arial" w:cstheme="minorBidi"/>
                <w:b/>
                <w:color w:val="auto"/>
                <w:lang w:val="en-US"/>
              </w:rPr>
              <w:t>As at Full Council February 2016 (£m)</w:t>
            </w:r>
          </w:p>
        </w:tc>
        <w:tc>
          <w:tcPr>
            <w:tcW w:w="2127" w:type="dxa"/>
          </w:tcPr>
          <w:p w:rsidR="00EA5497" w:rsidRPr="00DC1B73" w:rsidRDefault="00EA5497" w:rsidP="00EA5497">
            <w:pPr>
              <w:widowControl w:val="0"/>
              <w:autoSpaceDE/>
              <w:autoSpaceDN/>
              <w:adjustRightInd/>
              <w:spacing w:after="0"/>
              <w:ind w:right="105"/>
              <w:jc w:val="center"/>
              <w:rPr>
                <w:rFonts w:eastAsia="Arial" w:cstheme="minorBidi"/>
                <w:b/>
                <w:color w:val="auto"/>
                <w:lang w:val="en-US"/>
              </w:rPr>
            </w:pPr>
            <w:r>
              <w:rPr>
                <w:rFonts w:eastAsia="Arial" w:cstheme="minorBidi"/>
                <w:b/>
                <w:color w:val="auto"/>
                <w:lang w:val="en-US"/>
              </w:rPr>
              <w:t>Out</w:t>
            </w:r>
            <w:r w:rsidRPr="00DC1B73">
              <w:rPr>
                <w:rFonts w:eastAsia="Arial" w:cstheme="minorBidi"/>
                <w:b/>
                <w:color w:val="auto"/>
                <w:lang w:val="en-US"/>
              </w:rPr>
              <w:t>turn</w:t>
            </w:r>
          </w:p>
          <w:p w:rsidR="00EA5497" w:rsidRPr="00DC1B73" w:rsidRDefault="00EA5497" w:rsidP="00EA5497">
            <w:pPr>
              <w:widowControl w:val="0"/>
              <w:autoSpaceDE/>
              <w:autoSpaceDN/>
              <w:adjustRightInd/>
              <w:spacing w:after="0"/>
              <w:ind w:right="105"/>
              <w:jc w:val="center"/>
              <w:rPr>
                <w:rFonts w:eastAsia="Arial" w:cstheme="minorBidi"/>
                <w:b/>
                <w:color w:val="auto"/>
                <w:lang w:val="en-US"/>
              </w:rPr>
            </w:pPr>
          </w:p>
          <w:p w:rsidR="00EA5497" w:rsidRPr="00DC1B73" w:rsidRDefault="00EA5497" w:rsidP="00EA5497">
            <w:pPr>
              <w:widowControl w:val="0"/>
              <w:autoSpaceDE/>
              <w:autoSpaceDN/>
              <w:adjustRightInd/>
              <w:spacing w:after="0"/>
              <w:ind w:right="105"/>
              <w:jc w:val="center"/>
              <w:rPr>
                <w:rFonts w:eastAsia="Arial" w:cstheme="minorBidi"/>
                <w:b/>
                <w:color w:val="auto"/>
                <w:lang w:val="en-US"/>
              </w:rPr>
            </w:pPr>
            <w:r w:rsidRPr="00DC1B73">
              <w:rPr>
                <w:rFonts w:eastAsia="Arial" w:cstheme="minorBidi"/>
                <w:b/>
                <w:color w:val="auto"/>
                <w:lang w:val="en-US"/>
              </w:rPr>
              <w:t>(£m)</w:t>
            </w:r>
          </w:p>
        </w:tc>
      </w:tr>
      <w:tr w:rsidR="000D7DF1" w:rsidTr="00EA5497">
        <w:tc>
          <w:tcPr>
            <w:tcW w:w="4815" w:type="dxa"/>
          </w:tcPr>
          <w:p w:rsidR="00EA5497" w:rsidRPr="00DC1B73" w:rsidRDefault="00EA5497" w:rsidP="00EA5497">
            <w:pPr>
              <w:widowControl w:val="0"/>
              <w:autoSpaceDE/>
              <w:autoSpaceDN/>
              <w:adjustRightInd/>
              <w:spacing w:after="0"/>
              <w:ind w:right="105"/>
              <w:jc w:val="left"/>
              <w:rPr>
                <w:rFonts w:eastAsia="Arial" w:cstheme="minorBidi"/>
                <w:color w:val="auto"/>
                <w:lang w:val="en-US"/>
              </w:rPr>
            </w:pPr>
            <w:r w:rsidRPr="00DC1B73">
              <w:rPr>
                <w:rFonts w:eastAsia="Arial" w:cstheme="minorBidi"/>
                <w:color w:val="auto"/>
                <w:lang w:val="en-US"/>
              </w:rPr>
              <w:t>Borrowing</w:t>
            </w:r>
          </w:p>
        </w:tc>
        <w:tc>
          <w:tcPr>
            <w:tcW w:w="1984" w:type="dxa"/>
          </w:tcPr>
          <w:p w:rsidR="00EA5497" w:rsidRPr="00DC1B73" w:rsidRDefault="00EA5497" w:rsidP="00EA5497">
            <w:pPr>
              <w:widowControl w:val="0"/>
              <w:autoSpaceDE/>
              <w:autoSpaceDN/>
              <w:adjustRightInd/>
              <w:spacing w:after="0"/>
              <w:ind w:right="105"/>
              <w:jc w:val="center"/>
              <w:rPr>
                <w:rFonts w:eastAsia="Arial" w:cstheme="minorBidi"/>
                <w:color w:val="auto"/>
                <w:lang w:val="en-US"/>
              </w:rPr>
            </w:pPr>
            <w:r w:rsidRPr="00DC1B73">
              <w:rPr>
                <w:rFonts w:eastAsia="Arial" w:cstheme="minorBidi"/>
                <w:color w:val="auto"/>
                <w:lang w:val="en-US"/>
              </w:rPr>
              <w:t>42.285</w:t>
            </w:r>
          </w:p>
        </w:tc>
        <w:tc>
          <w:tcPr>
            <w:tcW w:w="2127" w:type="dxa"/>
          </w:tcPr>
          <w:p w:rsidR="00EA5497" w:rsidRPr="00DC1B73" w:rsidRDefault="00EA5497" w:rsidP="00EA5497">
            <w:pPr>
              <w:widowControl w:val="0"/>
              <w:autoSpaceDE/>
              <w:autoSpaceDN/>
              <w:adjustRightInd/>
              <w:spacing w:after="0"/>
              <w:ind w:right="105"/>
              <w:jc w:val="center"/>
              <w:rPr>
                <w:rFonts w:eastAsia="Arial" w:cstheme="minorBidi"/>
                <w:color w:val="auto"/>
                <w:lang w:val="en-US"/>
              </w:rPr>
            </w:pPr>
            <w:r>
              <w:rPr>
                <w:rFonts w:eastAsia="Arial" w:cstheme="minorBidi"/>
                <w:color w:val="auto"/>
                <w:lang w:val="en-US"/>
              </w:rPr>
              <w:t>45.780</w:t>
            </w:r>
          </w:p>
        </w:tc>
      </w:tr>
      <w:tr w:rsidR="000D7DF1" w:rsidTr="00EA5497">
        <w:tc>
          <w:tcPr>
            <w:tcW w:w="4815" w:type="dxa"/>
          </w:tcPr>
          <w:p w:rsidR="00EA5497" w:rsidRPr="00DC1B73" w:rsidRDefault="00EA5497" w:rsidP="00EA5497">
            <w:pPr>
              <w:widowControl w:val="0"/>
              <w:autoSpaceDE/>
              <w:autoSpaceDN/>
              <w:adjustRightInd/>
              <w:spacing w:after="0"/>
              <w:ind w:right="105"/>
              <w:jc w:val="left"/>
              <w:rPr>
                <w:rFonts w:eastAsia="Arial" w:cstheme="minorBidi"/>
                <w:color w:val="auto"/>
                <w:lang w:val="en-US"/>
              </w:rPr>
            </w:pPr>
            <w:r w:rsidRPr="00DC1B73">
              <w:rPr>
                <w:rFonts w:eastAsia="Arial" w:cstheme="minorBidi"/>
                <w:color w:val="auto"/>
                <w:lang w:val="en-US"/>
              </w:rPr>
              <w:t>Capital Receipts received prior to 1.4.16, as receipts after that date can now be used to support the revenue budget</w:t>
            </w:r>
          </w:p>
        </w:tc>
        <w:tc>
          <w:tcPr>
            <w:tcW w:w="1984" w:type="dxa"/>
          </w:tcPr>
          <w:p w:rsidR="00EA5497" w:rsidRPr="00DC1B73" w:rsidRDefault="00EA5497" w:rsidP="00EA5497">
            <w:pPr>
              <w:widowControl w:val="0"/>
              <w:autoSpaceDE/>
              <w:autoSpaceDN/>
              <w:adjustRightInd/>
              <w:spacing w:after="0"/>
              <w:ind w:right="105"/>
              <w:jc w:val="center"/>
              <w:rPr>
                <w:rFonts w:eastAsia="Arial" w:cstheme="minorBidi"/>
                <w:color w:val="auto"/>
                <w:lang w:val="en-US"/>
              </w:rPr>
            </w:pPr>
            <w:r w:rsidRPr="00DC1B73">
              <w:rPr>
                <w:rFonts w:eastAsia="Arial" w:cstheme="minorBidi"/>
                <w:color w:val="auto"/>
                <w:lang w:val="en-US"/>
              </w:rPr>
              <w:t>1.036</w:t>
            </w:r>
          </w:p>
        </w:tc>
        <w:tc>
          <w:tcPr>
            <w:tcW w:w="2127" w:type="dxa"/>
          </w:tcPr>
          <w:p w:rsidR="00EA5497" w:rsidRPr="00DC1B73" w:rsidRDefault="00EA5497" w:rsidP="00EA5497">
            <w:pPr>
              <w:widowControl w:val="0"/>
              <w:autoSpaceDE/>
              <w:autoSpaceDN/>
              <w:adjustRightInd/>
              <w:spacing w:after="0"/>
              <w:ind w:right="105"/>
              <w:jc w:val="center"/>
              <w:rPr>
                <w:rFonts w:eastAsia="Arial" w:cstheme="minorBidi"/>
                <w:color w:val="auto"/>
                <w:lang w:val="en-US"/>
              </w:rPr>
            </w:pPr>
            <w:r w:rsidRPr="00DC1B73">
              <w:rPr>
                <w:rFonts w:eastAsia="Arial" w:cstheme="minorBidi"/>
                <w:color w:val="auto"/>
                <w:lang w:val="en-US"/>
              </w:rPr>
              <w:t>3.600</w:t>
            </w:r>
          </w:p>
        </w:tc>
      </w:tr>
      <w:tr w:rsidR="000D7DF1" w:rsidTr="00EA5497">
        <w:tc>
          <w:tcPr>
            <w:tcW w:w="4815" w:type="dxa"/>
          </w:tcPr>
          <w:p w:rsidR="00EA5497" w:rsidRPr="00DC1B73" w:rsidRDefault="00EA5497" w:rsidP="00EA5497">
            <w:pPr>
              <w:widowControl w:val="0"/>
              <w:autoSpaceDE/>
              <w:autoSpaceDN/>
              <w:adjustRightInd/>
              <w:spacing w:after="0"/>
              <w:ind w:right="105"/>
              <w:jc w:val="left"/>
              <w:rPr>
                <w:rFonts w:eastAsia="Arial" w:cstheme="minorBidi"/>
                <w:color w:val="auto"/>
                <w:lang w:val="en-US"/>
              </w:rPr>
            </w:pPr>
            <w:r w:rsidRPr="00DC1B73">
              <w:rPr>
                <w:rFonts w:eastAsia="Arial" w:cstheme="minorBidi"/>
                <w:color w:val="auto"/>
                <w:lang w:val="en-US"/>
              </w:rPr>
              <w:t>Reserves</w:t>
            </w:r>
          </w:p>
        </w:tc>
        <w:tc>
          <w:tcPr>
            <w:tcW w:w="1984" w:type="dxa"/>
          </w:tcPr>
          <w:p w:rsidR="00EA5497" w:rsidRPr="00DC1B73" w:rsidRDefault="00EA5497" w:rsidP="00EA5497">
            <w:pPr>
              <w:widowControl w:val="0"/>
              <w:autoSpaceDE/>
              <w:autoSpaceDN/>
              <w:adjustRightInd/>
              <w:spacing w:after="0"/>
              <w:ind w:right="105"/>
              <w:jc w:val="center"/>
              <w:rPr>
                <w:rFonts w:eastAsia="Arial" w:cstheme="minorBidi"/>
                <w:color w:val="auto"/>
                <w:lang w:val="en-US"/>
              </w:rPr>
            </w:pPr>
            <w:r w:rsidRPr="00DC1B73">
              <w:rPr>
                <w:rFonts w:eastAsia="Arial" w:cstheme="minorBidi"/>
                <w:color w:val="auto"/>
                <w:lang w:val="en-US"/>
              </w:rPr>
              <w:t>4.000</w:t>
            </w:r>
          </w:p>
        </w:tc>
        <w:tc>
          <w:tcPr>
            <w:tcW w:w="2127" w:type="dxa"/>
          </w:tcPr>
          <w:p w:rsidR="00EA5497" w:rsidRPr="00DC1B73" w:rsidRDefault="00EA5497" w:rsidP="00EA5497">
            <w:pPr>
              <w:widowControl w:val="0"/>
              <w:autoSpaceDE/>
              <w:autoSpaceDN/>
              <w:adjustRightInd/>
              <w:spacing w:after="0"/>
              <w:ind w:right="105"/>
              <w:jc w:val="center"/>
              <w:rPr>
                <w:rFonts w:eastAsia="Arial" w:cstheme="minorBidi"/>
                <w:color w:val="auto"/>
                <w:lang w:val="en-US"/>
              </w:rPr>
            </w:pPr>
            <w:r>
              <w:rPr>
                <w:rFonts w:eastAsia="Arial" w:cstheme="minorBidi"/>
                <w:color w:val="auto"/>
                <w:lang w:val="en-US"/>
              </w:rPr>
              <w:t>0.000</w:t>
            </w:r>
          </w:p>
        </w:tc>
      </w:tr>
      <w:tr w:rsidR="000D7DF1" w:rsidTr="00EA5497">
        <w:tc>
          <w:tcPr>
            <w:tcW w:w="4815" w:type="dxa"/>
          </w:tcPr>
          <w:p w:rsidR="00EA5497" w:rsidRPr="00DC1B73" w:rsidRDefault="00EA5497" w:rsidP="00EA5497">
            <w:pPr>
              <w:widowControl w:val="0"/>
              <w:autoSpaceDE/>
              <w:autoSpaceDN/>
              <w:adjustRightInd/>
              <w:spacing w:after="0"/>
              <w:ind w:right="105"/>
              <w:jc w:val="left"/>
              <w:rPr>
                <w:rFonts w:eastAsia="Arial" w:cstheme="minorBidi"/>
                <w:color w:val="auto"/>
                <w:lang w:val="en-US"/>
              </w:rPr>
            </w:pPr>
            <w:r w:rsidRPr="00DC1B73">
              <w:rPr>
                <w:rFonts w:eastAsia="Arial" w:cstheme="minorBidi"/>
                <w:color w:val="auto"/>
                <w:lang w:val="en-US"/>
              </w:rPr>
              <w:t>Government grants</w:t>
            </w:r>
          </w:p>
        </w:tc>
        <w:tc>
          <w:tcPr>
            <w:tcW w:w="1984" w:type="dxa"/>
          </w:tcPr>
          <w:p w:rsidR="00EA5497" w:rsidRPr="00DC1B73" w:rsidRDefault="00EA5497" w:rsidP="00EA5497">
            <w:pPr>
              <w:widowControl w:val="0"/>
              <w:autoSpaceDE/>
              <w:autoSpaceDN/>
              <w:adjustRightInd/>
              <w:spacing w:after="0"/>
              <w:ind w:right="105"/>
              <w:jc w:val="center"/>
              <w:rPr>
                <w:rFonts w:eastAsia="Arial" w:cstheme="minorBidi"/>
                <w:color w:val="auto"/>
                <w:lang w:val="en-US"/>
              </w:rPr>
            </w:pPr>
            <w:r w:rsidRPr="00DC1B73">
              <w:rPr>
                <w:rFonts w:eastAsia="Arial" w:cstheme="minorBidi"/>
                <w:color w:val="auto"/>
                <w:lang w:val="en-US"/>
              </w:rPr>
              <w:t>54.278</w:t>
            </w:r>
          </w:p>
        </w:tc>
        <w:tc>
          <w:tcPr>
            <w:tcW w:w="2127" w:type="dxa"/>
          </w:tcPr>
          <w:p w:rsidR="00EA5497" w:rsidRPr="00DC1B73" w:rsidRDefault="00EA5497" w:rsidP="00EA5497">
            <w:pPr>
              <w:widowControl w:val="0"/>
              <w:autoSpaceDE/>
              <w:autoSpaceDN/>
              <w:adjustRightInd/>
              <w:spacing w:after="0"/>
              <w:ind w:right="105"/>
              <w:jc w:val="center"/>
              <w:rPr>
                <w:rFonts w:eastAsia="Arial" w:cstheme="minorBidi"/>
                <w:color w:val="auto"/>
                <w:lang w:val="en-US"/>
              </w:rPr>
            </w:pPr>
            <w:r>
              <w:rPr>
                <w:rFonts w:eastAsia="Arial" w:cstheme="minorBidi"/>
                <w:color w:val="auto"/>
                <w:lang w:val="en-US"/>
              </w:rPr>
              <w:t>92.213</w:t>
            </w:r>
          </w:p>
        </w:tc>
      </w:tr>
      <w:tr w:rsidR="000D7DF1" w:rsidTr="00EA5497">
        <w:tc>
          <w:tcPr>
            <w:tcW w:w="4815" w:type="dxa"/>
          </w:tcPr>
          <w:p w:rsidR="00EA5497" w:rsidRPr="00DC1B73" w:rsidRDefault="00EA5497" w:rsidP="00EA5497">
            <w:pPr>
              <w:widowControl w:val="0"/>
              <w:autoSpaceDE/>
              <w:autoSpaceDN/>
              <w:adjustRightInd/>
              <w:spacing w:after="0"/>
              <w:ind w:right="105"/>
              <w:jc w:val="left"/>
              <w:rPr>
                <w:rFonts w:eastAsia="Arial" w:cstheme="minorBidi"/>
                <w:color w:val="auto"/>
                <w:lang w:val="en-US"/>
              </w:rPr>
            </w:pPr>
            <w:r w:rsidRPr="00DC1B73">
              <w:rPr>
                <w:rFonts w:eastAsia="Arial" w:cstheme="minorBidi"/>
                <w:color w:val="auto"/>
                <w:lang w:val="en-US"/>
              </w:rPr>
              <w:t>External contributions</w:t>
            </w:r>
          </w:p>
        </w:tc>
        <w:tc>
          <w:tcPr>
            <w:tcW w:w="1984" w:type="dxa"/>
          </w:tcPr>
          <w:p w:rsidR="00EA5497" w:rsidRPr="00DC1B73" w:rsidRDefault="00EA5497" w:rsidP="00EA5497">
            <w:pPr>
              <w:widowControl w:val="0"/>
              <w:autoSpaceDE/>
              <w:autoSpaceDN/>
              <w:adjustRightInd/>
              <w:spacing w:after="0"/>
              <w:ind w:right="105"/>
              <w:jc w:val="center"/>
              <w:rPr>
                <w:rFonts w:eastAsia="Arial" w:cstheme="minorBidi"/>
                <w:color w:val="auto"/>
                <w:lang w:val="en-US"/>
              </w:rPr>
            </w:pPr>
            <w:r w:rsidRPr="00DC1B73">
              <w:rPr>
                <w:rFonts w:eastAsia="Arial" w:cstheme="minorBidi"/>
                <w:color w:val="auto"/>
                <w:lang w:val="en-US"/>
              </w:rPr>
              <w:t>3.400</w:t>
            </w:r>
          </w:p>
        </w:tc>
        <w:tc>
          <w:tcPr>
            <w:tcW w:w="2127" w:type="dxa"/>
          </w:tcPr>
          <w:p w:rsidR="00EA5497" w:rsidRPr="00DC1B73" w:rsidRDefault="00EA5497" w:rsidP="00EA5497">
            <w:pPr>
              <w:widowControl w:val="0"/>
              <w:autoSpaceDE/>
              <w:autoSpaceDN/>
              <w:adjustRightInd/>
              <w:spacing w:after="0"/>
              <w:ind w:right="105"/>
              <w:jc w:val="center"/>
              <w:rPr>
                <w:rFonts w:eastAsia="Arial" w:cstheme="minorBidi"/>
                <w:color w:val="auto"/>
                <w:lang w:val="en-US"/>
              </w:rPr>
            </w:pPr>
            <w:r>
              <w:rPr>
                <w:rFonts w:eastAsia="Arial" w:cstheme="minorBidi"/>
                <w:color w:val="auto"/>
                <w:lang w:val="en-US"/>
              </w:rPr>
              <w:t>3.060</w:t>
            </w:r>
          </w:p>
        </w:tc>
      </w:tr>
      <w:tr w:rsidR="000D7DF1" w:rsidTr="00EA5497">
        <w:tc>
          <w:tcPr>
            <w:tcW w:w="4815" w:type="dxa"/>
            <w:tcBorders>
              <w:bottom w:val="single" w:sz="4" w:space="0" w:color="auto"/>
            </w:tcBorders>
          </w:tcPr>
          <w:p w:rsidR="00EA5497" w:rsidRPr="00DC1B73" w:rsidRDefault="00EA5497" w:rsidP="00EA5497">
            <w:pPr>
              <w:widowControl w:val="0"/>
              <w:autoSpaceDE/>
              <w:autoSpaceDN/>
              <w:adjustRightInd/>
              <w:spacing w:after="0"/>
              <w:ind w:right="105"/>
              <w:jc w:val="left"/>
              <w:rPr>
                <w:rFonts w:eastAsia="Arial" w:cstheme="minorBidi"/>
                <w:color w:val="auto"/>
                <w:lang w:val="en-US"/>
              </w:rPr>
            </w:pPr>
            <w:r w:rsidRPr="00DC1B73">
              <w:rPr>
                <w:rFonts w:eastAsia="Arial" w:cstheme="minorBidi"/>
                <w:color w:val="auto"/>
                <w:lang w:val="en-US"/>
              </w:rPr>
              <w:t>Use of unprogrammed prior year budgets</w:t>
            </w:r>
          </w:p>
        </w:tc>
        <w:tc>
          <w:tcPr>
            <w:tcW w:w="1984" w:type="dxa"/>
            <w:tcBorders>
              <w:bottom w:val="single" w:sz="4" w:space="0" w:color="auto"/>
            </w:tcBorders>
          </w:tcPr>
          <w:p w:rsidR="00EA5497" w:rsidRPr="00DC1B73" w:rsidRDefault="00EA5497" w:rsidP="00EA5497">
            <w:pPr>
              <w:widowControl w:val="0"/>
              <w:autoSpaceDE/>
              <w:autoSpaceDN/>
              <w:adjustRightInd/>
              <w:spacing w:after="0"/>
              <w:ind w:right="105"/>
              <w:jc w:val="center"/>
              <w:rPr>
                <w:rFonts w:eastAsia="Arial" w:cstheme="minorBidi"/>
                <w:color w:val="auto"/>
                <w:lang w:val="en-US"/>
              </w:rPr>
            </w:pPr>
            <w:r w:rsidRPr="00DC1B73">
              <w:rPr>
                <w:rFonts w:eastAsia="Arial" w:cstheme="minorBidi"/>
                <w:color w:val="auto"/>
                <w:lang w:val="en-US"/>
              </w:rPr>
              <w:t>0.862</w:t>
            </w:r>
          </w:p>
        </w:tc>
        <w:tc>
          <w:tcPr>
            <w:tcW w:w="2127" w:type="dxa"/>
            <w:tcBorders>
              <w:bottom w:val="single" w:sz="4" w:space="0" w:color="auto"/>
            </w:tcBorders>
          </w:tcPr>
          <w:p w:rsidR="00EA5497" w:rsidRPr="00DC1B73" w:rsidRDefault="00EA5497" w:rsidP="00EA5497">
            <w:pPr>
              <w:widowControl w:val="0"/>
              <w:autoSpaceDE/>
              <w:autoSpaceDN/>
              <w:adjustRightInd/>
              <w:spacing w:after="0"/>
              <w:ind w:right="105"/>
              <w:jc w:val="center"/>
              <w:rPr>
                <w:rFonts w:eastAsia="Arial" w:cstheme="minorBidi"/>
                <w:color w:val="auto"/>
                <w:lang w:val="en-US"/>
              </w:rPr>
            </w:pPr>
            <w:r w:rsidRPr="00DC1B73">
              <w:rPr>
                <w:rFonts w:eastAsia="Arial" w:cstheme="minorBidi"/>
                <w:color w:val="auto"/>
                <w:lang w:val="en-US"/>
              </w:rPr>
              <w:t>0</w:t>
            </w:r>
            <w:r>
              <w:rPr>
                <w:rFonts w:eastAsia="Arial" w:cstheme="minorBidi"/>
                <w:color w:val="auto"/>
                <w:lang w:val="en-US"/>
              </w:rPr>
              <w:t>.000</w:t>
            </w:r>
          </w:p>
        </w:tc>
      </w:tr>
      <w:tr w:rsidR="000D7DF1" w:rsidTr="00EA5497">
        <w:tc>
          <w:tcPr>
            <w:tcW w:w="4815" w:type="dxa"/>
            <w:tcBorders>
              <w:bottom w:val="single" w:sz="4" w:space="0" w:color="auto"/>
            </w:tcBorders>
          </w:tcPr>
          <w:p w:rsidR="00EA5497" w:rsidRPr="00DC1B73" w:rsidRDefault="00EA5497" w:rsidP="00EA5497">
            <w:pPr>
              <w:widowControl w:val="0"/>
              <w:autoSpaceDE/>
              <w:autoSpaceDN/>
              <w:adjustRightInd/>
              <w:spacing w:after="0"/>
              <w:ind w:right="105"/>
              <w:jc w:val="left"/>
              <w:rPr>
                <w:rFonts w:eastAsia="Arial" w:cstheme="minorBidi"/>
                <w:color w:val="auto"/>
                <w:lang w:val="en-US"/>
              </w:rPr>
            </w:pPr>
          </w:p>
        </w:tc>
        <w:tc>
          <w:tcPr>
            <w:tcW w:w="1984" w:type="dxa"/>
            <w:tcBorders>
              <w:bottom w:val="single" w:sz="4" w:space="0" w:color="auto"/>
            </w:tcBorders>
          </w:tcPr>
          <w:p w:rsidR="00EA5497" w:rsidRPr="00DC1B73" w:rsidRDefault="00EA5497" w:rsidP="00EA5497">
            <w:pPr>
              <w:widowControl w:val="0"/>
              <w:autoSpaceDE/>
              <w:autoSpaceDN/>
              <w:adjustRightInd/>
              <w:spacing w:after="0"/>
              <w:ind w:right="105"/>
              <w:jc w:val="center"/>
              <w:rPr>
                <w:rFonts w:eastAsia="Arial" w:cstheme="minorBidi"/>
                <w:color w:val="auto"/>
                <w:lang w:val="en-US"/>
              </w:rPr>
            </w:pPr>
          </w:p>
        </w:tc>
        <w:tc>
          <w:tcPr>
            <w:tcW w:w="2127" w:type="dxa"/>
            <w:tcBorders>
              <w:bottom w:val="single" w:sz="4" w:space="0" w:color="auto"/>
            </w:tcBorders>
          </w:tcPr>
          <w:p w:rsidR="00EA5497" w:rsidRPr="00DC1B73" w:rsidRDefault="00EA5497" w:rsidP="00EA5497">
            <w:pPr>
              <w:widowControl w:val="0"/>
              <w:autoSpaceDE/>
              <w:autoSpaceDN/>
              <w:adjustRightInd/>
              <w:spacing w:after="0"/>
              <w:ind w:right="105"/>
              <w:jc w:val="center"/>
              <w:rPr>
                <w:rFonts w:eastAsia="Arial" w:cstheme="minorBidi"/>
                <w:color w:val="auto"/>
                <w:lang w:val="en-US"/>
              </w:rPr>
            </w:pPr>
          </w:p>
        </w:tc>
      </w:tr>
      <w:tr w:rsidR="000D7DF1" w:rsidTr="00EA5497">
        <w:tc>
          <w:tcPr>
            <w:tcW w:w="4815" w:type="dxa"/>
            <w:shd w:val="pct40" w:color="auto" w:fill="auto"/>
          </w:tcPr>
          <w:p w:rsidR="00EA5497" w:rsidRPr="00DC1B73" w:rsidRDefault="00EA5497" w:rsidP="00EA5497">
            <w:pPr>
              <w:widowControl w:val="0"/>
              <w:autoSpaceDE/>
              <w:autoSpaceDN/>
              <w:adjustRightInd/>
              <w:spacing w:after="0"/>
              <w:ind w:right="105"/>
              <w:jc w:val="left"/>
              <w:rPr>
                <w:rFonts w:eastAsia="Arial" w:cstheme="minorBidi"/>
                <w:b/>
                <w:color w:val="auto"/>
                <w:lang w:val="en-US"/>
              </w:rPr>
            </w:pPr>
            <w:r w:rsidRPr="00DC1B73">
              <w:rPr>
                <w:rFonts w:eastAsia="Arial" w:cstheme="minorBidi"/>
                <w:b/>
                <w:color w:val="auto"/>
                <w:lang w:val="en-US"/>
              </w:rPr>
              <w:t>TOTAL</w:t>
            </w:r>
          </w:p>
        </w:tc>
        <w:tc>
          <w:tcPr>
            <w:tcW w:w="1984" w:type="dxa"/>
            <w:shd w:val="pct40" w:color="auto" w:fill="auto"/>
          </w:tcPr>
          <w:p w:rsidR="00EA5497" w:rsidRPr="00DC1B73" w:rsidRDefault="00EA5497" w:rsidP="00EA5497">
            <w:pPr>
              <w:widowControl w:val="0"/>
              <w:autoSpaceDE/>
              <w:autoSpaceDN/>
              <w:adjustRightInd/>
              <w:spacing w:after="0"/>
              <w:ind w:right="105"/>
              <w:jc w:val="center"/>
              <w:rPr>
                <w:rFonts w:eastAsia="Arial" w:cstheme="minorBidi"/>
                <w:b/>
                <w:color w:val="auto"/>
                <w:lang w:val="en-US"/>
              </w:rPr>
            </w:pPr>
            <w:r w:rsidRPr="00DC1B73">
              <w:rPr>
                <w:rFonts w:eastAsia="Arial" w:cstheme="minorBidi"/>
                <w:b/>
                <w:color w:val="auto"/>
                <w:lang w:val="en-US"/>
              </w:rPr>
              <w:t>105.861</w:t>
            </w:r>
          </w:p>
        </w:tc>
        <w:tc>
          <w:tcPr>
            <w:tcW w:w="2127" w:type="dxa"/>
            <w:shd w:val="pct40" w:color="auto" w:fill="auto"/>
          </w:tcPr>
          <w:p w:rsidR="00EA5497" w:rsidRPr="00DC1B73" w:rsidRDefault="00EA5497" w:rsidP="00EA5497">
            <w:pPr>
              <w:widowControl w:val="0"/>
              <w:autoSpaceDE/>
              <w:autoSpaceDN/>
              <w:adjustRightInd/>
              <w:spacing w:after="0"/>
              <w:ind w:right="105"/>
              <w:jc w:val="center"/>
              <w:rPr>
                <w:rFonts w:eastAsia="Arial" w:cstheme="minorBidi"/>
                <w:b/>
                <w:color w:val="auto"/>
                <w:lang w:val="en-US"/>
              </w:rPr>
            </w:pPr>
            <w:r w:rsidRPr="00DC1B73">
              <w:rPr>
                <w:rFonts w:eastAsia="Arial" w:cstheme="minorBidi"/>
                <w:b/>
                <w:color w:val="auto"/>
                <w:lang w:val="en-US"/>
              </w:rPr>
              <w:t>144.653</w:t>
            </w:r>
          </w:p>
        </w:tc>
      </w:tr>
    </w:tbl>
    <w:p w:rsidR="00EA5497" w:rsidRPr="00DC1B73" w:rsidRDefault="00EA5497" w:rsidP="00EA5497">
      <w:pPr>
        <w:widowControl w:val="0"/>
        <w:autoSpaceDE/>
        <w:autoSpaceDN/>
        <w:adjustRightInd/>
        <w:spacing w:after="0"/>
        <w:ind w:right="105"/>
        <w:rPr>
          <w:rFonts w:eastAsia="Arial" w:cstheme="minorBidi"/>
          <w:color w:val="auto"/>
          <w:lang w:val="en-US"/>
        </w:rPr>
      </w:pPr>
    </w:p>
    <w:p w:rsidR="00EA5497" w:rsidRPr="00DC1B73" w:rsidRDefault="00EA5497" w:rsidP="00EA5497">
      <w:pPr>
        <w:widowControl w:val="0"/>
        <w:autoSpaceDE/>
        <w:autoSpaceDN/>
        <w:adjustRightInd/>
        <w:spacing w:after="0"/>
        <w:ind w:right="105"/>
        <w:rPr>
          <w:rFonts w:eastAsia="Arial" w:cstheme="minorBidi"/>
          <w:color w:val="auto"/>
          <w:lang w:val="en-US"/>
        </w:rPr>
      </w:pPr>
      <w:r w:rsidRPr="00DC1B73">
        <w:rPr>
          <w:rFonts w:eastAsia="Arial" w:cstheme="minorBidi"/>
          <w:color w:val="auto"/>
          <w:lang w:val="en-US"/>
        </w:rPr>
        <w:lastRenderedPageBreak/>
        <w:t xml:space="preserve">The use of government grant funding at outturn was significantly higher than was contained in the February 2016 programme, due to several factors. </w:t>
      </w:r>
    </w:p>
    <w:p w:rsidR="00EA5497" w:rsidRPr="00DC1B73" w:rsidRDefault="00EA5497" w:rsidP="00EA5497">
      <w:pPr>
        <w:widowControl w:val="0"/>
        <w:autoSpaceDE/>
        <w:autoSpaceDN/>
        <w:adjustRightInd/>
        <w:spacing w:after="0"/>
        <w:ind w:right="105"/>
        <w:rPr>
          <w:rFonts w:eastAsia="Arial" w:cstheme="minorBidi"/>
          <w:color w:val="auto"/>
          <w:lang w:val="en-US"/>
        </w:rPr>
      </w:pPr>
    </w:p>
    <w:p w:rsidR="00EA5497" w:rsidRPr="00DC1B73" w:rsidRDefault="00EA5497" w:rsidP="00EA5497">
      <w:pPr>
        <w:pStyle w:val="ListParagraph"/>
        <w:widowControl w:val="0"/>
        <w:numPr>
          <w:ilvl w:val="0"/>
          <w:numId w:val="81"/>
        </w:numPr>
        <w:autoSpaceDE/>
        <w:autoSpaceDN/>
        <w:adjustRightInd/>
        <w:spacing w:after="0"/>
        <w:ind w:right="105"/>
        <w:rPr>
          <w:rFonts w:eastAsia="Arial" w:cstheme="minorBidi"/>
          <w:color w:val="auto"/>
          <w:lang w:val="en-US"/>
        </w:rPr>
      </w:pPr>
      <w:r w:rsidRPr="00DC1B73">
        <w:rPr>
          <w:rFonts w:eastAsia="Arial" w:cstheme="minorBidi"/>
          <w:color w:val="auto"/>
          <w:lang w:val="en-US"/>
        </w:rPr>
        <w:t xml:space="preserve">Annual grants such as Schools Devolved Formula Capital and Adult Disabled Facilities Grant figures were unconfirmed as at February 2016 (total £14.408m). </w:t>
      </w:r>
    </w:p>
    <w:p w:rsidR="00EA5497" w:rsidRPr="00DC1B73" w:rsidRDefault="00EA5497" w:rsidP="00EA5497">
      <w:pPr>
        <w:pStyle w:val="ListParagraph"/>
        <w:widowControl w:val="0"/>
        <w:numPr>
          <w:ilvl w:val="0"/>
          <w:numId w:val="81"/>
        </w:numPr>
        <w:autoSpaceDE/>
        <w:autoSpaceDN/>
        <w:adjustRightInd/>
        <w:spacing w:after="0"/>
        <w:ind w:right="105"/>
        <w:rPr>
          <w:rFonts w:eastAsia="Arial" w:cstheme="minorBidi"/>
          <w:color w:val="auto"/>
          <w:lang w:val="en-US"/>
        </w:rPr>
      </w:pPr>
      <w:r w:rsidRPr="00DC1B73">
        <w:rPr>
          <w:rFonts w:eastAsia="Arial" w:cstheme="minorBidi"/>
          <w:color w:val="auto"/>
          <w:lang w:val="en-US"/>
        </w:rPr>
        <w:t xml:space="preserve">Additional DfT grants were announced after that date (Highways Incentive Fund and Pothole Action Fund total £2.534m). </w:t>
      </w:r>
    </w:p>
    <w:p w:rsidR="00EA5497" w:rsidRPr="00DC1B73" w:rsidRDefault="00EA5497" w:rsidP="00EA5497">
      <w:pPr>
        <w:pStyle w:val="ListParagraph"/>
        <w:widowControl w:val="0"/>
        <w:numPr>
          <w:ilvl w:val="0"/>
          <w:numId w:val="81"/>
        </w:numPr>
        <w:autoSpaceDE/>
        <w:autoSpaceDN/>
        <w:adjustRightInd/>
        <w:spacing w:after="0"/>
        <w:ind w:right="105"/>
        <w:rPr>
          <w:rFonts w:eastAsia="Arial" w:cstheme="minorBidi"/>
          <w:color w:val="auto"/>
          <w:lang w:val="en-US"/>
        </w:rPr>
      </w:pPr>
      <w:r w:rsidRPr="00DC1B73">
        <w:rPr>
          <w:rFonts w:eastAsia="Arial" w:cstheme="minorBidi"/>
          <w:color w:val="auto"/>
          <w:lang w:val="en-US"/>
        </w:rPr>
        <w:t>Unused grants from previous years were used to fund significant spend, where appropriate, in an attempt to utilize all grants that were not specifically earmarked, and therefore to be carried forward to use against future spend on specific mult</w:t>
      </w:r>
      <w:r>
        <w:rPr>
          <w:rFonts w:eastAsia="Arial" w:cstheme="minorBidi"/>
          <w:color w:val="auto"/>
          <w:lang w:val="en-US"/>
        </w:rPr>
        <w:t>i-year projects ( total £ 25.791</w:t>
      </w:r>
      <w:r w:rsidRPr="00DC1B73">
        <w:rPr>
          <w:rFonts w:eastAsia="Arial" w:cstheme="minorBidi"/>
          <w:color w:val="auto"/>
          <w:lang w:val="en-US"/>
        </w:rPr>
        <w:t>m)</w:t>
      </w:r>
    </w:p>
    <w:p w:rsidR="00EA5497" w:rsidRPr="00DC1B73" w:rsidRDefault="00EA5497" w:rsidP="00EA5497">
      <w:pPr>
        <w:spacing w:after="0"/>
        <w:rPr>
          <w:rFonts w:cs="Arial"/>
          <w:color w:val="auto"/>
        </w:rPr>
      </w:pPr>
    </w:p>
    <w:p w:rsidR="00EA5497" w:rsidRPr="00DC1B73" w:rsidRDefault="00EA5497" w:rsidP="00EA5497">
      <w:pPr>
        <w:autoSpaceDE/>
        <w:autoSpaceDN/>
        <w:adjustRightInd/>
        <w:spacing w:after="0"/>
        <w:rPr>
          <w:rFonts w:cs="Arial"/>
          <w:color w:val="auto"/>
          <w:lang w:eastAsia="en-GB"/>
        </w:rPr>
      </w:pPr>
      <w:r w:rsidRPr="00DC1B73">
        <w:rPr>
          <w:rFonts w:cs="Arial"/>
          <w:color w:val="auto"/>
          <w:lang w:eastAsia="en-GB"/>
        </w:rPr>
        <w:t>A review will be undertaken of the impact of the 2016/17 outturn variances on the 2017/18 profiled capital programme that was approved on 6</w:t>
      </w:r>
      <w:r w:rsidRPr="00DC1B73">
        <w:rPr>
          <w:rFonts w:cs="Arial"/>
          <w:color w:val="auto"/>
          <w:vertAlign w:val="superscript"/>
          <w:lang w:eastAsia="en-GB"/>
        </w:rPr>
        <w:t>th</w:t>
      </w:r>
      <w:r w:rsidRPr="00DC1B73">
        <w:rPr>
          <w:rFonts w:cs="Arial"/>
          <w:color w:val="auto"/>
          <w:lang w:eastAsia="en-GB"/>
        </w:rPr>
        <w:t xml:space="preserve"> October 2016. The results of the review and any other amendments required including any additional cabinet approvals, or funding to be brought in, will be brought back to Cabinet later in the year to agree any subsequent re</w:t>
      </w:r>
      <w:r>
        <w:rPr>
          <w:rFonts w:cs="Arial"/>
          <w:color w:val="auto"/>
          <w:lang w:eastAsia="en-GB"/>
        </w:rPr>
        <w:t>-</w:t>
      </w:r>
      <w:r w:rsidRPr="00DC1B73">
        <w:rPr>
          <w:rFonts w:cs="Arial"/>
          <w:color w:val="auto"/>
          <w:lang w:eastAsia="en-GB"/>
        </w:rPr>
        <w:t xml:space="preserve">profiling or other changes required. </w:t>
      </w:r>
    </w:p>
    <w:p w:rsidR="00EA5497" w:rsidRDefault="00EA5497" w:rsidP="00EA5497">
      <w:pPr>
        <w:pStyle w:val="Body1"/>
        <w:spacing w:after="0"/>
        <w:rPr>
          <w:rFonts w:cs="Arial"/>
          <w:b/>
          <w:szCs w:val="24"/>
        </w:rPr>
      </w:pPr>
    </w:p>
    <w:p w:rsidR="00EA5497" w:rsidRDefault="00EA5497" w:rsidP="00EA5497">
      <w:pPr>
        <w:pStyle w:val="Body1"/>
        <w:numPr>
          <w:ilvl w:val="0"/>
          <w:numId w:val="28"/>
        </w:numPr>
        <w:spacing w:after="0"/>
        <w:ind w:left="-142" w:hanging="142"/>
        <w:rPr>
          <w:rFonts w:cs="Arial"/>
          <w:b/>
          <w:szCs w:val="24"/>
        </w:rPr>
      </w:pPr>
      <w:r>
        <w:rPr>
          <w:rFonts w:cs="Arial"/>
          <w:b/>
          <w:szCs w:val="24"/>
        </w:rPr>
        <w:t>Section C - County Fund Balance, Reserves and Provisions</w:t>
      </w:r>
    </w:p>
    <w:p w:rsidR="00EA5497" w:rsidRDefault="00EA5497" w:rsidP="00EA5497">
      <w:pPr>
        <w:pStyle w:val="Body1"/>
        <w:spacing w:after="0" w:line="240" w:lineRule="auto"/>
        <w:jc w:val="both"/>
        <w:rPr>
          <w:rFonts w:cs="Arial"/>
          <w:szCs w:val="24"/>
          <w:highlight w:val="yellow"/>
        </w:rPr>
      </w:pPr>
    </w:p>
    <w:p w:rsidR="00EA5497" w:rsidRDefault="00EA5497" w:rsidP="00EA5497">
      <w:pPr>
        <w:pStyle w:val="Body1"/>
        <w:spacing w:after="0" w:line="240" w:lineRule="auto"/>
        <w:jc w:val="both"/>
        <w:rPr>
          <w:rFonts w:cs="Arial"/>
          <w:szCs w:val="24"/>
        </w:rPr>
      </w:pPr>
      <w:r>
        <w:rPr>
          <w:rFonts w:cs="Arial"/>
          <w:szCs w:val="24"/>
        </w:rPr>
        <w:t xml:space="preserve">The County Council sets aside specific amounts as reserves for future policy purposes or to cover contingencies.  All reserves have been extensively reviewed throughout the financial year to ascertain whether the need for them remains and whether their scale continues to be appropriate.  </w:t>
      </w:r>
    </w:p>
    <w:p w:rsidR="00EA5497" w:rsidRDefault="00EA5497" w:rsidP="00EA5497">
      <w:pPr>
        <w:pStyle w:val="Body1"/>
        <w:spacing w:after="0" w:line="240" w:lineRule="auto"/>
        <w:jc w:val="both"/>
        <w:rPr>
          <w:rFonts w:cs="Arial"/>
          <w:szCs w:val="24"/>
        </w:rPr>
      </w:pPr>
    </w:p>
    <w:tbl>
      <w:tblPr>
        <w:tblW w:w="5110" w:type="pct"/>
        <w:tblLook w:val="04A0" w:firstRow="1" w:lastRow="0" w:firstColumn="1" w:lastColumn="0" w:noHBand="0" w:noVBand="1"/>
      </w:tblPr>
      <w:tblGrid>
        <w:gridCol w:w="5571"/>
        <w:gridCol w:w="1371"/>
        <w:gridCol w:w="1275"/>
        <w:gridCol w:w="1159"/>
      </w:tblGrid>
      <w:tr w:rsidR="000D7DF1" w:rsidTr="00EA5497">
        <w:trPr>
          <w:trHeight w:val="458"/>
        </w:trPr>
        <w:tc>
          <w:tcPr>
            <w:tcW w:w="2971" w:type="pct"/>
            <w:vMerge w:val="restart"/>
            <w:tcBorders>
              <w:top w:val="single" w:sz="4" w:space="0" w:color="auto"/>
              <w:left w:val="single" w:sz="4" w:space="0" w:color="auto"/>
              <w:bottom w:val="single" w:sz="4" w:space="0" w:color="auto"/>
              <w:right w:val="single" w:sz="4" w:space="0" w:color="auto"/>
            </w:tcBorders>
            <w:vAlign w:val="bottom"/>
          </w:tcPr>
          <w:p w:rsidR="00EA5497" w:rsidRPr="00D2692E" w:rsidRDefault="00EA5497" w:rsidP="00EA5497">
            <w:pPr>
              <w:rPr>
                <w:b/>
                <w:bCs/>
              </w:rPr>
            </w:pPr>
          </w:p>
          <w:p w:rsidR="00EA5497" w:rsidRPr="00D2692E" w:rsidRDefault="00EA5497" w:rsidP="00EA5497">
            <w:pPr>
              <w:rPr>
                <w:b/>
                <w:bCs/>
              </w:rPr>
            </w:pPr>
            <w:r w:rsidRPr="00D2692E">
              <w:rPr>
                <w:b/>
                <w:bCs/>
              </w:rPr>
              <w:t>Reserve Name</w:t>
            </w:r>
          </w:p>
        </w:tc>
        <w:tc>
          <w:tcPr>
            <w:tcW w:w="731" w:type="pct"/>
            <w:vMerge w:val="restart"/>
            <w:tcBorders>
              <w:top w:val="single" w:sz="4" w:space="0" w:color="auto"/>
              <w:left w:val="single" w:sz="4" w:space="0" w:color="auto"/>
              <w:bottom w:val="single" w:sz="4" w:space="0" w:color="auto"/>
              <w:right w:val="single" w:sz="4" w:space="0" w:color="auto"/>
            </w:tcBorders>
            <w:vAlign w:val="center"/>
            <w:hideMark/>
          </w:tcPr>
          <w:p w:rsidR="00EA5497" w:rsidRDefault="00EA5497" w:rsidP="00EA5497">
            <w:pPr>
              <w:jc w:val="left"/>
              <w:rPr>
                <w:b/>
                <w:bCs/>
              </w:rPr>
            </w:pPr>
            <w:r w:rsidRPr="00D2692E">
              <w:rPr>
                <w:b/>
                <w:bCs/>
              </w:rPr>
              <w:t xml:space="preserve">Opening Balance as at </w:t>
            </w:r>
          </w:p>
          <w:p w:rsidR="00EA5497" w:rsidRPr="00D2692E" w:rsidRDefault="00EA5497" w:rsidP="00EA5497">
            <w:pPr>
              <w:jc w:val="left"/>
              <w:rPr>
                <w:b/>
                <w:bCs/>
              </w:rPr>
            </w:pPr>
            <w:r>
              <w:rPr>
                <w:b/>
                <w:bCs/>
              </w:rPr>
              <w:t>1 April 2016</w:t>
            </w:r>
          </w:p>
        </w:tc>
        <w:tc>
          <w:tcPr>
            <w:tcW w:w="680" w:type="pct"/>
            <w:vMerge w:val="restart"/>
            <w:tcBorders>
              <w:top w:val="single" w:sz="4" w:space="0" w:color="auto"/>
              <w:left w:val="single" w:sz="4" w:space="0" w:color="auto"/>
              <w:bottom w:val="single" w:sz="4" w:space="0" w:color="auto"/>
              <w:right w:val="single" w:sz="4" w:space="0" w:color="auto"/>
            </w:tcBorders>
            <w:vAlign w:val="center"/>
            <w:hideMark/>
          </w:tcPr>
          <w:p w:rsidR="00EA5497" w:rsidRPr="00D2692E" w:rsidRDefault="00EA5497" w:rsidP="00EA5497">
            <w:pPr>
              <w:jc w:val="left"/>
              <w:rPr>
                <w:b/>
                <w:bCs/>
              </w:rPr>
            </w:pPr>
            <w:r w:rsidRPr="00D2692E">
              <w:rPr>
                <w:b/>
                <w:bCs/>
              </w:rPr>
              <w:t>In Year Changes</w:t>
            </w:r>
          </w:p>
        </w:tc>
        <w:tc>
          <w:tcPr>
            <w:tcW w:w="618" w:type="pct"/>
            <w:vMerge w:val="restart"/>
            <w:tcBorders>
              <w:top w:val="single" w:sz="4" w:space="0" w:color="auto"/>
              <w:left w:val="single" w:sz="4" w:space="0" w:color="auto"/>
              <w:bottom w:val="single" w:sz="4" w:space="0" w:color="auto"/>
              <w:right w:val="single" w:sz="4" w:space="0" w:color="auto"/>
            </w:tcBorders>
            <w:vAlign w:val="center"/>
            <w:hideMark/>
          </w:tcPr>
          <w:p w:rsidR="00EA5497" w:rsidRPr="00D2692E" w:rsidRDefault="00EA5497" w:rsidP="00EA5497">
            <w:pPr>
              <w:rPr>
                <w:b/>
                <w:bCs/>
              </w:rPr>
            </w:pPr>
            <w:r w:rsidRPr="00D2692E">
              <w:rPr>
                <w:b/>
                <w:bCs/>
              </w:rPr>
              <w:t>Clo</w:t>
            </w:r>
            <w:r>
              <w:rPr>
                <w:b/>
                <w:bCs/>
              </w:rPr>
              <w:t>sing Balance as at 31 March 2017</w:t>
            </w:r>
          </w:p>
        </w:tc>
      </w:tr>
      <w:tr w:rsidR="000D7DF1" w:rsidTr="00EA5497">
        <w:trPr>
          <w:trHeight w:val="458"/>
        </w:trPr>
        <w:tc>
          <w:tcPr>
            <w:tcW w:w="2971" w:type="pct"/>
            <w:vMerge/>
            <w:tcBorders>
              <w:top w:val="single" w:sz="4" w:space="0" w:color="auto"/>
              <w:left w:val="single" w:sz="4" w:space="0" w:color="auto"/>
              <w:bottom w:val="single" w:sz="4" w:space="0" w:color="auto"/>
              <w:right w:val="single" w:sz="4" w:space="0" w:color="auto"/>
            </w:tcBorders>
            <w:vAlign w:val="center"/>
            <w:hideMark/>
          </w:tcPr>
          <w:p w:rsidR="00EA5497" w:rsidRPr="00D2692E" w:rsidRDefault="00EA5497" w:rsidP="00EA5497">
            <w:pPr>
              <w:rPr>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rsidR="00EA5497" w:rsidRPr="00D2692E" w:rsidRDefault="00EA5497" w:rsidP="00EA5497">
            <w:pPr>
              <w:rPr>
                <w:b/>
                <w:bCs/>
              </w:rPr>
            </w:pPr>
          </w:p>
        </w:tc>
        <w:tc>
          <w:tcPr>
            <w:tcW w:w="680" w:type="pct"/>
            <w:vMerge/>
            <w:tcBorders>
              <w:top w:val="single" w:sz="4" w:space="0" w:color="auto"/>
              <w:left w:val="single" w:sz="4" w:space="0" w:color="auto"/>
              <w:bottom w:val="single" w:sz="4" w:space="0" w:color="auto"/>
              <w:right w:val="single" w:sz="4" w:space="0" w:color="auto"/>
            </w:tcBorders>
            <w:vAlign w:val="center"/>
            <w:hideMark/>
          </w:tcPr>
          <w:p w:rsidR="00EA5497" w:rsidRPr="00D2692E" w:rsidRDefault="00EA5497" w:rsidP="00EA5497">
            <w:pPr>
              <w:rPr>
                <w:b/>
                <w:bCs/>
              </w:rPr>
            </w:pPr>
          </w:p>
        </w:tc>
        <w:tc>
          <w:tcPr>
            <w:tcW w:w="618" w:type="pct"/>
            <w:vMerge/>
            <w:tcBorders>
              <w:top w:val="single" w:sz="4" w:space="0" w:color="auto"/>
              <w:left w:val="single" w:sz="4" w:space="0" w:color="auto"/>
              <w:bottom w:val="single" w:sz="4" w:space="0" w:color="auto"/>
              <w:right w:val="single" w:sz="4" w:space="0" w:color="auto"/>
            </w:tcBorders>
            <w:vAlign w:val="center"/>
            <w:hideMark/>
          </w:tcPr>
          <w:p w:rsidR="00EA5497" w:rsidRPr="00D2692E" w:rsidRDefault="00EA5497" w:rsidP="00EA5497">
            <w:pPr>
              <w:rPr>
                <w:b/>
                <w:bCs/>
              </w:rPr>
            </w:pPr>
          </w:p>
        </w:tc>
      </w:tr>
      <w:tr w:rsidR="000D7DF1" w:rsidTr="00EA5497">
        <w:trPr>
          <w:trHeight w:val="458"/>
        </w:trPr>
        <w:tc>
          <w:tcPr>
            <w:tcW w:w="2971" w:type="pct"/>
            <w:vMerge/>
            <w:tcBorders>
              <w:top w:val="single" w:sz="4" w:space="0" w:color="auto"/>
              <w:left w:val="single" w:sz="4" w:space="0" w:color="auto"/>
              <w:bottom w:val="single" w:sz="4" w:space="0" w:color="auto"/>
              <w:right w:val="single" w:sz="4" w:space="0" w:color="auto"/>
            </w:tcBorders>
            <w:vAlign w:val="center"/>
            <w:hideMark/>
          </w:tcPr>
          <w:p w:rsidR="00EA5497" w:rsidRPr="00D2692E" w:rsidRDefault="00EA5497" w:rsidP="00EA5497">
            <w:pPr>
              <w:rPr>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rsidR="00EA5497" w:rsidRPr="00D2692E" w:rsidRDefault="00EA5497" w:rsidP="00EA5497">
            <w:pPr>
              <w:rPr>
                <w:b/>
                <w:bCs/>
              </w:rPr>
            </w:pPr>
          </w:p>
        </w:tc>
        <w:tc>
          <w:tcPr>
            <w:tcW w:w="680" w:type="pct"/>
            <w:vMerge/>
            <w:tcBorders>
              <w:top w:val="single" w:sz="4" w:space="0" w:color="auto"/>
              <w:left w:val="single" w:sz="4" w:space="0" w:color="auto"/>
              <w:bottom w:val="single" w:sz="4" w:space="0" w:color="auto"/>
              <w:right w:val="single" w:sz="4" w:space="0" w:color="auto"/>
            </w:tcBorders>
            <w:vAlign w:val="center"/>
            <w:hideMark/>
          </w:tcPr>
          <w:p w:rsidR="00EA5497" w:rsidRPr="00D2692E" w:rsidRDefault="00EA5497" w:rsidP="00EA5497">
            <w:pPr>
              <w:rPr>
                <w:b/>
                <w:bCs/>
              </w:rPr>
            </w:pPr>
          </w:p>
        </w:tc>
        <w:tc>
          <w:tcPr>
            <w:tcW w:w="618" w:type="pct"/>
            <w:vMerge/>
            <w:tcBorders>
              <w:top w:val="single" w:sz="4" w:space="0" w:color="auto"/>
              <w:left w:val="single" w:sz="4" w:space="0" w:color="auto"/>
              <w:bottom w:val="single" w:sz="4" w:space="0" w:color="auto"/>
              <w:right w:val="single" w:sz="4" w:space="0" w:color="auto"/>
            </w:tcBorders>
            <w:vAlign w:val="center"/>
            <w:hideMark/>
          </w:tcPr>
          <w:p w:rsidR="00EA5497" w:rsidRPr="00D2692E" w:rsidRDefault="00EA5497" w:rsidP="00EA5497">
            <w:pPr>
              <w:rPr>
                <w:b/>
                <w:bCs/>
              </w:rPr>
            </w:pPr>
          </w:p>
        </w:tc>
      </w:tr>
      <w:tr w:rsidR="000D7DF1" w:rsidTr="00EA5497">
        <w:trPr>
          <w:trHeight w:val="172"/>
        </w:trPr>
        <w:tc>
          <w:tcPr>
            <w:tcW w:w="2971" w:type="pct"/>
            <w:tcBorders>
              <w:top w:val="single" w:sz="4" w:space="0" w:color="auto"/>
              <w:left w:val="single" w:sz="4" w:space="0" w:color="auto"/>
              <w:bottom w:val="single" w:sz="4" w:space="0" w:color="auto"/>
              <w:right w:val="single" w:sz="4" w:space="0" w:color="auto"/>
            </w:tcBorders>
            <w:vAlign w:val="bottom"/>
            <w:hideMark/>
          </w:tcPr>
          <w:p w:rsidR="00EA5497" w:rsidRPr="00D2692E" w:rsidRDefault="00EA5497" w:rsidP="00EA5497">
            <w:r w:rsidRPr="00D2692E">
              <w:t> </w:t>
            </w:r>
          </w:p>
        </w:tc>
        <w:tc>
          <w:tcPr>
            <w:tcW w:w="731" w:type="pct"/>
            <w:tcBorders>
              <w:top w:val="single" w:sz="4" w:space="0" w:color="auto"/>
              <w:left w:val="single" w:sz="4" w:space="0" w:color="auto"/>
              <w:bottom w:val="single" w:sz="4" w:space="0" w:color="auto"/>
              <w:right w:val="single" w:sz="4" w:space="0" w:color="auto"/>
            </w:tcBorders>
            <w:noWrap/>
            <w:vAlign w:val="bottom"/>
            <w:hideMark/>
          </w:tcPr>
          <w:p w:rsidR="00EA5497" w:rsidRPr="00D2692E" w:rsidRDefault="00EA5497" w:rsidP="00EA5497">
            <w:pPr>
              <w:rPr>
                <w:b/>
                <w:bCs/>
              </w:rPr>
            </w:pPr>
            <w:r w:rsidRPr="00D2692E">
              <w:rPr>
                <w:b/>
                <w:bCs/>
              </w:rPr>
              <w:t>£m</w:t>
            </w:r>
          </w:p>
        </w:tc>
        <w:tc>
          <w:tcPr>
            <w:tcW w:w="680" w:type="pct"/>
            <w:tcBorders>
              <w:top w:val="single" w:sz="4" w:space="0" w:color="auto"/>
              <w:left w:val="single" w:sz="4" w:space="0" w:color="auto"/>
              <w:bottom w:val="single" w:sz="4" w:space="0" w:color="auto"/>
              <w:right w:val="single" w:sz="4" w:space="0" w:color="auto"/>
            </w:tcBorders>
            <w:vAlign w:val="bottom"/>
            <w:hideMark/>
          </w:tcPr>
          <w:p w:rsidR="00EA5497" w:rsidRPr="00D2692E" w:rsidRDefault="00EA5497" w:rsidP="00EA5497">
            <w:pPr>
              <w:rPr>
                <w:b/>
                <w:bCs/>
              </w:rPr>
            </w:pPr>
            <w:r w:rsidRPr="00D2692E">
              <w:rPr>
                <w:b/>
                <w:bCs/>
              </w:rPr>
              <w:t>£m</w:t>
            </w:r>
          </w:p>
        </w:tc>
        <w:tc>
          <w:tcPr>
            <w:tcW w:w="618" w:type="pct"/>
            <w:tcBorders>
              <w:top w:val="single" w:sz="4" w:space="0" w:color="auto"/>
              <w:left w:val="single" w:sz="4" w:space="0" w:color="auto"/>
              <w:bottom w:val="single" w:sz="4" w:space="0" w:color="auto"/>
              <w:right w:val="single" w:sz="4" w:space="0" w:color="auto"/>
            </w:tcBorders>
            <w:noWrap/>
            <w:vAlign w:val="bottom"/>
            <w:hideMark/>
          </w:tcPr>
          <w:p w:rsidR="00EA5497" w:rsidRPr="00D2692E" w:rsidRDefault="00EA5497" w:rsidP="00EA5497">
            <w:pPr>
              <w:rPr>
                <w:b/>
                <w:bCs/>
              </w:rPr>
            </w:pPr>
            <w:r w:rsidRPr="00D2692E">
              <w:rPr>
                <w:b/>
                <w:bCs/>
              </w:rPr>
              <w:t>£m</w:t>
            </w:r>
          </w:p>
        </w:tc>
      </w:tr>
      <w:tr w:rsidR="000D7DF1" w:rsidTr="00EA5497">
        <w:trPr>
          <w:trHeight w:val="315"/>
        </w:trPr>
        <w:tc>
          <w:tcPr>
            <w:tcW w:w="2971" w:type="pct"/>
            <w:tcBorders>
              <w:top w:val="single" w:sz="4" w:space="0" w:color="auto"/>
              <w:left w:val="single" w:sz="4" w:space="0" w:color="auto"/>
              <w:bottom w:val="single" w:sz="4" w:space="0" w:color="auto"/>
              <w:right w:val="single" w:sz="4" w:space="0" w:color="auto"/>
            </w:tcBorders>
            <w:vAlign w:val="bottom"/>
            <w:hideMark/>
          </w:tcPr>
          <w:p w:rsidR="00EA5497" w:rsidRPr="00284B84" w:rsidRDefault="00EA5497" w:rsidP="00EA5497">
            <w:pPr>
              <w:rPr>
                <w:b/>
                <w:sz w:val="22"/>
                <w:szCs w:val="22"/>
              </w:rPr>
            </w:pPr>
            <w:r w:rsidRPr="00284B84">
              <w:rPr>
                <w:b/>
                <w:sz w:val="22"/>
                <w:szCs w:val="22"/>
              </w:rPr>
              <w:t>Reserves held to meet spending pressures</w:t>
            </w:r>
          </w:p>
        </w:tc>
        <w:tc>
          <w:tcPr>
            <w:tcW w:w="731" w:type="pct"/>
            <w:tcBorders>
              <w:top w:val="single" w:sz="4" w:space="0" w:color="auto"/>
              <w:left w:val="single" w:sz="4" w:space="0" w:color="auto"/>
              <w:bottom w:val="single" w:sz="4" w:space="0" w:color="auto"/>
              <w:right w:val="single" w:sz="4" w:space="0" w:color="auto"/>
            </w:tcBorders>
            <w:noWrap/>
            <w:vAlign w:val="bottom"/>
            <w:hideMark/>
          </w:tcPr>
          <w:p w:rsidR="00EA5497" w:rsidRPr="00284B84" w:rsidRDefault="00EA5497" w:rsidP="00EA5497">
            <w:pPr>
              <w:rPr>
                <w:b/>
                <w:sz w:val="22"/>
                <w:szCs w:val="22"/>
              </w:rPr>
            </w:pPr>
          </w:p>
        </w:tc>
        <w:tc>
          <w:tcPr>
            <w:tcW w:w="680" w:type="pct"/>
            <w:tcBorders>
              <w:top w:val="single" w:sz="4" w:space="0" w:color="auto"/>
              <w:left w:val="single" w:sz="4" w:space="0" w:color="auto"/>
              <w:bottom w:val="single" w:sz="4" w:space="0" w:color="auto"/>
              <w:right w:val="single" w:sz="4" w:space="0" w:color="auto"/>
            </w:tcBorders>
            <w:vAlign w:val="bottom"/>
            <w:hideMark/>
          </w:tcPr>
          <w:p w:rsidR="00EA5497" w:rsidRPr="00284B84" w:rsidRDefault="00EA5497" w:rsidP="00EA5497">
            <w:pPr>
              <w:rPr>
                <w:sz w:val="22"/>
                <w:szCs w:val="22"/>
              </w:rPr>
            </w:pPr>
          </w:p>
        </w:tc>
        <w:tc>
          <w:tcPr>
            <w:tcW w:w="618" w:type="pct"/>
            <w:tcBorders>
              <w:top w:val="single" w:sz="4" w:space="0" w:color="auto"/>
              <w:left w:val="single" w:sz="4" w:space="0" w:color="auto"/>
              <w:bottom w:val="single" w:sz="4" w:space="0" w:color="auto"/>
              <w:right w:val="single" w:sz="4" w:space="0" w:color="auto"/>
            </w:tcBorders>
            <w:noWrap/>
            <w:vAlign w:val="bottom"/>
            <w:hideMark/>
          </w:tcPr>
          <w:p w:rsidR="00EA5497" w:rsidRPr="00284B84" w:rsidRDefault="00EA5497" w:rsidP="00EA5497">
            <w:pPr>
              <w:rPr>
                <w:sz w:val="22"/>
                <w:szCs w:val="22"/>
              </w:rPr>
            </w:pPr>
          </w:p>
        </w:tc>
      </w:tr>
      <w:tr w:rsidR="000D7DF1" w:rsidTr="00EA5497">
        <w:trPr>
          <w:trHeight w:val="300"/>
        </w:trPr>
        <w:tc>
          <w:tcPr>
            <w:tcW w:w="2971" w:type="pct"/>
            <w:tcBorders>
              <w:top w:val="single" w:sz="4" w:space="0" w:color="auto"/>
              <w:left w:val="single" w:sz="4" w:space="0" w:color="auto"/>
              <w:bottom w:val="single" w:sz="4" w:space="0" w:color="auto"/>
              <w:right w:val="single" w:sz="4" w:space="0" w:color="auto"/>
            </w:tcBorders>
            <w:vAlign w:val="bottom"/>
            <w:hideMark/>
          </w:tcPr>
          <w:p w:rsidR="00EA5497" w:rsidRPr="00284B84" w:rsidRDefault="00EA5497" w:rsidP="00EA5497">
            <w:pPr>
              <w:rPr>
                <w:sz w:val="22"/>
                <w:szCs w:val="22"/>
              </w:rPr>
            </w:pPr>
            <w:r w:rsidRPr="00284B84">
              <w:rPr>
                <w:sz w:val="22"/>
                <w:szCs w:val="22"/>
              </w:rPr>
              <w:t>County Fund</w:t>
            </w:r>
          </w:p>
        </w:tc>
        <w:tc>
          <w:tcPr>
            <w:tcW w:w="731" w:type="pct"/>
            <w:tcBorders>
              <w:top w:val="single" w:sz="4" w:space="0" w:color="auto"/>
              <w:left w:val="single" w:sz="4" w:space="0" w:color="auto"/>
              <w:bottom w:val="single" w:sz="4" w:space="0" w:color="auto"/>
              <w:right w:val="single" w:sz="4" w:space="0" w:color="auto"/>
            </w:tcBorders>
            <w:noWrap/>
            <w:vAlign w:val="bottom"/>
            <w:hideMark/>
          </w:tcPr>
          <w:p w:rsidR="00EA5497" w:rsidRPr="00284B84" w:rsidRDefault="00EA5497" w:rsidP="00EA5497">
            <w:pPr>
              <w:rPr>
                <w:sz w:val="22"/>
                <w:szCs w:val="22"/>
              </w:rPr>
            </w:pPr>
            <w:r w:rsidRPr="00284B84">
              <w:rPr>
                <w:sz w:val="22"/>
                <w:szCs w:val="22"/>
              </w:rPr>
              <w:t>(36.000)</w:t>
            </w:r>
          </w:p>
        </w:tc>
        <w:tc>
          <w:tcPr>
            <w:tcW w:w="680" w:type="pct"/>
            <w:tcBorders>
              <w:top w:val="single" w:sz="4" w:space="0" w:color="auto"/>
              <w:left w:val="single" w:sz="4" w:space="0" w:color="auto"/>
              <w:bottom w:val="single" w:sz="4" w:space="0" w:color="auto"/>
              <w:right w:val="single" w:sz="4" w:space="0" w:color="auto"/>
            </w:tcBorders>
            <w:vAlign w:val="bottom"/>
          </w:tcPr>
          <w:p w:rsidR="00EA5497" w:rsidRPr="00284B84" w:rsidRDefault="00EA5497" w:rsidP="00EA5497">
            <w:pPr>
              <w:rPr>
                <w:sz w:val="22"/>
                <w:szCs w:val="22"/>
              </w:rPr>
            </w:pPr>
            <w:r>
              <w:rPr>
                <w:sz w:val="22"/>
                <w:szCs w:val="22"/>
              </w:rPr>
              <w:t>0.000</w:t>
            </w:r>
          </w:p>
        </w:tc>
        <w:tc>
          <w:tcPr>
            <w:tcW w:w="618" w:type="pct"/>
            <w:tcBorders>
              <w:top w:val="single" w:sz="4" w:space="0" w:color="auto"/>
              <w:left w:val="single" w:sz="4" w:space="0" w:color="auto"/>
              <w:bottom w:val="single" w:sz="4" w:space="0" w:color="auto"/>
              <w:right w:val="single" w:sz="4" w:space="0" w:color="auto"/>
            </w:tcBorders>
            <w:noWrap/>
            <w:vAlign w:val="bottom"/>
          </w:tcPr>
          <w:p w:rsidR="00EA5497" w:rsidRPr="00284B84" w:rsidRDefault="00EA5497" w:rsidP="00EA5497">
            <w:pPr>
              <w:rPr>
                <w:sz w:val="22"/>
                <w:szCs w:val="22"/>
              </w:rPr>
            </w:pPr>
            <w:r>
              <w:rPr>
                <w:sz w:val="22"/>
                <w:szCs w:val="22"/>
              </w:rPr>
              <w:t>(36.000)</w:t>
            </w:r>
          </w:p>
        </w:tc>
      </w:tr>
      <w:tr w:rsidR="000D7DF1" w:rsidTr="00EA5497">
        <w:trPr>
          <w:trHeight w:val="253"/>
        </w:trPr>
        <w:tc>
          <w:tcPr>
            <w:tcW w:w="2971" w:type="pct"/>
            <w:tcBorders>
              <w:top w:val="single" w:sz="4" w:space="0" w:color="auto"/>
              <w:left w:val="single" w:sz="4" w:space="0" w:color="auto"/>
              <w:bottom w:val="single" w:sz="4" w:space="0" w:color="auto"/>
              <w:right w:val="single" w:sz="4" w:space="0" w:color="auto"/>
            </w:tcBorders>
            <w:vAlign w:val="bottom"/>
            <w:hideMark/>
          </w:tcPr>
          <w:p w:rsidR="00EA5497" w:rsidRPr="00284B84" w:rsidRDefault="00EA5497" w:rsidP="00EA5497">
            <w:pPr>
              <w:rPr>
                <w:sz w:val="22"/>
                <w:szCs w:val="22"/>
              </w:rPr>
            </w:pPr>
          </w:p>
        </w:tc>
        <w:tc>
          <w:tcPr>
            <w:tcW w:w="731" w:type="pct"/>
            <w:tcBorders>
              <w:top w:val="single" w:sz="4" w:space="0" w:color="auto"/>
              <w:left w:val="single" w:sz="4" w:space="0" w:color="auto"/>
              <w:bottom w:val="single" w:sz="4" w:space="0" w:color="auto"/>
              <w:right w:val="single" w:sz="4" w:space="0" w:color="auto"/>
            </w:tcBorders>
            <w:noWrap/>
            <w:vAlign w:val="bottom"/>
            <w:hideMark/>
          </w:tcPr>
          <w:p w:rsidR="00EA5497" w:rsidRPr="00284B84" w:rsidRDefault="00EA5497" w:rsidP="00EA5497">
            <w:pPr>
              <w:rPr>
                <w:b/>
                <w:bCs/>
                <w:sz w:val="22"/>
                <w:szCs w:val="22"/>
              </w:rPr>
            </w:pPr>
            <w:r>
              <w:rPr>
                <w:b/>
                <w:bCs/>
                <w:sz w:val="22"/>
                <w:szCs w:val="22"/>
              </w:rPr>
              <w:t>(36</w:t>
            </w:r>
            <w:r w:rsidRPr="00284B84">
              <w:rPr>
                <w:b/>
                <w:bCs/>
                <w:sz w:val="22"/>
                <w:szCs w:val="22"/>
              </w:rPr>
              <w:t>.000)</w:t>
            </w:r>
          </w:p>
        </w:tc>
        <w:tc>
          <w:tcPr>
            <w:tcW w:w="680" w:type="pct"/>
            <w:tcBorders>
              <w:top w:val="single" w:sz="4" w:space="0" w:color="auto"/>
              <w:left w:val="single" w:sz="4" w:space="0" w:color="auto"/>
              <w:bottom w:val="single" w:sz="4" w:space="0" w:color="auto"/>
              <w:right w:val="single" w:sz="4" w:space="0" w:color="auto"/>
            </w:tcBorders>
            <w:noWrap/>
            <w:vAlign w:val="bottom"/>
            <w:hideMark/>
          </w:tcPr>
          <w:p w:rsidR="00EA5497" w:rsidRPr="00284B84" w:rsidRDefault="00EA5497" w:rsidP="00EA5497">
            <w:pPr>
              <w:rPr>
                <w:b/>
                <w:bCs/>
                <w:sz w:val="22"/>
                <w:szCs w:val="22"/>
              </w:rPr>
            </w:pPr>
            <w:r>
              <w:rPr>
                <w:b/>
                <w:bCs/>
                <w:sz w:val="22"/>
                <w:szCs w:val="22"/>
              </w:rPr>
              <w:t>0.000</w:t>
            </w:r>
          </w:p>
        </w:tc>
        <w:tc>
          <w:tcPr>
            <w:tcW w:w="618" w:type="pct"/>
            <w:tcBorders>
              <w:top w:val="single" w:sz="4" w:space="0" w:color="auto"/>
              <w:left w:val="single" w:sz="4" w:space="0" w:color="auto"/>
              <w:bottom w:val="single" w:sz="4" w:space="0" w:color="auto"/>
              <w:right w:val="single" w:sz="4" w:space="0" w:color="auto"/>
            </w:tcBorders>
            <w:noWrap/>
            <w:vAlign w:val="bottom"/>
            <w:hideMark/>
          </w:tcPr>
          <w:p w:rsidR="00EA5497" w:rsidRPr="00284B84" w:rsidRDefault="00EA5497" w:rsidP="00EA5497">
            <w:pPr>
              <w:rPr>
                <w:b/>
                <w:bCs/>
                <w:sz w:val="22"/>
                <w:szCs w:val="22"/>
              </w:rPr>
            </w:pPr>
            <w:r w:rsidRPr="00284B84">
              <w:rPr>
                <w:b/>
                <w:bCs/>
                <w:sz w:val="22"/>
                <w:szCs w:val="22"/>
              </w:rPr>
              <w:t>(36.000)</w:t>
            </w:r>
          </w:p>
        </w:tc>
      </w:tr>
      <w:tr w:rsidR="000D7DF1" w:rsidTr="00EA5497">
        <w:trPr>
          <w:trHeight w:val="315"/>
        </w:trPr>
        <w:tc>
          <w:tcPr>
            <w:tcW w:w="2971" w:type="pct"/>
            <w:tcBorders>
              <w:top w:val="single" w:sz="4" w:space="0" w:color="auto"/>
              <w:left w:val="single" w:sz="4" w:space="0" w:color="auto"/>
              <w:bottom w:val="single" w:sz="4" w:space="0" w:color="auto"/>
              <w:right w:val="single" w:sz="4" w:space="0" w:color="auto"/>
            </w:tcBorders>
            <w:noWrap/>
            <w:vAlign w:val="bottom"/>
            <w:hideMark/>
          </w:tcPr>
          <w:p w:rsidR="00EA5497" w:rsidRPr="00284B84" w:rsidRDefault="00EA5497" w:rsidP="00EA5497">
            <w:pPr>
              <w:rPr>
                <w:b/>
                <w:sz w:val="22"/>
                <w:szCs w:val="22"/>
              </w:rPr>
            </w:pPr>
            <w:r w:rsidRPr="00284B84">
              <w:rPr>
                <w:b/>
                <w:sz w:val="22"/>
                <w:szCs w:val="22"/>
              </w:rPr>
              <w:t>Reserves held to deliver corporate priorities</w:t>
            </w:r>
          </w:p>
        </w:tc>
        <w:tc>
          <w:tcPr>
            <w:tcW w:w="731" w:type="pct"/>
            <w:tcBorders>
              <w:top w:val="single" w:sz="4" w:space="0" w:color="auto"/>
              <w:left w:val="single" w:sz="4" w:space="0" w:color="auto"/>
              <w:bottom w:val="single" w:sz="4" w:space="0" w:color="auto"/>
              <w:right w:val="single" w:sz="4" w:space="0" w:color="auto"/>
            </w:tcBorders>
            <w:noWrap/>
            <w:vAlign w:val="bottom"/>
            <w:hideMark/>
          </w:tcPr>
          <w:p w:rsidR="00EA5497" w:rsidRPr="00284B84" w:rsidRDefault="00EA5497" w:rsidP="00EA5497">
            <w:pPr>
              <w:rPr>
                <w:b/>
                <w:sz w:val="22"/>
                <w:szCs w:val="22"/>
              </w:rPr>
            </w:pPr>
          </w:p>
        </w:tc>
        <w:tc>
          <w:tcPr>
            <w:tcW w:w="680" w:type="pct"/>
            <w:tcBorders>
              <w:top w:val="single" w:sz="4" w:space="0" w:color="auto"/>
              <w:left w:val="single" w:sz="4" w:space="0" w:color="auto"/>
              <w:bottom w:val="single" w:sz="4" w:space="0" w:color="auto"/>
              <w:right w:val="single" w:sz="4" w:space="0" w:color="auto"/>
            </w:tcBorders>
            <w:vAlign w:val="bottom"/>
            <w:hideMark/>
          </w:tcPr>
          <w:p w:rsidR="00EA5497" w:rsidRPr="00284B84" w:rsidRDefault="00EA5497" w:rsidP="00EA5497">
            <w:pPr>
              <w:rPr>
                <w:sz w:val="22"/>
                <w:szCs w:val="22"/>
              </w:rPr>
            </w:pPr>
          </w:p>
        </w:tc>
        <w:tc>
          <w:tcPr>
            <w:tcW w:w="618" w:type="pct"/>
            <w:tcBorders>
              <w:top w:val="single" w:sz="4" w:space="0" w:color="auto"/>
              <w:left w:val="single" w:sz="4" w:space="0" w:color="auto"/>
              <w:bottom w:val="single" w:sz="4" w:space="0" w:color="auto"/>
              <w:right w:val="single" w:sz="4" w:space="0" w:color="auto"/>
            </w:tcBorders>
            <w:noWrap/>
            <w:vAlign w:val="bottom"/>
            <w:hideMark/>
          </w:tcPr>
          <w:p w:rsidR="00EA5497" w:rsidRPr="00284B84" w:rsidRDefault="00EA5497" w:rsidP="00EA5497">
            <w:pPr>
              <w:rPr>
                <w:sz w:val="22"/>
                <w:szCs w:val="22"/>
              </w:rPr>
            </w:pPr>
          </w:p>
        </w:tc>
      </w:tr>
      <w:tr w:rsidR="000D7DF1" w:rsidTr="00EA5497">
        <w:trPr>
          <w:trHeight w:val="300"/>
        </w:trPr>
        <w:tc>
          <w:tcPr>
            <w:tcW w:w="2971" w:type="pct"/>
            <w:tcBorders>
              <w:top w:val="single" w:sz="4" w:space="0" w:color="auto"/>
              <w:left w:val="single" w:sz="4" w:space="0" w:color="auto"/>
              <w:bottom w:val="single" w:sz="4" w:space="0" w:color="auto"/>
              <w:right w:val="single" w:sz="4" w:space="0" w:color="auto"/>
            </w:tcBorders>
            <w:vAlign w:val="bottom"/>
            <w:hideMark/>
          </w:tcPr>
          <w:p w:rsidR="00EA5497" w:rsidRPr="00284B84" w:rsidRDefault="00EA5497" w:rsidP="00EA5497">
            <w:pPr>
              <w:rPr>
                <w:sz w:val="22"/>
                <w:szCs w:val="22"/>
              </w:rPr>
            </w:pPr>
            <w:r w:rsidRPr="00284B84">
              <w:rPr>
                <w:sz w:val="22"/>
                <w:szCs w:val="22"/>
              </w:rPr>
              <w:t xml:space="preserve">Strategic Investment Reserve </w:t>
            </w:r>
          </w:p>
        </w:tc>
        <w:tc>
          <w:tcPr>
            <w:tcW w:w="731" w:type="pct"/>
            <w:tcBorders>
              <w:top w:val="single" w:sz="4" w:space="0" w:color="auto"/>
              <w:left w:val="single" w:sz="4" w:space="0" w:color="auto"/>
              <w:bottom w:val="single" w:sz="4" w:space="0" w:color="auto"/>
              <w:right w:val="single" w:sz="4" w:space="0" w:color="auto"/>
            </w:tcBorders>
            <w:noWrap/>
            <w:vAlign w:val="bottom"/>
            <w:hideMark/>
          </w:tcPr>
          <w:p w:rsidR="00EA5497" w:rsidRPr="00284B84" w:rsidRDefault="00EA5497" w:rsidP="00EA5497">
            <w:pPr>
              <w:rPr>
                <w:sz w:val="22"/>
                <w:szCs w:val="22"/>
              </w:rPr>
            </w:pPr>
            <w:r w:rsidRPr="00284B84">
              <w:rPr>
                <w:sz w:val="22"/>
                <w:szCs w:val="22"/>
              </w:rPr>
              <w:t>(</w:t>
            </w:r>
            <w:r>
              <w:rPr>
                <w:sz w:val="22"/>
                <w:szCs w:val="22"/>
              </w:rPr>
              <w:t>10.971</w:t>
            </w:r>
            <w:r w:rsidRPr="00284B84">
              <w:rPr>
                <w:sz w:val="22"/>
                <w:szCs w:val="22"/>
              </w:rPr>
              <w:t>)</w:t>
            </w:r>
          </w:p>
        </w:tc>
        <w:tc>
          <w:tcPr>
            <w:tcW w:w="680" w:type="pct"/>
            <w:tcBorders>
              <w:top w:val="single" w:sz="4" w:space="0" w:color="auto"/>
              <w:left w:val="single" w:sz="4" w:space="0" w:color="auto"/>
              <w:bottom w:val="single" w:sz="4" w:space="0" w:color="auto"/>
              <w:right w:val="single" w:sz="4" w:space="0" w:color="auto"/>
            </w:tcBorders>
            <w:vAlign w:val="bottom"/>
            <w:hideMark/>
          </w:tcPr>
          <w:p w:rsidR="00EA5497" w:rsidRPr="00284B84" w:rsidRDefault="00EA5497" w:rsidP="00EA5497">
            <w:pPr>
              <w:rPr>
                <w:sz w:val="22"/>
                <w:szCs w:val="22"/>
              </w:rPr>
            </w:pPr>
            <w:r>
              <w:rPr>
                <w:sz w:val="22"/>
                <w:szCs w:val="22"/>
              </w:rPr>
              <w:t>6.525</w:t>
            </w:r>
          </w:p>
        </w:tc>
        <w:tc>
          <w:tcPr>
            <w:tcW w:w="618" w:type="pct"/>
            <w:tcBorders>
              <w:top w:val="single" w:sz="4" w:space="0" w:color="auto"/>
              <w:left w:val="single" w:sz="4" w:space="0" w:color="auto"/>
              <w:bottom w:val="single" w:sz="4" w:space="0" w:color="auto"/>
              <w:right w:val="single" w:sz="4" w:space="0" w:color="auto"/>
            </w:tcBorders>
            <w:noWrap/>
            <w:vAlign w:val="bottom"/>
            <w:hideMark/>
          </w:tcPr>
          <w:p w:rsidR="00EA5497" w:rsidRPr="00284B84" w:rsidRDefault="00EA5497" w:rsidP="00EA5497">
            <w:pPr>
              <w:rPr>
                <w:sz w:val="22"/>
                <w:szCs w:val="22"/>
              </w:rPr>
            </w:pPr>
            <w:r>
              <w:rPr>
                <w:sz w:val="22"/>
                <w:szCs w:val="22"/>
              </w:rPr>
              <w:t>(4.447</w:t>
            </w:r>
            <w:r w:rsidRPr="00284B84">
              <w:rPr>
                <w:sz w:val="22"/>
                <w:szCs w:val="22"/>
              </w:rPr>
              <w:t>)</w:t>
            </w:r>
          </w:p>
        </w:tc>
      </w:tr>
      <w:tr w:rsidR="000D7DF1" w:rsidTr="00EA5497">
        <w:trPr>
          <w:trHeight w:val="133"/>
        </w:trPr>
        <w:tc>
          <w:tcPr>
            <w:tcW w:w="2971" w:type="pct"/>
            <w:tcBorders>
              <w:top w:val="single" w:sz="4" w:space="0" w:color="auto"/>
              <w:left w:val="single" w:sz="4" w:space="0" w:color="auto"/>
              <w:bottom w:val="single" w:sz="4" w:space="0" w:color="auto"/>
              <w:right w:val="single" w:sz="4" w:space="0" w:color="auto"/>
            </w:tcBorders>
            <w:vAlign w:val="bottom"/>
            <w:hideMark/>
          </w:tcPr>
          <w:p w:rsidR="00EA5497" w:rsidRPr="00284B84" w:rsidRDefault="00EA5497" w:rsidP="00EA5497">
            <w:pPr>
              <w:rPr>
                <w:sz w:val="22"/>
                <w:szCs w:val="22"/>
              </w:rPr>
            </w:pPr>
          </w:p>
        </w:tc>
        <w:tc>
          <w:tcPr>
            <w:tcW w:w="731" w:type="pct"/>
            <w:tcBorders>
              <w:top w:val="single" w:sz="4" w:space="0" w:color="auto"/>
              <w:left w:val="single" w:sz="4" w:space="0" w:color="auto"/>
              <w:bottom w:val="single" w:sz="4" w:space="0" w:color="auto"/>
              <w:right w:val="single" w:sz="4" w:space="0" w:color="auto"/>
            </w:tcBorders>
            <w:noWrap/>
            <w:vAlign w:val="bottom"/>
            <w:hideMark/>
          </w:tcPr>
          <w:p w:rsidR="00EA5497" w:rsidRPr="00284B84" w:rsidRDefault="00EA5497" w:rsidP="00EA5497">
            <w:pPr>
              <w:rPr>
                <w:b/>
                <w:bCs/>
                <w:sz w:val="22"/>
                <w:szCs w:val="22"/>
              </w:rPr>
            </w:pPr>
            <w:r>
              <w:rPr>
                <w:b/>
                <w:bCs/>
                <w:sz w:val="22"/>
                <w:szCs w:val="22"/>
              </w:rPr>
              <w:t>(10.971</w:t>
            </w:r>
            <w:r w:rsidRPr="00284B84">
              <w:rPr>
                <w:b/>
                <w:bCs/>
                <w:sz w:val="22"/>
                <w:szCs w:val="22"/>
              </w:rPr>
              <w:t>)</w:t>
            </w:r>
          </w:p>
        </w:tc>
        <w:tc>
          <w:tcPr>
            <w:tcW w:w="680" w:type="pct"/>
            <w:tcBorders>
              <w:top w:val="single" w:sz="4" w:space="0" w:color="auto"/>
              <w:left w:val="single" w:sz="4" w:space="0" w:color="auto"/>
              <w:bottom w:val="single" w:sz="4" w:space="0" w:color="auto"/>
              <w:right w:val="single" w:sz="4" w:space="0" w:color="auto"/>
            </w:tcBorders>
            <w:noWrap/>
            <w:vAlign w:val="bottom"/>
            <w:hideMark/>
          </w:tcPr>
          <w:p w:rsidR="00EA5497" w:rsidRPr="00284B84" w:rsidRDefault="00EA5497" w:rsidP="00EA5497">
            <w:pPr>
              <w:rPr>
                <w:b/>
                <w:bCs/>
                <w:sz w:val="22"/>
                <w:szCs w:val="22"/>
              </w:rPr>
            </w:pPr>
            <w:r>
              <w:rPr>
                <w:b/>
                <w:bCs/>
                <w:sz w:val="22"/>
                <w:szCs w:val="22"/>
              </w:rPr>
              <w:t>6.525</w:t>
            </w:r>
          </w:p>
        </w:tc>
        <w:tc>
          <w:tcPr>
            <w:tcW w:w="618" w:type="pct"/>
            <w:tcBorders>
              <w:top w:val="single" w:sz="4" w:space="0" w:color="auto"/>
              <w:left w:val="single" w:sz="4" w:space="0" w:color="auto"/>
              <w:bottom w:val="single" w:sz="4" w:space="0" w:color="auto"/>
              <w:right w:val="single" w:sz="4" w:space="0" w:color="auto"/>
            </w:tcBorders>
            <w:noWrap/>
            <w:vAlign w:val="bottom"/>
            <w:hideMark/>
          </w:tcPr>
          <w:p w:rsidR="00EA5497" w:rsidRPr="00284B84" w:rsidRDefault="00EA5497" w:rsidP="00EA5497">
            <w:pPr>
              <w:rPr>
                <w:b/>
                <w:bCs/>
                <w:sz w:val="22"/>
                <w:szCs w:val="22"/>
              </w:rPr>
            </w:pPr>
            <w:r>
              <w:rPr>
                <w:b/>
                <w:bCs/>
                <w:sz w:val="22"/>
                <w:szCs w:val="22"/>
              </w:rPr>
              <w:t>(4.447</w:t>
            </w:r>
            <w:r w:rsidRPr="00284B84">
              <w:rPr>
                <w:b/>
                <w:bCs/>
                <w:sz w:val="22"/>
                <w:szCs w:val="22"/>
              </w:rPr>
              <w:t>)</w:t>
            </w:r>
          </w:p>
        </w:tc>
      </w:tr>
      <w:tr w:rsidR="000D7DF1" w:rsidTr="00EA5497">
        <w:trPr>
          <w:trHeight w:val="300"/>
        </w:trPr>
        <w:tc>
          <w:tcPr>
            <w:tcW w:w="2971" w:type="pct"/>
            <w:tcBorders>
              <w:top w:val="single" w:sz="4" w:space="0" w:color="auto"/>
              <w:left w:val="single" w:sz="4" w:space="0" w:color="auto"/>
              <w:bottom w:val="single" w:sz="4" w:space="0" w:color="auto"/>
              <w:right w:val="single" w:sz="4" w:space="0" w:color="auto"/>
            </w:tcBorders>
            <w:noWrap/>
            <w:vAlign w:val="bottom"/>
            <w:hideMark/>
          </w:tcPr>
          <w:p w:rsidR="00EA5497" w:rsidRPr="00284B84" w:rsidRDefault="00EA5497" w:rsidP="00EA5497">
            <w:pPr>
              <w:rPr>
                <w:b/>
                <w:sz w:val="22"/>
                <w:szCs w:val="22"/>
              </w:rPr>
            </w:pPr>
            <w:r w:rsidRPr="00284B84">
              <w:rPr>
                <w:b/>
                <w:sz w:val="22"/>
                <w:szCs w:val="22"/>
              </w:rPr>
              <w:t>Reserves held to deliver organisational change</w:t>
            </w:r>
          </w:p>
        </w:tc>
        <w:tc>
          <w:tcPr>
            <w:tcW w:w="731" w:type="pct"/>
            <w:tcBorders>
              <w:top w:val="single" w:sz="4" w:space="0" w:color="auto"/>
              <w:left w:val="single" w:sz="4" w:space="0" w:color="auto"/>
              <w:bottom w:val="single" w:sz="4" w:space="0" w:color="auto"/>
              <w:right w:val="single" w:sz="4" w:space="0" w:color="auto"/>
            </w:tcBorders>
            <w:noWrap/>
            <w:vAlign w:val="bottom"/>
            <w:hideMark/>
          </w:tcPr>
          <w:p w:rsidR="00EA5497" w:rsidRPr="00284B84" w:rsidRDefault="00EA5497" w:rsidP="00EA5497">
            <w:pPr>
              <w:rPr>
                <w:b/>
                <w:sz w:val="22"/>
                <w:szCs w:val="22"/>
              </w:rPr>
            </w:pPr>
          </w:p>
        </w:tc>
        <w:tc>
          <w:tcPr>
            <w:tcW w:w="680" w:type="pct"/>
            <w:tcBorders>
              <w:top w:val="single" w:sz="4" w:space="0" w:color="auto"/>
              <w:left w:val="single" w:sz="4" w:space="0" w:color="auto"/>
              <w:bottom w:val="single" w:sz="4" w:space="0" w:color="auto"/>
              <w:right w:val="single" w:sz="4" w:space="0" w:color="auto"/>
            </w:tcBorders>
            <w:vAlign w:val="bottom"/>
            <w:hideMark/>
          </w:tcPr>
          <w:p w:rsidR="00EA5497" w:rsidRPr="00284B84" w:rsidRDefault="00EA5497" w:rsidP="00EA5497">
            <w:pPr>
              <w:rPr>
                <w:sz w:val="22"/>
                <w:szCs w:val="22"/>
              </w:rPr>
            </w:pPr>
          </w:p>
        </w:tc>
        <w:tc>
          <w:tcPr>
            <w:tcW w:w="618" w:type="pct"/>
            <w:tcBorders>
              <w:top w:val="single" w:sz="4" w:space="0" w:color="auto"/>
              <w:left w:val="single" w:sz="4" w:space="0" w:color="auto"/>
              <w:bottom w:val="single" w:sz="4" w:space="0" w:color="auto"/>
              <w:right w:val="single" w:sz="4" w:space="0" w:color="auto"/>
            </w:tcBorders>
            <w:noWrap/>
            <w:vAlign w:val="bottom"/>
            <w:hideMark/>
          </w:tcPr>
          <w:p w:rsidR="00EA5497" w:rsidRPr="00284B84" w:rsidRDefault="00EA5497" w:rsidP="00EA5497">
            <w:pPr>
              <w:rPr>
                <w:sz w:val="22"/>
                <w:szCs w:val="22"/>
              </w:rPr>
            </w:pPr>
          </w:p>
        </w:tc>
      </w:tr>
      <w:tr w:rsidR="000D7DF1" w:rsidTr="00EA5497">
        <w:trPr>
          <w:trHeight w:val="300"/>
        </w:trPr>
        <w:tc>
          <w:tcPr>
            <w:tcW w:w="2971" w:type="pct"/>
            <w:tcBorders>
              <w:top w:val="single" w:sz="4" w:space="0" w:color="auto"/>
              <w:left w:val="single" w:sz="4" w:space="0" w:color="auto"/>
              <w:bottom w:val="single" w:sz="4" w:space="0" w:color="auto"/>
              <w:right w:val="single" w:sz="4" w:space="0" w:color="auto"/>
            </w:tcBorders>
            <w:vAlign w:val="bottom"/>
            <w:hideMark/>
          </w:tcPr>
          <w:p w:rsidR="00EA5497" w:rsidRPr="00284B84" w:rsidRDefault="00EA5497" w:rsidP="00EA5497">
            <w:pPr>
              <w:rPr>
                <w:sz w:val="22"/>
                <w:szCs w:val="22"/>
              </w:rPr>
            </w:pPr>
            <w:r w:rsidRPr="00284B84">
              <w:rPr>
                <w:sz w:val="22"/>
                <w:szCs w:val="22"/>
              </w:rPr>
              <w:t xml:space="preserve">Downsizing Reserve          </w:t>
            </w:r>
          </w:p>
        </w:tc>
        <w:tc>
          <w:tcPr>
            <w:tcW w:w="731" w:type="pct"/>
            <w:tcBorders>
              <w:top w:val="single" w:sz="4" w:space="0" w:color="auto"/>
              <w:left w:val="single" w:sz="4" w:space="0" w:color="auto"/>
              <w:bottom w:val="single" w:sz="4" w:space="0" w:color="auto"/>
              <w:right w:val="single" w:sz="4" w:space="0" w:color="auto"/>
            </w:tcBorders>
            <w:noWrap/>
            <w:vAlign w:val="bottom"/>
            <w:hideMark/>
          </w:tcPr>
          <w:p w:rsidR="00EA5497" w:rsidRPr="00284B84" w:rsidRDefault="00EA5497" w:rsidP="00EA5497">
            <w:pPr>
              <w:rPr>
                <w:sz w:val="22"/>
                <w:szCs w:val="22"/>
              </w:rPr>
            </w:pPr>
            <w:r>
              <w:rPr>
                <w:sz w:val="22"/>
                <w:szCs w:val="22"/>
              </w:rPr>
              <w:t>(64.841</w:t>
            </w:r>
            <w:r w:rsidRPr="00284B84">
              <w:rPr>
                <w:sz w:val="22"/>
                <w:szCs w:val="22"/>
              </w:rPr>
              <w:t>)</w:t>
            </w:r>
          </w:p>
        </w:tc>
        <w:tc>
          <w:tcPr>
            <w:tcW w:w="680" w:type="pct"/>
            <w:tcBorders>
              <w:top w:val="single" w:sz="4" w:space="0" w:color="auto"/>
              <w:left w:val="single" w:sz="4" w:space="0" w:color="auto"/>
              <w:bottom w:val="single" w:sz="4" w:space="0" w:color="auto"/>
              <w:right w:val="single" w:sz="4" w:space="0" w:color="auto"/>
            </w:tcBorders>
            <w:vAlign w:val="bottom"/>
          </w:tcPr>
          <w:p w:rsidR="00EA5497" w:rsidRPr="00284B84" w:rsidRDefault="00EA5497" w:rsidP="00EA5497">
            <w:pPr>
              <w:rPr>
                <w:sz w:val="22"/>
                <w:szCs w:val="22"/>
              </w:rPr>
            </w:pPr>
            <w:r>
              <w:rPr>
                <w:sz w:val="22"/>
                <w:szCs w:val="22"/>
              </w:rPr>
              <w:t>45.928</w:t>
            </w:r>
          </w:p>
        </w:tc>
        <w:tc>
          <w:tcPr>
            <w:tcW w:w="618" w:type="pct"/>
            <w:tcBorders>
              <w:top w:val="single" w:sz="4" w:space="0" w:color="auto"/>
              <w:left w:val="single" w:sz="4" w:space="0" w:color="auto"/>
              <w:bottom w:val="single" w:sz="4" w:space="0" w:color="auto"/>
              <w:right w:val="single" w:sz="4" w:space="0" w:color="auto"/>
            </w:tcBorders>
            <w:noWrap/>
            <w:vAlign w:val="bottom"/>
          </w:tcPr>
          <w:p w:rsidR="00EA5497" w:rsidRPr="00284B84" w:rsidRDefault="00EA5497" w:rsidP="00EA5497">
            <w:pPr>
              <w:rPr>
                <w:sz w:val="22"/>
                <w:szCs w:val="22"/>
              </w:rPr>
            </w:pPr>
            <w:r>
              <w:rPr>
                <w:sz w:val="22"/>
                <w:szCs w:val="22"/>
              </w:rPr>
              <w:t>(18.913</w:t>
            </w:r>
            <w:r w:rsidRPr="00284B84">
              <w:rPr>
                <w:sz w:val="22"/>
                <w:szCs w:val="22"/>
              </w:rPr>
              <w:t>)</w:t>
            </w:r>
          </w:p>
        </w:tc>
      </w:tr>
      <w:tr w:rsidR="000D7DF1" w:rsidTr="00EA5497">
        <w:trPr>
          <w:trHeight w:val="300"/>
        </w:trPr>
        <w:tc>
          <w:tcPr>
            <w:tcW w:w="2971" w:type="pct"/>
            <w:tcBorders>
              <w:top w:val="single" w:sz="4" w:space="0" w:color="auto"/>
              <w:left w:val="single" w:sz="4" w:space="0" w:color="auto"/>
              <w:bottom w:val="single" w:sz="4" w:space="0" w:color="auto"/>
              <w:right w:val="single" w:sz="4" w:space="0" w:color="auto"/>
            </w:tcBorders>
            <w:vAlign w:val="bottom"/>
            <w:hideMark/>
          </w:tcPr>
          <w:p w:rsidR="00EA5497" w:rsidRPr="00284B84" w:rsidRDefault="00EA5497" w:rsidP="00EA5497">
            <w:pPr>
              <w:rPr>
                <w:sz w:val="22"/>
                <w:szCs w:val="22"/>
              </w:rPr>
            </w:pPr>
            <w:r w:rsidRPr="00284B84">
              <w:rPr>
                <w:sz w:val="22"/>
                <w:szCs w:val="22"/>
              </w:rPr>
              <w:t>Risk Management</w:t>
            </w:r>
          </w:p>
        </w:tc>
        <w:tc>
          <w:tcPr>
            <w:tcW w:w="731" w:type="pct"/>
            <w:tcBorders>
              <w:top w:val="single" w:sz="4" w:space="0" w:color="auto"/>
              <w:left w:val="single" w:sz="4" w:space="0" w:color="auto"/>
              <w:bottom w:val="single" w:sz="4" w:space="0" w:color="auto"/>
              <w:right w:val="single" w:sz="4" w:space="0" w:color="auto"/>
            </w:tcBorders>
            <w:noWrap/>
            <w:vAlign w:val="bottom"/>
            <w:hideMark/>
          </w:tcPr>
          <w:p w:rsidR="00EA5497" w:rsidRPr="00284B84" w:rsidRDefault="00EA5497" w:rsidP="00EA5497">
            <w:pPr>
              <w:rPr>
                <w:sz w:val="22"/>
                <w:szCs w:val="22"/>
              </w:rPr>
            </w:pPr>
            <w:r>
              <w:rPr>
                <w:sz w:val="22"/>
                <w:szCs w:val="22"/>
              </w:rPr>
              <w:t>(15.784</w:t>
            </w:r>
            <w:r w:rsidRPr="00284B84">
              <w:rPr>
                <w:sz w:val="22"/>
                <w:szCs w:val="22"/>
              </w:rPr>
              <w:t>)</w:t>
            </w:r>
          </w:p>
        </w:tc>
        <w:tc>
          <w:tcPr>
            <w:tcW w:w="680" w:type="pct"/>
            <w:tcBorders>
              <w:top w:val="single" w:sz="4" w:space="0" w:color="auto"/>
              <w:left w:val="single" w:sz="4" w:space="0" w:color="auto"/>
              <w:bottom w:val="single" w:sz="4" w:space="0" w:color="auto"/>
              <w:right w:val="single" w:sz="4" w:space="0" w:color="auto"/>
            </w:tcBorders>
            <w:vAlign w:val="bottom"/>
          </w:tcPr>
          <w:p w:rsidR="00EA5497" w:rsidRPr="00284B84" w:rsidRDefault="00EA5497" w:rsidP="00EA5497">
            <w:pPr>
              <w:rPr>
                <w:sz w:val="22"/>
                <w:szCs w:val="22"/>
              </w:rPr>
            </w:pPr>
            <w:r>
              <w:rPr>
                <w:sz w:val="22"/>
                <w:szCs w:val="22"/>
              </w:rPr>
              <w:t>5.345</w:t>
            </w:r>
          </w:p>
        </w:tc>
        <w:tc>
          <w:tcPr>
            <w:tcW w:w="618" w:type="pct"/>
            <w:tcBorders>
              <w:top w:val="single" w:sz="4" w:space="0" w:color="auto"/>
              <w:left w:val="single" w:sz="4" w:space="0" w:color="auto"/>
              <w:bottom w:val="single" w:sz="4" w:space="0" w:color="auto"/>
              <w:right w:val="single" w:sz="4" w:space="0" w:color="auto"/>
            </w:tcBorders>
            <w:noWrap/>
            <w:vAlign w:val="bottom"/>
          </w:tcPr>
          <w:p w:rsidR="00EA5497" w:rsidRPr="00284B84" w:rsidRDefault="00EA5497" w:rsidP="00EA5497">
            <w:pPr>
              <w:rPr>
                <w:sz w:val="22"/>
                <w:szCs w:val="22"/>
              </w:rPr>
            </w:pPr>
            <w:r>
              <w:rPr>
                <w:sz w:val="22"/>
                <w:szCs w:val="22"/>
              </w:rPr>
              <w:t>(10.439</w:t>
            </w:r>
            <w:r w:rsidRPr="00284B84">
              <w:rPr>
                <w:sz w:val="22"/>
                <w:szCs w:val="22"/>
              </w:rPr>
              <w:t>)</w:t>
            </w:r>
          </w:p>
        </w:tc>
      </w:tr>
      <w:tr w:rsidR="000D7DF1" w:rsidTr="00EA5497">
        <w:trPr>
          <w:trHeight w:val="300"/>
        </w:trPr>
        <w:tc>
          <w:tcPr>
            <w:tcW w:w="2971" w:type="pct"/>
            <w:tcBorders>
              <w:top w:val="single" w:sz="4" w:space="0" w:color="auto"/>
              <w:left w:val="single" w:sz="4" w:space="0" w:color="auto"/>
              <w:bottom w:val="single" w:sz="4" w:space="0" w:color="auto"/>
              <w:right w:val="single" w:sz="4" w:space="0" w:color="auto"/>
            </w:tcBorders>
            <w:vAlign w:val="bottom"/>
            <w:hideMark/>
          </w:tcPr>
          <w:p w:rsidR="00EA5497" w:rsidRPr="00284B84" w:rsidRDefault="00EA5497" w:rsidP="00EA5497">
            <w:pPr>
              <w:rPr>
                <w:sz w:val="22"/>
                <w:szCs w:val="22"/>
              </w:rPr>
            </w:pPr>
            <w:r w:rsidRPr="00284B84">
              <w:rPr>
                <w:sz w:val="22"/>
                <w:szCs w:val="22"/>
              </w:rPr>
              <w:t>Transitional Reserve</w:t>
            </w:r>
          </w:p>
        </w:tc>
        <w:tc>
          <w:tcPr>
            <w:tcW w:w="731" w:type="pct"/>
            <w:tcBorders>
              <w:top w:val="single" w:sz="4" w:space="0" w:color="auto"/>
              <w:left w:val="single" w:sz="4" w:space="0" w:color="auto"/>
              <w:bottom w:val="single" w:sz="4" w:space="0" w:color="auto"/>
              <w:right w:val="single" w:sz="4" w:space="0" w:color="auto"/>
            </w:tcBorders>
            <w:noWrap/>
            <w:vAlign w:val="bottom"/>
            <w:hideMark/>
          </w:tcPr>
          <w:p w:rsidR="00EA5497" w:rsidRPr="00284B84" w:rsidRDefault="00EA5497" w:rsidP="00EA5497">
            <w:pPr>
              <w:rPr>
                <w:sz w:val="22"/>
                <w:szCs w:val="22"/>
              </w:rPr>
            </w:pPr>
            <w:r>
              <w:rPr>
                <w:sz w:val="22"/>
                <w:szCs w:val="22"/>
              </w:rPr>
              <w:t>(141.836)</w:t>
            </w:r>
          </w:p>
        </w:tc>
        <w:tc>
          <w:tcPr>
            <w:tcW w:w="680" w:type="pct"/>
            <w:tcBorders>
              <w:top w:val="single" w:sz="4" w:space="0" w:color="auto"/>
              <w:left w:val="single" w:sz="4" w:space="0" w:color="auto"/>
              <w:bottom w:val="single" w:sz="4" w:space="0" w:color="auto"/>
              <w:right w:val="single" w:sz="4" w:space="0" w:color="auto"/>
            </w:tcBorders>
            <w:vAlign w:val="bottom"/>
          </w:tcPr>
          <w:p w:rsidR="00EA5497" w:rsidRPr="00284B84" w:rsidRDefault="00EA5497" w:rsidP="00EA5497">
            <w:pPr>
              <w:rPr>
                <w:sz w:val="22"/>
                <w:szCs w:val="22"/>
              </w:rPr>
            </w:pPr>
            <w:r>
              <w:rPr>
                <w:sz w:val="22"/>
                <w:szCs w:val="22"/>
              </w:rPr>
              <w:t>(20.178</w:t>
            </w:r>
            <w:r w:rsidRPr="00284B84">
              <w:rPr>
                <w:sz w:val="22"/>
                <w:szCs w:val="22"/>
              </w:rPr>
              <w:t>)</w:t>
            </w:r>
          </w:p>
        </w:tc>
        <w:tc>
          <w:tcPr>
            <w:tcW w:w="618" w:type="pct"/>
            <w:tcBorders>
              <w:top w:val="single" w:sz="4" w:space="0" w:color="auto"/>
              <w:left w:val="single" w:sz="4" w:space="0" w:color="auto"/>
              <w:bottom w:val="single" w:sz="4" w:space="0" w:color="auto"/>
              <w:right w:val="single" w:sz="4" w:space="0" w:color="auto"/>
            </w:tcBorders>
            <w:noWrap/>
            <w:vAlign w:val="bottom"/>
          </w:tcPr>
          <w:p w:rsidR="00EA5497" w:rsidRPr="00284B84" w:rsidRDefault="00EA5497" w:rsidP="00EA5497">
            <w:pPr>
              <w:rPr>
                <w:sz w:val="22"/>
                <w:szCs w:val="22"/>
              </w:rPr>
            </w:pPr>
            <w:r>
              <w:rPr>
                <w:sz w:val="22"/>
                <w:szCs w:val="22"/>
              </w:rPr>
              <w:t>(162.014)</w:t>
            </w:r>
          </w:p>
        </w:tc>
      </w:tr>
      <w:tr w:rsidR="000D7DF1" w:rsidTr="00EA5497">
        <w:trPr>
          <w:trHeight w:val="143"/>
        </w:trPr>
        <w:tc>
          <w:tcPr>
            <w:tcW w:w="2971" w:type="pct"/>
            <w:tcBorders>
              <w:top w:val="single" w:sz="4" w:space="0" w:color="auto"/>
              <w:left w:val="single" w:sz="4" w:space="0" w:color="auto"/>
              <w:bottom w:val="single" w:sz="4" w:space="0" w:color="auto"/>
              <w:right w:val="single" w:sz="4" w:space="0" w:color="auto"/>
            </w:tcBorders>
            <w:vAlign w:val="bottom"/>
            <w:hideMark/>
          </w:tcPr>
          <w:p w:rsidR="00EA5497" w:rsidRPr="00284B84" w:rsidRDefault="00EA5497" w:rsidP="00EA5497">
            <w:pPr>
              <w:rPr>
                <w:sz w:val="22"/>
                <w:szCs w:val="22"/>
              </w:rPr>
            </w:pPr>
          </w:p>
        </w:tc>
        <w:tc>
          <w:tcPr>
            <w:tcW w:w="731" w:type="pct"/>
            <w:tcBorders>
              <w:top w:val="single" w:sz="4" w:space="0" w:color="auto"/>
              <w:left w:val="single" w:sz="4" w:space="0" w:color="auto"/>
              <w:bottom w:val="single" w:sz="4" w:space="0" w:color="auto"/>
              <w:right w:val="single" w:sz="4" w:space="0" w:color="auto"/>
            </w:tcBorders>
            <w:noWrap/>
            <w:vAlign w:val="center"/>
            <w:hideMark/>
          </w:tcPr>
          <w:p w:rsidR="00EA5497" w:rsidRPr="00284B84" w:rsidRDefault="00EA5497" w:rsidP="00EA5497">
            <w:pPr>
              <w:rPr>
                <w:b/>
                <w:bCs/>
                <w:sz w:val="22"/>
                <w:szCs w:val="22"/>
              </w:rPr>
            </w:pPr>
            <w:r>
              <w:rPr>
                <w:b/>
                <w:bCs/>
                <w:sz w:val="22"/>
                <w:szCs w:val="22"/>
              </w:rPr>
              <w:t>(222.461</w:t>
            </w:r>
            <w:r w:rsidRPr="00284B84">
              <w:rPr>
                <w:b/>
                <w:bCs/>
                <w:sz w:val="22"/>
                <w:szCs w:val="22"/>
              </w:rPr>
              <w:t>)</w:t>
            </w:r>
          </w:p>
        </w:tc>
        <w:tc>
          <w:tcPr>
            <w:tcW w:w="680"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b/>
                <w:bCs/>
                <w:sz w:val="22"/>
                <w:szCs w:val="22"/>
              </w:rPr>
            </w:pPr>
            <w:r>
              <w:rPr>
                <w:b/>
                <w:bCs/>
                <w:sz w:val="22"/>
                <w:szCs w:val="22"/>
              </w:rPr>
              <w:t>31.094</w:t>
            </w:r>
          </w:p>
        </w:tc>
        <w:tc>
          <w:tcPr>
            <w:tcW w:w="618"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b/>
                <w:bCs/>
                <w:sz w:val="22"/>
                <w:szCs w:val="22"/>
              </w:rPr>
            </w:pPr>
            <w:r>
              <w:rPr>
                <w:b/>
                <w:bCs/>
                <w:sz w:val="22"/>
                <w:szCs w:val="22"/>
              </w:rPr>
              <w:t>(191.367</w:t>
            </w:r>
            <w:r w:rsidRPr="00284B84">
              <w:rPr>
                <w:b/>
                <w:bCs/>
                <w:sz w:val="22"/>
                <w:szCs w:val="22"/>
              </w:rPr>
              <w:t>)</w:t>
            </w:r>
          </w:p>
        </w:tc>
      </w:tr>
      <w:tr w:rsidR="000D7DF1" w:rsidTr="00EA5497">
        <w:trPr>
          <w:trHeight w:val="315"/>
        </w:trPr>
        <w:tc>
          <w:tcPr>
            <w:tcW w:w="2971" w:type="pct"/>
            <w:tcBorders>
              <w:top w:val="single" w:sz="4" w:space="0" w:color="auto"/>
              <w:left w:val="single" w:sz="4" w:space="0" w:color="auto"/>
              <w:bottom w:val="single" w:sz="4" w:space="0" w:color="auto"/>
              <w:right w:val="single" w:sz="4" w:space="0" w:color="auto"/>
            </w:tcBorders>
            <w:noWrap/>
            <w:vAlign w:val="bottom"/>
            <w:hideMark/>
          </w:tcPr>
          <w:p w:rsidR="00EA5497" w:rsidRPr="00284B84" w:rsidRDefault="00EA5497" w:rsidP="00EA5497">
            <w:pPr>
              <w:rPr>
                <w:b/>
                <w:sz w:val="22"/>
                <w:szCs w:val="22"/>
              </w:rPr>
            </w:pPr>
            <w:r w:rsidRPr="00284B84">
              <w:rPr>
                <w:b/>
                <w:sz w:val="22"/>
                <w:szCs w:val="22"/>
              </w:rPr>
              <w:t>Reserves held to pay for expenditure commitments</w:t>
            </w:r>
          </w:p>
        </w:tc>
        <w:tc>
          <w:tcPr>
            <w:tcW w:w="731" w:type="pct"/>
            <w:tcBorders>
              <w:top w:val="single" w:sz="4" w:space="0" w:color="auto"/>
              <w:left w:val="single" w:sz="4" w:space="0" w:color="auto"/>
              <w:bottom w:val="single" w:sz="4" w:space="0" w:color="auto"/>
              <w:right w:val="single" w:sz="4" w:space="0" w:color="auto"/>
            </w:tcBorders>
            <w:noWrap/>
            <w:vAlign w:val="bottom"/>
            <w:hideMark/>
          </w:tcPr>
          <w:p w:rsidR="00EA5497" w:rsidRPr="00284B84" w:rsidRDefault="00EA5497" w:rsidP="00EA5497">
            <w:pPr>
              <w:rPr>
                <w:b/>
                <w:sz w:val="22"/>
                <w:szCs w:val="22"/>
              </w:rPr>
            </w:pPr>
          </w:p>
        </w:tc>
        <w:tc>
          <w:tcPr>
            <w:tcW w:w="680" w:type="pct"/>
            <w:tcBorders>
              <w:top w:val="single" w:sz="4" w:space="0" w:color="auto"/>
              <w:left w:val="single" w:sz="4" w:space="0" w:color="auto"/>
              <w:bottom w:val="single" w:sz="4" w:space="0" w:color="auto"/>
              <w:right w:val="single" w:sz="4" w:space="0" w:color="auto"/>
            </w:tcBorders>
            <w:noWrap/>
            <w:vAlign w:val="bottom"/>
            <w:hideMark/>
          </w:tcPr>
          <w:p w:rsidR="00EA5497" w:rsidRPr="00284B84" w:rsidRDefault="00EA5497" w:rsidP="00EA5497">
            <w:pPr>
              <w:rPr>
                <w:sz w:val="22"/>
                <w:szCs w:val="22"/>
              </w:rPr>
            </w:pPr>
          </w:p>
        </w:tc>
        <w:tc>
          <w:tcPr>
            <w:tcW w:w="618" w:type="pct"/>
            <w:tcBorders>
              <w:top w:val="single" w:sz="4" w:space="0" w:color="auto"/>
              <w:left w:val="single" w:sz="4" w:space="0" w:color="auto"/>
              <w:bottom w:val="single" w:sz="4" w:space="0" w:color="auto"/>
              <w:right w:val="single" w:sz="4" w:space="0" w:color="auto"/>
            </w:tcBorders>
            <w:noWrap/>
            <w:vAlign w:val="bottom"/>
            <w:hideMark/>
          </w:tcPr>
          <w:p w:rsidR="00EA5497" w:rsidRPr="00284B84" w:rsidRDefault="00EA5497" w:rsidP="00EA5497">
            <w:pPr>
              <w:rPr>
                <w:sz w:val="22"/>
                <w:szCs w:val="22"/>
              </w:rPr>
            </w:pPr>
          </w:p>
        </w:tc>
      </w:tr>
      <w:tr w:rsidR="000D7DF1" w:rsidTr="00EA5497">
        <w:trPr>
          <w:trHeight w:val="300"/>
        </w:trPr>
        <w:tc>
          <w:tcPr>
            <w:tcW w:w="2971" w:type="pct"/>
            <w:tcBorders>
              <w:top w:val="single" w:sz="4" w:space="0" w:color="auto"/>
              <w:left w:val="single" w:sz="4" w:space="0" w:color="auto"/>
              <w:bottom w:val="single" w:sz="4" w:space="0" w:color="auto"/>
              <w:right w:val="single" w:sz="4" w:space="0" w:color="auto"/>
            </w:tcBorders>
            <w:vAlign w:val="bottom"/>
            <w:hideMark/>
          </w:tcPr>
          <w:p w:rsidR="00EA5497" w:rsidRPr="00284B84" w:rsidRDefault="00EA5497" w:rsidP="00EA5497">
            <w:pPr>
              <w:rPr>
                <w:sz w:val="22"/>
                <w:szCs w:val="22"/>
              </w:rPr>
            </w:pPr>
            <w:r w:rsidRPr="00284B84">
              <w:rPr>
                <w:sz w:val="22"/>
                <w:szCs w:val="22"/>
              </w:rPr>
              <w:t xml:space="preserve">Election Reserve         </w:t>
            </w:r>
          </w:p>
        </w:tc>
        <w:tc>
          <w:tcPr>
            <w:tcW w:w="731" w:type="pct"/>
            <w:tcBorders>
              <w:top w:val="single" w:sz="4" w:space="0" w:color="auto"/>
              <w:left w:val="single" w:sz="4" w:space="0" w:color="auto"/>
              <w:bottom w:val="single" w:sz="4" w:space="0" w:color="auto"/>
              <w:right w:val="single" w:sz="4" w:space="0" w:color="auto"/>
            </w:tcBorders>
            <w:noWrap/>
            <w:vAlign w:val="bottom"/>
            <w:hideMark/>
          </w:tcPr>
          <w:p w:rsidR="00EA5497" w:rsidRPr="00284B84" w:rsidRDefault="00EA5497" w:rsidP="00EA5497">
            <w:pPr>
              <w:rPr>
                <w:sz w:val="22"/>
                <w:szCs w:val="22"/>
              </w:rPr>
            </w:pPr>
            <w:r w:rsidRPr="00284B84">
              <w:rPr>
                <w:sz w:val="22"/>
                <w:szCs w:val="22"/>
              </w:rPr>
              <w:t>(</w:t>
            </w:r>
            <w:r>
              <w:rPr>
                <w:sz w:val="22"/>
                <w:szCs w:val="22"/>
              </w:rPr>
              <w:t>1.251</w:t>
            </w:r>
            <w:r w:rsidRPr="00284B84">
              <w:rPr>
                <w:sz w:val="22"/>
                <w:szCs w:val="22"/>
              </w:rPr>
              <w:t>)</w:t>
            </w:r>
          </w:p>
        </w:tc>
        <w:tc>
          <w:tcPr>
            <w:tcW w:w="680" w:type="pct"/>
            <w:tcBorders>
              <w:top w:val="single" w:sz="4" w:space="0" w:color="auto"/>
              <w:left w:val="single" w:sz="4" w:space="0" w:color="auto"/>
              <w:bottom w:val="single" w:sz="4" w:space="0" w:color="auto"/>
              <w:right w:val="single" w:sz="4" w:space="0" w:color="auto"/>
            </w:tcBorders>
            <w:vAlign w:val="bottom"/>
            <w:hideMark/>
          </w:tcPr>
          <w:p w:rsidR="00EA5497" w:rsidRPr="00284B84" w:rsidRDefault="00EA5497" w:rsidP="00EA5497">
            <w:pPr>
              <w:rPr>
                <w:sz w:val="22"/>
                <w:szCs w:val="22"/>
              </w:rPr>
            </w:pPr>
            <w:r w:rsidRPr="00284B84">
              <w:rPr>
                <w:sz w:val="22"/>
                <w:szCs w:val="22"/>
              </w:rPr>
              <w:t>(</w:t>
            </w:r>
            <w:r>
              <w:rPr>
                <w:sz w:val="22"/>
                <w:szCs w:val="22"/>
              </w:rPr>
              <w:t>0.349</w:t>
            </w:r>
            <w:r w:rsidRPr="00284B84">
              <w:rPr>
                <w:sz w:val="22"/>
                <w:szCs w:val="22"/>
              </w:rPr>
              <w:t>)</w:t>
            </w:r>
          </w:p>
        </w:tc>
        <w:tc>
          <w:tcPr>
            <w:tcW w:w="618" w:type="pct"/>
            <w:tcBorders>
              <w:top w:val="single" w:sz="4" w:space="0" w:color="auto"/>
              <w:left w:val="single" w:sz="4" w:space="0" w:color="auto"/>
              <w:bottom w:val="single" w:sz="4" w:space="0" w:color="auto"/>
              <w:right w:val="single" w:sz="4" w:space="0" w:color="auto"/>
            </w:tcBorders>
            <w:noWrap/>
            <w:vAlign w:val="bottom"/>
            <w:hideMark/>
          </w:tcPr>
          <w:p w:rsidR="00EA5497" w:rsidRPr="00284B84" w:rsidRDefault="00EA5497" w:rsidP="00EA5497">
            <w:pPr>
              <w:rPr>
                <w:sz w:val="22"/>
                <w:szCs w:val="22"/>
              </w:rPr>
            </w:pPr>
            <w:r>
              <w:rPr>
                <w:sz w:val="22"/>
                <w:szCs w:val="22"/>
              </w:rPr>
              <w:t>(1.599</w:t>
            </w:r>
            <w:r w:rsidRPr="00284B84">
              <w:rPr>
                <w:sz w:val="22"/>
                <w:szCs w:val="22"/>
              </w:rPr>
              <w:t>)</w:t>
            </w:r>
          </w:p>
        </w:tc>
      </w:tr>
      <w:tr w:rsidR="000D7DF1" w:rsidTr="00EA5497">
        <w:trPr>
          <w:trHeight w:val="315"/>
        </w:trPr>
        <w:tc>
          <w:tcPr>
            <w:tcW w:w="2971" w:type="pct"/>
            <w:tcBorders>
              <w:top w:val="single" w:sz="4" w:space="0" w:color="auto"/>
              <w:left w:val="single" w:sz="4" w:space="0" w:color="auto"/>
              <w:bottom w:val="single" w:sz="4" w:space="0" w:color="auto"/>
              <w:right w:val="single" w:sz="4" w:space="0" w:color="auto"/>
            </w:tcBorders>
            <w:vAlign w:val="bottom"/>
            <w:hideMark/>
          </w:tcPr>
          <w:p w:rsidR="00EA5497" w:rsidRPr="00284B84" w:rsidRDefault="00EA5497" w:rsidP="00EA5497">
            <w:pPr>
              <w:rPr>
                <w:sz w:val="22"/>
                <w:szCs w:val="22"/>
              </w:rPr>
            </w:pPr>
            <w:r w:rsidRPr="0020397E">
              <w:rPr>
                <w:sz w:val="22"/>
                <w:szCs w:val="22"/>
              </w:rPr>
              <w:t>Funding of Capital Projects</w:t>
            </w:r>
            <w:r>
              <w:rPr>
                <w:sz w:val="22"/>
                <w:szCs w:val="22"/>
              </w:rPr>
              <w:t xml:space="preserve"> (Non LCC)</w:t>
            </w:r>
          </w:p>
        </w:tc>
        <w:tc>
          <w:tcPr>
            <w:tcW w:w="731"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(0.148)</w:t>
            </w:r>
          </w:p>
        </w:tc>
        <w:tc>
          <w:tcPr>
            <w:tcW w:w="680"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0.137</w:t>
            </w:r>
          </w:p>
        </w:tc>
        <w:tc>
          <w:tcPr>
            <w:tcW w:w="618"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(0.009)</w:t>
            </w:r>
          </w:p>
        </w:tc>
      </w:tr>
      <w:tr w:rsidR="000D7DF1" w:rsidTr="00EA5497">
        <w:trPr>
          <w:trHeight w:val="296"/>
        </w:trPr>
        <w:tc>
          <w:tcPr>
            <w:tcW w:w="2971" w:type="pct"/>
            <w:tcBorders>
              <w:top w:val="single" w:sz="4" w:space="0" w:color="auto"/>
              <w:left w:val="single" w:sz="4" w:space="0" w:color="auto"/>
              <w:bottom w:val="single" w:sz="4" w:space="0" w:color="auto"/>
              <w:right w:val="single" w:sz="4" w:space="0" w:color="auto"/>
            </w:tcBorders>
            <w:vAlign w:val="bottom"/>
            <w:hideMark/>
          </w:tcPr>
          <w:p w:rsidR="00EA5497" w:rsidRPr="00284B84" w:rsidRDefault="00EA5497" w:rsidP="00EA5497">
            <w:pPr>
              <w:rPr>
                <w:sz w:val="22"/>
                <w:szCs w:val="22"/>
              </w:rPr>
            </w:pPr>
          </w:p>
        </w:tc>
        <w:tc>
          <w:tcPr>
            <w:tcW w:w="731" w:type="pct"/>
            <w:tcBorders>
              <w:top w:val="single" w:sz="4" w:space="0" w:color="auto"/>
              <w:left w:val="single" w:sz="4" w:space="0" w:color="auto"/>
              <w:bottom w:val="single" w:sz="4" w:space="0" w:color="auto"/>
              <w:right w:val="single" w:sz="4" w:space="0" w:color="auto"/>
            </w:tcBorders>
            <w:noWrap/>
            <w:vAlign w:val="center"/>
            <w:hideMark/>
          </w:tcPr>
          <w:p w:rsidR="00EA5497" w:rsidRPr="0020397E" w:rsidRDefault="00EA5497" w:rsidP="00EA5497">
            <w:pPr>
              <w:rPr>
                <w:b/>
                <w:bCs/>
                <w:sz w:val="22"/>
                <w:szCs w:val="22"/>
              </w:rPr>
            </w:pPr>
            <w:r>
              <w:rPr>
                <w:b/>
                <w:bCs/>
                <w:sz w:val="22"/>
                <w:szCs w:val="22"/>
              </w:rPr>
              <w:t>(1.399</w:t>
            </w:r>
            <w:r w:rsidRPr="0020397E">
              <w:rPr>
                <w:b/>
                <w:bCs/>
                <w:sz w:val="22"/>
                <w:szCs w:val="22"/>
              </w:rPr>
              <w:t>)</w:t>
            </w:r>
          </w:p>
        </w:tc>
        <w:tc>
          <w:tcPr>
            <w:tcW w:w="680" w:type="pct"/>
            <w:tcBorders>
              <w:top w:val="single" w:sz="4" w:space="0" w:color="auto"/>
              <w:left w:val="single" w:sz="4" w:space="0" w:color="auto"/>
              <w:bottom w:val="single" w:sz="4" w:space="0" w:color="auto"/>
              <w:right w:val="single" w:sz="4" w:space="0" w:color="auto"/>
            </w:tcBorders>
            <w:noWrap/>
            <w:vAlign w:val="center"/>
            <w:hideMark/>
          </w:tcPr>
          <w:p w:rsidR="00EA5497" w:rsidRPr="0020397E" w:rsidRDefault="00EA5497" w:rsidP="00EA5497">
            <w:pPr>
              <w:rPr>
                <w:b/>
                <w:bCs/>
                <w:sz w:val="22"/>
                <w:szCs w:val="22"/>
              </w:rPr>
            </w:pPr>
            <w:r>
              <w:rPr>
                <w:b/>
                <w:bCs/>
                <w:sz w:val="22"/>
                <w:szCs w:val="22"/>
              </w:rPr>
              <w:t>(0.212)</w:t>
            </w:r>
          </w:p>
        </w:tc>
        <w:tc>
          <w:tcPr>
            <w:tcW w:w="618" w:type="pct"/>
            <w:tcBorders>
              <w:top w:val="single" w:sz="4" w:space="0" w:color="auto"/>
              <w:left w:val="single" w:sz="4" w:space="0" w:color="auto"/>
              <w:bottom w:val="single" w:sz="4" w:space="0" w:color="auto"/>
              <w:right w:val="single" w:sz="4" w:space="0" w:color="auto"/>
            </w:tcBorders>
            <w:noWrap/>
            <w:vAlign w:val="center"/>
            <w:hideMark/>
          </w:tcPr>
          <w:p w:rsidR="00EA5497" w:rsidRPr="0020397E" w:rsidRDefault="00EA5497" w:rsidP="00EA5497">
            <w:pPr>
              <w:rPr>
                <w:b/>
                <w:bCs/>
                <w:sz w:val="22"/>
                <w:szCs w:val="22"/>
              </w:rPr>
            </w:pPr>
            <w:r>
              <w:rPr>
                <w:b/>
                <w:bCs/>
                <w:sz w:val="22"/>
                <w:szCs w:val="22"/>
              </w:rPr>
              <w:t>(1.608</w:t>
            </w:r>
            <w:r w:rsidRPr="0020397E">
              <w:rPr>
                <w:b/>
                <w:bCs/>
                <w:sz w:val="22"/>
                <w:szCs w:val="22"/>
              </w:rPr>
              <w:t>)</w:t>
            </w:r>
          </w:p>
        </w:tc>
      </w:tr>
      <w:tr w:rsidR="000D7DF1" w:rsidTr="00EA5497">
        <w:trPr>
          <w:trHeight w:val="315"/>
        </w:trPr>
        <w:tc>
          <w:tcPr>
            <w:tcW w:w="2971" w:type="pct"/>
            <w:tcBorders>
              <w:top w:val="single" w:sz="4" w:space="0" w:color="auto"/>
              <w:left w:val="single" w:sz="4" w:space="0" w:color="auto"/>
              <w:bottom w:val="single" w:sz="4" w:space="0" w:color="auto"/>
              <w:right w:val="single" w:sz="4" w:space="0" w:color="auto"/>
            </w:tcBorders>
            <w:vAlign w:val="bottom"/>
          </w:tcPr>
          <w:p w:rsidR="00EA5497" w:rsidRPr="00284B84" w:rsidRDefault="00EA5497" w:rsidP="00EA5497">
            <w:pPr>
              <w:rPr>
                <w:b/>
                <w:sz w:val="22"/>
                <w:szCs w:val="22"/>
              </w:rPr>
            </w:pPr>
            <w:r w:rsidRPr="00284B84">
              <w:rPr>
                <w:b/>
                <w:sz w:val="22"/>
                <w:szCs w:val="22"/>
              </w:rPr>
              <w:t>Reserves held to meet service priorities</w:t>
            </w:r>
          </w:p>
        </w:tc>
        <w:tc>
          <w:tcPr>
            <w:tcW w:w="731" w:type="pct"/>
            <w:tcBorders>
              <w:top w:val="single" w:sz="4" w:space="0" w:color="auto"/>
              <w:left w:val="single" w:sz="4" w:space="0" w:color="auto"/>
              <w:bottom w:val="single" w:sz="4" w:space="0" w:color="auto"/>
              <w:right w:val="single" w:sz="4" w:space="0" w:color="auto"/>
            </w:tcBorders>
            <w:noWrap/>
            <w:vAlign w:val="bottom"/>
            <w:hideMark/>
          </w:tcPr>
          <w:p w:rsidR="00EA5497" w:rsidRPr="00284B84" w:rsidRDefault="00EA5497" w:rsidP="00EA5497">
            <w:pPr>
              <w:rPr>
                <w:b/>
                <w:sz w:val="22"/>
                <w:szCs w:val="22"/>
              </w:rPr>
            </w:pPr>
          </w:p>
        </w:tc>
        <w:tc>
          <w:tcPr>
            <w:tcW w:w="680" w:type="pct"/>
            <w:tcBorders>
              <w:top w:val="single" w:sz="4" w:space="0" w:color="auto"/>
              <w:left w:val="single" w:sz="4" w:space="0" w:color="auto"/>
              <w:bottom w:val="single" w:sz="4" w:space="0" w:color="auto"/>
              <w:right w:val="single" w:sz="4" w:space="0" w:color="auto"/>
            </w:tcBorders>
            <w:noWrap/>
            <w:vAlign w:val="bottom"/>
            <w:hideMark/>
          </w:tcPr>
          <w:p w:rsidR="00EA5497" w:rsidRPr="00284B84" w:rsidRDefault="00EA5497" w:rsidP="00EA5497">
            <w:pPr>
              <w:rPr>
                <w:sz w:val="22"/>
                <w:szCs w:val="22"/>
              </w:rPr>
            </w:pPr>
          </w:p>
        </w:tc>
        <w:tc>
          <w:tcPr>
            <w:tcW w:w="618" w:type="pct"/>
            <w:tcBorders>
              <w:top w:val="single" w:sz="4" w:space="0" w:color="auto"/>
              <w:left w:val="single" w:sz="4" w:space="0" w:color="auto"/>
              <w:bottom w:val="single" w:sz="4" w:space="0" w:color="auto"/>
              <w:right w:val="single" w:sz="4" w:space="0" w:color="auto"/>
            </w:tcBorders>
            <w:noWrap/>
            <w:vAlign w:val="bottom"/>
            <w:hideMark/>
          </w:tcPr>
          <w:p w:rsidR="00EA5497" w:rsidRPr="00284B84" w:rsidRDefault="00EA5497" w:rsidP="00EA5497">
            <w:pPr>
              <w:rPr>
                <w:sz w:val="22"/>
                <w:szCs w:val="22"/>
              </w:rPr>
            </w:pPr>
          </w:p>
        </w:tc>
      </w:tr>
      <w:tr w:rsidR="000D7DF1" w:rsidTr="00EA5497">
        <w:trPr>
          <w:trHeight w:val="315"/>
        </w:trPr>
        <w:tc>
          <w:tcPr>
            <w:tcW w:w="2971" w:type="pct"/>
            <w:tcBorders>
              <w:top w:val="single" w:sz="4" w:space="0" w:color="auto"/>
              <w:left w:val="single" w:sz="4" w:space="0" w:color="auto"/>
              <w:bottom w:val="single" w:sz="4" w:space="0" w:color="auto"/>
              <w:right w:val="single" w:sz="4" w:space="0" w:color="auto"/>
            </w:tcBorders>
            <w:vAlign w:val="center"/>
            <w:hideMark/>
          </w:tcPr>
          <w:p w:rsidR="00EA5497" w:rsidRPr="00284B84" w:rsidRDefault="00EA5497" w:rsidP="00EA5497">
            <w:pPr>
              <w:rPr>
                <w:sz w:val="22"/>
                <w:szCs w:val="22"/>
              </w:rPr>
            </w:pPr>
            <w:r w:rsidRPr="00284B84">
              <w:rPr>
                <w:sz w:val="22"/>
                <w:szCs w:val="22"/>
              </w:rPr>
              <w:t>YOT - General Youth Offending</w:t>
            </w:r>
          </w:p>
        </w:tc>
        <w:tc>
          <w:tcPr>
            <w:tcW w:w="731"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sidRPr="00284B84">
              <w:rPr>
                <w:sz w:val="22"/>
                <w:szCs w:val="22"/>
              </w:rPr>
              <w:t>(1.024)</w:t>
            </w:r>
          </w:p>
        </w:tc>
        <w:tc>
          <w:tcPr>
            <w:tcW w:w="680"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0.078</w:t>
            </w:r>
          </w:p>
        </w:tc>
        <w:tc>
          <w:tcPr>
            <w:tcW w:w="618"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(0.946)</w:t>
            </w:r>
          </w:p>
        </w:tc>
      </w:tr>
      <w:tr w:rsidR="000D7DF1" w:rsidTr="00EA5497">
        <w:trPr>
          <w:trHeight w:val="315"/>
        </w:trPr>
        <w:tc>
          <w:tcPr>
            <w:tcW w:w="2971" w:type="pct"/>
            <w:tcBorders>
              <w:top w:val="single" w:sz="4" w:space="0" w:color="auto"/>
              <w:left w:val="single" w:sz="4" w:space="0" w:color="auto"/>
              <w:bottom w:val="single" w:sz="4" w:space="0" w:color="auto"/>
              <w:right w:val="single" w:sz="4" w:space="0" w:color="auto"/>
            </w:tcBorders>
            <w:vAlign w:val="center"/>
            <w:hideMark/>
          </w:tcPr>
          <w:p w:rsidR="00EA5497" w:rsidRPr="00284B84" w:rsidRDefault="00EA5497" w:rsidP="00EA5497">
            <w:pPr>
              <w:rPr>
                <w:sz w:val="22"/>
                <w:szCs w:val="22"/>
              </w:rPr>
            </w:pPr>
            <w:r w:rsidRPr="00284B84">
              <w:rPr>
                <w:sz w:val="22"/>
                <w:szCs w:val="22"/>
              </w:rPr>
              <w:t>Children's DFM* General                </w:t>
            </w:r>
          </w:p>
        </w:tc>
        <w:tc>
          <w:tcPr>
            <w:tcW w:w="731"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sidRPr="00284B84">
              <w:rPr>
                <w:sz w:val="22"/>
                <w:szCs w:val="22"/>
              </w:rPr>
              <w:t>(5.903)</w:t>
            </w:r>
          </w:p>
        </w:tc>
        <w:tc>
          <w:tcPr>
            <w:tcW w:w="680"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4.369</w:t>
            </w:r>
          </w:p>
        </w:tc>
        <w:tc>
          <w:tcPr>
            <w:tcW w:w="618"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(1.534)</w:t>
            </w:r>
          </w:p>
        </w:tc>
      </w:tr>
      <w:tr w:rsidR="000D7DF1" w:rsidTr="00EA5497">
        <w:trPr>
          <w:trHeight w:val="315"/>
        </w:trPr>
        <w:tc>
          <w:tcPr>
            <w:tcW w:w="2971" w:type="pct"/>
            <w:tcBorders>
              <w:top w:val="single" w:sz="4" w:space="0" w:color="auto"/>
              <w:left w:val="single" w:sz="4" w:space="0" w:color="auto"/>
              <w:bottom w:val="single" w:sz="4" w:space="0" w:color="auto"/>
              <w:right w:val="single" w:sz="4" w:space="0" w:color="auto"/>
            </w:tcBorders>
            <w:vAlign w:val="center"/>
            <w:hideMark/>
          </w:tcPr>
          <w:p w:rsidR="00EA5497" w:rsidRPr="00284B84" w:rsidRDefault="00EA5497" w:rsidP="00EA5497">
            <w:pPr>
              <w:rPr>
                <w:sz w:val="22"/>
                <w:szCs w:val="22"/>
              </w:rPr>
            </w:pPr>
            <w:r>
              <w:rPr>
                <w:sz w:val="22"/>
                <w:szCs w:val="22"/>
              </w:rPr>
              <w:t>SEND Reform/Implementation Grant</w:t>
            </w:r>
          </w:p>
        </w:tc>
        <w:tc>
          <w:tcPr>
            <w:tcW w:w="731"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sidRPr="00284B84">
              <w:rPr>
                <w:sz w:val="22"/>
                <w:szCs w:val="22"/>
              </w:rPr>
              <w:t>(1.852)</w:t>
            </w:r>
          </w:p>
        </w:tc>
        <w:tc>
          <w:tcPr>
            <w:tcW w:w="680"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(0.641)</w:t>
            </w:r>
          </w:p>
        </w:tc>
        <w:tc>
          <w:tcPr>
            <w:tcW w:w="618"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(2.493)</w:t>
            </w:r>
          </w:p>
        </w:tc>
      </w:tr>
      <w:tr w:rsidR="000D7DF1" w:rsidTr="00EA5497">
        <w:trPr>
          <w:trHeight w:val="315"/>
        </w:trPr>
        <w:tc>
          <w:tcPr>
            <w:tcW w:w="2971" w:type="pct"/>
            <w:tcBorders>
              <w:top w:val="single" w:sz="4" w:space="0" w:color="auto"/>
              <w:left w:val="single" w:sz="4" w:space="0" w:color="auto"/>
              <w:bottom w:val="single" w:sz="4" w:space="0" w:color="auto"/>
              <w:right w:val="single" w:sz="4" w:space="0" w:color="auto"/>
            </w:tcBorders>
            <w:vAlign w:val="center"/>
            <w:hideMark/>
          </w:tcPr>
          <w:p w:rsidR="00EA5497" w:rsidRPr="00284B84" w:rsidRDefault="00EA5497" w:rsidP="00EA5497">
            <w:pPr>
              <w:rPr>
                <w:sz w:val="22"/>
                <w:szCs w:val="22"/>
              </w:rPr>
            </w:pPr>
            <w:r w:rsidRPr="00284B84">
              <w:rPr>
                <w:sz w:val="22"/>
                <w:szCs w:val="22"/>
              </w:rPr>
              <w:t>Crime &amp; Disorder</w:t>
            </w:r>
          </w:p>
        </w:tc>
        <w:tc>
          <w:tcPr>
            <w:tcW w:w="731"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sidRPr="00284B84">
              <w:rPr>
                <w:sz w:val="22"/>
                <w:szCs w:val="22"/>
              </w:rPr>
              <w:t>(0.714)</w:t>
            </w:r>
          </w:p>
        </w:tc>
        <w:tc>
          <w:tcPr>
            <w:tcW w:w="680"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0.714</w:t>
            </w:r>
          </w:p>
        </w:tc>
        <w:tc>
          <w:tcPr>
            <w:tcW w:w="618"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0.000</w:t>
            </w:r>
          </w:p>
        </w:tc>
      </w:tr>
      <w:tr w:rsidR="000D7DF1" w:rsidTr="00EA5497">
        <w:trPr>
          <w:trHeight w:val="315"/>
        </w:trPr>
        <w:tc>
          <w:tcPr>
            <w:tcW w:w="2971" w:type="pct"/>
            <w:tcBorders>
              <w:top w:val="single" w:sz="4" w:space="0" w:color="auto"/>
              <w:left w:val="single" w:sz="4" w:space="0" w:color="auto"/>
              <w:bottom w:val="single" w:sz="4" w:space="0" w:color="auto"/>
              <w:right w:val="single" w:sz="4" w:space="0" w:color="auto"/>
            </w:tcBorders>
            <w:vAlign w:val="center"/>
            <w:hideMark/>
          </w:tcPr>
          <w:p w:rsidR="00EA5497" w:rsidRPr="00284B84" w:rsidRDefault="00EA5497" w:rsidP="00EA5497">
            <w:pPr>
              <w:rPr>
                <w:sz w:val="22"/>
                <w:szCs w:val="22"/>
              </w:rPr>
            </w:pPr>
            <w:r>
              <w:rPr>
                <w:sz w:val="22"/>
                <w:szCs w:val="22"/>
              </w:rPr>
              <w:t>Fleet</w:t>
            </w:r>
            <w:r w:rsidRPr="00284B84">
              <w:rPr>
                <w:sz w:val="22"/>
                <w:szCs w:val="22"/>
              </w:rPr>
              <w:t>wood High School PFI reserve</w:t>
            </w:r>
          </w:p>
        </w:tc>
        <w:tc>
          <w:tcPr>
            <w:tcW w:w="731"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sidRPr="00284B84">
              <w:rPr>
                <w:sz w:val="22"/>
                <w:szCs w:val="22"/>
              </w:rPr>
              <w:t>(1.014)</w:t>
            </w:r>
          </w:p>
        </w:tc>
        <w:tc>
          <w:tcPr>
            <w:tcW w:w="680"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0.076</w:t>
            </w:r>
          </w:p>
        </w:tc>
        <w:tc>
          <w:tcPr>
            <w:tcW w:w="618"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(0.938)</w:t>
            </w:r>
          </w:p>
        </w:tc>
      </w:tr>
      <w:tr w:rsidR="000D7DF1" w:rsidTr="00EA5497">
        <w:trPr>
          <w:trHeight w:val="315"/>
        </w:trPr>
        <w:tc>
          <w:tcPr>
            <w:tcW w:w="2971" w:type="pct"/>
            <w:tcBorders>
              <w:top w:val="single" w:sz="4" w:space="0" w:color="auto"/>
              <w:left w:val="single" w:sz="4" w:space="0" w:color="auto"/>
              <w:bottom w:val="single" w:sz="4" w:space="0" w:color="auto"/>
              <w:right w:val="single" w:sz="4" w:space="0" w:color="auto"/>
            </w:tcBorders>
            <w:vAlign w:val="center"/>
            <w:hideMark/>
          </w:tcPr>
          <w:p w:rsidR="00EA5497" w:rsidRPr="00284B84" w:rsidRDefault="00EA5497" w:rsidP="00EA5497">
            <w:pPr>
              <w:rPr>
                <w:sz w:val="22"/>
                <w:szCs w:val="22"/>
              </w:rPr>
            </w:pPr>
            <w:r w:rsidRPr="00284B84">
              <w:rPr>
                <w:sz w:val="22"/>
                <w:szCs w:val="22"/>
              </w:rPr>
              <w:t>Building Schools for the Future Wave 1 PFI reserve    </w:t>
            </w:r>
          </w:p>
        </w:tc>
        <w:tc>
          <w:tcPr>
            <w:tcW w:w="731"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sidRPr="00284B84">
              <w:rPr>
                <w:sz w:val="22"/>
                <w:szCs w:val="22"/>
              </w:rPr>
              <w:t>(6.311)</w:t>
            </w:r>
          </w:p>
        </w:tc>
        <w:tc>
          <w:tcPr>
            <w:tcW w:w="680"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(2.246)</w:t>
            </w:r>
          </w:p>
        </w:tc>
        <w:tc>
          <w:tcPr>
            <w:tcW w:w="618"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(8.557)</w:t>
            </w:r>
          </w:p>
        </w:tc>
      </w:tr>
      <w:tr w:rsidR="000D7DF1" w:rsidTr="00EA5497">
        <w:trPr>
          <w:trHeight w:val="315"/>
        </w:trPr>
        <w:tc>
          <w:tcPr>
            <w:tcW w:w="2971" w:type="pct"/>
            <w:tcBorders>
              <w:top w:val="single" w:sz="4" w:space="0" w:color="auto"/>
              <w:left w:val="single" w:sz="4" w:space="0" w:color="auto"/>
              <w:bottom w:val="single" w:sz="4" w:space="0" w:color="auto"/>
              <w:right w:val="single" w:sz="4" w:space="0" w:color="auto"/>
            </w:tcBorders>
            <w:vAlign w:val="center"/>
          </w:tcPr>
          <w:p w:rsidR="00EA5497" w:rsidRPr="00284B84" w:rsidRDefault="00EA5497" w:rsidP="00EA5497">
            <w:pPr>
              <w:rPr>
                <w:sz w:val="22"/>
                <w:szCs w:val="22"/>
              </w:rPr>
            </w:pPr>
            <w:r w:rsidRPr="00284B84">
              <w:rPr>
                <w:sz w:val="22"/>
                <w:szCs w:val="22"/>
              </w:rPr>
              <w:t>LSCB Reserve</w:t>
            </w:r>
          </w:p>
        </w:tc>
        <w:tc>
          <w:tcPr>
            <w:tcW w:w="731"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sidRPr="00284B84">
              <w:rPr>
                <w:sz w:val="22"/>
                <w:szCs w:val="22"/>
              </w:rPr>
              <w:t>(0.449)</w:t>
            </w:r>
          </w:p>
        </w:tc>
        <w:tc>
          <w:tcPr>
            <w:tcW w:w="680"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0.006</w:t>
            </w:r>
          </w:p>
        </w:tc>
        <w:tc>
          <w:tcPr>
            <w:tcW w:w="618"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(0.443)</w:t>
            </w:r>
          </w:p>
        </w:tc>
      </w:tr>
      <w:tr w:rsidR="000D7DF1" w:rsidTr="00EA5497">
        <w:trPr>
          <w:trHeight w:val="315"/>
        </w:trPr>
        <w:tc>
          <w:tcPr>
            <w:tcW w:w="2971" w:type="pct"/>
            <w:tcBorders>
              <w:top w:val="single" w:sz="4" w:space="0" w:color="auto"/>
              <w:left w:val="single" w:sz="4" w:space="0" w:color="auto"/>
              <w:bottom w:val="single" w:sz="4" w:space="0" w:color="auto"/>
              <w:right w:val="single" w:sz="4" w:space="0" w:color="auto"/>
            </w:tcBorders>
            <w:vAlign w:val="center"/>
            <w:hideMark/>
          </w:tcPr>
          <w:p w:rsidR="00EA5497" w:rsidRPr="00284B84" w:rsidRDefault="00EA5497" w:rsidP="00EA5497">
            <w:pPr>
              <w:rPr>
                <w:sz w:val="22"/>
                <w:szCs w:val="22"/>
              </w:rPr>
            </w:pPr>
            <w:r w:rsidRPr="00284B84">
              <w:rPr>
                <w:sz w:val="22"/>
                <w:szCs w:val="22"/>
              </w:rPr>
              <w:t>Museum Acquisition Fund       </w:t>
            </w:r>
          </w:p>
        </w:tc>
        <w:tc>
          <w:tcPr>
            <w:tcW w:w="731"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sidRPr="00284B84">
              <w:rPr>
                <w:sz w:val="22"/>
                <w:szCs w:val="22"/>
              </w:rPr>
              <w:t>(0.002)</w:t>
            </w:r>
          </w:p>
        </w:tc>
        <w:tc>
          <w:tcPr>
            <w:tcW w:w="680"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0.002</w:t>
            </w:r>
          </w:p>
        </w:tc>
        <w:tc>
          <w:tcPr>
            <w:tcW w:w="618"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0.000</w:t>
            </w:r>
          </w:p>
        </w:tc>
      </w:tr>
      <w:tr w:rsidR="000D7DF1" w:rsidTr="00EA5497">
        <w:trPr>
          <w:trHeight w:val="315"/>
        </w:trPr>
        <w:tc>
          <w:tcPr>
            <w:tcW w:w="2971" w:type="pct"/>
            <w:tcBorders>
              <w:top w:val="single" w:sz="4" w:space="0" w:color="auto"/>
              <w:left w:val="single" w:sz="4" w:space="0" w:color="auto"/>
              <w:bottom w:val="single" w:sz="4" w:space="0" w:color="auto"/>
              <w:right w:val="single" w:sz="4" w:space="0" w:color="auto"/>
            </w:tcBorders>
            <w:vAlign w:val="center"/>
            <w:hideMark/>
          </w:tcPr>
          <w:p w:rsidR="00EA5497" w:rsidRPr="00284B84" w:rsidRDefault="00EA5497" w:rsidP="00EA5497">
            <w:pPr>
              <w:rPr>
                <w:sz w:val="22"/>
                <w:szCs w:val="22"/>
              </w:rPr>
            </w:pPr>
            <w:r w:rsidRPr="00284B84">
              <w:rPr>
                <w:sz w:val="22"/>
                <w:szCs w:val="22"/>
              </w:rPr>
              <w:t>Queen Street Steam Engine Repair Fund  </w:t>
            </w:r>
          </w:p>
        </w:tc>
        <w:tc>
          <w:tcPr>
            <w:tcW w:w="731"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sidRPr="00284B84">
              <w:rPr>
                <w:sz w:val="22"/>
                <w:szCs w:val="22"/>
              </w:rPr>
              <w:t>(0.204)</w:t>
            </w:r>
          </w:p>
        </w:tc>
        <w:tc>
          <w:tcPr>
            <w:tcW w:w="680"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0.005</w:t>
            </w:r>
          </w:p>
        </w:tc>
        <w:tc>
          <w:tcPr>
            <w:tcW w:w="618"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(0.199)</w:t>
            </w:r>
          </w:p>
        </w:tc>
      </w:tr>
      <w:tr w:rsidR="000D7DF1" w:rsidTr="00EA5497">
        <w:trPr>
          <w:trHeight w:val="315"/>
        </w:trPr>
        <w:tc>
          <w:tcPr>
            <w:tcW w:w="2971" w:type="pct"/>
            <w:tcBorders>
              <w:top w:val="single" w:sz="4" w:space="0" w:color="auto"/>
              <w:left w:val="single" w:sz="4" w:space="0" w:color="auto"/>
              <w:bottom w:val="single" w:sz="4" w:space="0" w:color="auto"/>
              <w:right w:val="single" w:sz="4" w:space="0" w:color="auto"/>
            </w:tcBorders>
            <w:vAlign w:val="center"/>
            <w:hideMark/>
          </w:tcPr>
          <w:p w:rsidR="00EA5497" w:rsidRPr="00284B84" w:rsidRDefault="00EA5497" w:rsidP="00EA5497">
            <w:pPr>
              <w:rPr>
                <w:sz w:val="22"/>
                <w:szCs w:val="22"/>
              </w:rPr>
            </w:pPr>
            <w:r w:rsidRPr="00284B84">
              <w:rPr>
                <w:sz w:val="22"/>
                <w:szCs w:val="22"/>
              </w:rPr>
              <w:t>Lancaster City General Acquisitions Fund</w:t>
            </w:r>
          </w:p>
        </w:tc>
        <w:tc>
          <w:tcPr>
            <w:tcW w:w="731"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sidRPr="00284B84">
              <w:rPr>
                <w:sz w:val="22"/>
                <w:szCs w:val="22"/>
              </w:rPr>
              <w:t>(0.008)</w:t>
            </w:r>
          </w:p>
        </w:tc>
        <w:tc>
          <w:tcPr>
            <w:tcW w:w="680"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(0.001)</w:t>
            </w:r>
          </w:p>
        </w:tc>
        <w:tc>
          <w:tcPr>
            <w:tcW w:w="618"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(0.009)</w:t>
            </w:r>
          </w:p>
        </w:tc>
      </w:tr>
      <w:tr w:rsidR="000D7DF1" w:rsidTr="00EA5497">
        <w:trPr>
          <w:trHeight w:val="315"/>
        </w:trPr>
        <w:tc>
          <w:tcPr>
            <w:tcW w:w="2971" w:type="pct"/>
            <w:tcBorders>
              <w:top w:val="single" w:sz="4" w:space="0" w:color="auto"/>
              <w:left w:val="single" w:sz="4" w:space="0" w:color="auto"/>
              <w:bottom w:val="single" w:sz="4" w:space="0" w:color="auto"/>
              <w:right w:val="single" w:sz="4" w:space="0" w:color="auto"/>
            </w:tcBorders>
            <w:vAlign w:val="center"/>
            <w:hideMark/>
          </w:tcPr>
          <w:p w:rsidR="00EA5497" w:rsidRPr="00284B84" w:rsidRDefault="00EA5497" w:rsidP="00EA5497">
            <w:pPr>
              <w:rPr>
                <w:sz w:val="22"/>
                <w:szCs w:val="22"/>
              </w:rPr>
            </w:pPr>
            <w:r w:rsidRPr="00284B84">
              <w:rPr>
                <w:sz w:val="22"/>
                <w:szCs w:val="22"/>
              </w:rPr>
              <w:lastRenderedPageBreak/>
              <w:t>Lancashire Adult Learning HQ General</w:t>
            </w:r>
          </w:p>
        </w:tc>
        <w:tc>
          <w:tcPr>
            <w:tcW w:w="731"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sidRPr="00284B84">
              <w:rPr>
                <w:sz w:val="22"/>
                <w:szCs w:val="22"/>
              </w:rPr>
              <w:t>(0.429)</w:t>
            </w:r>
          </w:p>
        </w:tc>
        <w:tc>
          <w:tcPr>
            <w:tcW w:w="680"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0.429</w:t>
            </w:r>
          </w:p>
        </w:tc>
        <w:tc>
          <w:tcPr>
            <w:tcW w:w="618"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0.000</w:t>
            </w:r>
          </w:p>
        </w:tc>
      </w:tr>
      <w:tr w:rsidR="000D7DF1" w:rsidTr="00EA5497">
        <w:trPr>
          <w:trHeight w:val="315"/>
        </w:trPr>
        <w:tc>
          <w:tcPr>
            <w:tcW w:w="2971" w:type="pct"/>
            <w:tcBorders>
              <w:top w:val="single" w:sz="4" w:space="0" w:color="auto"/>
              <w:left w:val="single" w:sz="4" w:space="0" w:color="auto"/>
              <w:bottom w:val="single" w:sz="4" w:space="0" w:color="auto"/>
              <w:right w:val="single" w:sz="4" w:space="0" w:color="auto"/>
            </w:tcBorders>
            <w:vAlign w:val="center"/>
            <w:hideMark/>
          </w:tcPr>
          <w:p w:rsidR="00EA5497" w:rsidRPr="00284B84" w:rsidRDefault="00EA5497" w:rsidP="00EA5497">
            <w:pPr>
              <w:rPr>
                <w:sz w:val="22"/>
                <w:szCs w:val="22"/>
              </w:rPr>
            </w:pPr>
            <w:r w:rsidRPr="00284B84">
              <w:rPr>
                <w:sz w:val="22"/>
                <w:szCs w:val="22"/>
              </w:rPr>
              <w:t>Adults Grant Funded</w:t>
            </w:r>
          </w:p>
        </w:tc>
        <w:tc>
          <w:tcPr>
            <w:tcW w:w="731"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sidRPr="00284B84">
              <w:rPr>
                <w:sz w:val="22"/>
                <w:szCs w:val="22"/>
              </w:rPr>
              <w:t>(0.537)</w:t>
            </w:r>
          </w:p>
        </w:tc>
        <w:tc>
          <w:tcPr>
            <w:tcW w:w="680"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0.152</w:t>
            </w:r>
          </w:p>
        </w:tc>
        <w:tc>
          <w:tcPr>
            <w:tcW w:w="618"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(0.385)</w:t>
            </w:r>
          </w:p>
        </w:tc>
      </w:tr>
      <w:tr w:rsidR="000D7DF1" w:rsidTr="00EA5497">
        <w:trPr>
          <w:trHeight w:val="315"/>
        </w:trPr>
        <w:tc>
          <w:tcPr>
            <w:tcW w:w="2971" w:type="pct"/>
            <w:tcBorders>
              <w:top w:val="single" w:sz="4" w:space="0" w:color="auto"/>
              <w:left w:val="single" w:sz="4" w:space="0" w:color="auto"/>
              <w:bottom w:val="single" w:sz="4" w:space="0" w:color="auto"/>
              <w:right w:val="single" w:sz="4" w:space="0" w:color="auto"/>
            </w:tcBorders>
            <w:vAlign w:val="center"/>
            <w:hideMark/>
          </w:tcPr>
          <w:p w:rsidR="00EA5497" w:rsidRPr="00284B84" w:rsidRDefault="00EA5497" w:rsidP="00EA5497">
            <w:pPr>
              <w:rPr>
                <w:sz w:val="22"/>
                <w:szCs w:val="22"/>
              </w:rPr>
            </w:pPr>
            <w:r w:rsidRPr="00284B84">
              <w:rPr>
                <w:sz w:val="22"/>
                <w:szCs w:val="22"/>
              </w:rPr>
              <w:t>Adult Social Care – Transition</w:t>
            </w:r>
          </w:p>
        </w:tc>
        <w:tc>
          <w:tcPr>
            <w:tcW w:w="731"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sidRPr="00284B84">
              <w:rPr>
                <w:sz w:val="22"/>
                <w:szCs w:val="22"/>
              </w:rPr>
              <w:t>(4.004)</w:t>
            </w:r>
          </w:p>
        </w:tc>
        <w:tc>
          <w:tcPr>
            <w:tcW w:w="680"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1.535</w:t>
            </w:r>
          </w:p>
        </w:tc>
        <w:tc>
          <w:tcPr>
            <w:tcW w:w="618"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(2.469)</w:t>
            </w:r>
          </w:p>
        </w:tc>
      </w:tr>
      <w:tr w:rsidR="000D7DF1" w:rsidTr="00EA5497">
        <w:trPr>
          <w:trHeight w:val="315"/>
        </w:trPr>
        <w:tc>
          <w:tcPr>
            <w:tcW w:w="2971" w:type="pct"/>
            <w:tcBorders>
              <w:top w:val="single" w:sz="4" w:space="0" w:color="auto"/>
              <w:left w:val="single" w:sz="4" w:space="0" w:color="auto"/>
              <w:bottom w:val="single" w:sz="4" w:space="0" w:color="auto"/>
              <w:right w:val="single" w:sz="4" w:space="0" w:color="auto"/>
            </w:tcBorders>
            <w:vAlign w:val="center"/>
            <w:hideMark/>
          </w:tcPr>
          <w:p w:rsidR="00EA5497" w:rsidRPr="00284B84" w:rsidRDefault="00EA5497" w:rsidP="00EA5497">
            <w:pPr>
              <w:rPr>
                <w:sz w:val="22"/>
                <w:szCs w:val="22"/>
              </w:rPr>
            </w:pPr>
            <w:r w:rsidRPr="00284B84">
              <w:rPr>
                <w:sz w:val="22"/>
                <w:szCs w:val="22"/>
              </w:rPr>
              <w:t>Health Services</w:t>
            </w:r>
          </w:p>
        </w:tc>
        <w:tc>
          <w:tcPr>
            <w:tcW w:w="731"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sidRPr="00284B84">
              <w:rPr>
                <w:sz w:val="22"/>
                <w:szCs w:val="22"/>
              </w:rPr>
              <w:t>(4.100)</w:t>
            </w:r>
          </w:p>
        </w:tc>
        <w:tc>
          <w:tcPr>
            <w:tcW w:w="680"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3.426</w:t>
            </w:r>
          </w:p>
        </w:tc>
        <w:tc>
          <w:tcPr>
            <w:tcW w:w="618"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(0.674)</w:t>
            </w:r>
          </w:p>
        </w:tc>
      </w:tr>
      <w:tr w:rsidR="000D7DF1" w:rsidTr="00EA5497">
        <w:trPr>
          <w:trHeight w:val="315"/>
        </w:trPr>
        <w:tc>
          <w:tcPr>
            <w:tcW w:w="2971" w:type="pct"/>
            <w:tcBorders>
              <w:top w:val="single" w:sz="4" w:space="0" w:color="auto"/>
              <w:left w:val="single" w:sz="4" w:space="0" w:color="auto"/>
              <w:bottom w:val="single" w:sz="4" w:space="0" w:color="auto"/>
              <w:right w:val="single" w:sz="4" w:space="0" w:color="auto"/>
            </w:tcBorders>
            <w:vAlign w:val="center"/>
            <w:hideMark/>
          </w:tcPr>
          <w:p w:rsidR="00EA5497" w:rsidRPr="00284B84" w:rsidRDefault="00EA5497" w:rsidP="00EA5497">
            <w:pPr>
              <w:rPr>
                <w:sz w:val="22"/>
                <w:szCs w:val="22"/>
              </w:rPr>
            </w:pPr>
            <w:r w:rsidRPr="00284B84">
              <w:rPr>
                <w:sz w:val="22"/>
                <w:szCs w:val="22"/>
              </w:rPr>
              <w:t>Better Care Fund Reserve</w:t>
            </w:r>
          </w:p>
        </w:tc>
        <w:tc>
          <w:tcPr>
            <w:tcW w:w="731"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sidRPr="00284B84">
              <w:rPr>
                <w:sz w:val="22"/>
                <w:szCs w:val="22"/>
              </w:rPr>
              <w:t>(1.368)</w:t>
            </w:r>
          </w:p>
        </w:tc>
        <w:tc>
          <w:tcPr>
            <w:tcW w:w="680"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0.000</w:t>
            </w:r>
          </w:p>
        </w:tc>
        <w:tc>
          <w:tcPr>
            <w:tcW w:w="618"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(1.368)</w:t>
            </w:r>
          </w:p>
        </w:tc>
      </w:tr>
      <w:tr w:rsidR="000D7DF1" w:rsidTr="00EA5497">
        <w:trPr>
          <w:trHeight w:val="315"/>
        </w:trPr>
        <w:tc>
          <w:tcPr>
            <w:tcW w:w="2971" w:type="pct"/>
            <w:tcBorders>
              <w:top w:val="single" w:sz="4" w:space="0" w:color="auto"/>
              <w:left w:val="single" w:sz="4" w:space="0" w:color="auto"/>
              <w:bottom w:val="single" w:sz="4" w:space="0" w:color="auto"/>
              <w:right w:val="single" w:sz="4" w:space="0" w:color="auto"/>
            </w:tcBorders>
            <w:vAlign w:val="center"/>
          </w:tcPr>
          <w:p w:rsidR="00EA5497" w:rsidRPr="00284B84" w:rsidRDefault="00EA5497" w:rsidP="00EA5497">
            <w:pPr>
              <w:rPr>
                <w:sz w:val="22"/>
                <w:szCs w:val="22"/>
              </w:rPr>
            </w:pPr>
            <w:r>
              <w:rPr>
                <w:sz w:val="22"/>
                <w:szCs w:val="22"/>
              </w:rPr>
              <w:t>Bus Stations Reserve</w:t>
            </w:r>
          </w:p>
        </w:tc>
        <w:tc>
          <w:tcPr>
            <w:tcW w:w="731"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0.000</w:t>
            </w:r>
          </w:p>
        </w:tc>
        <w:tc>
          <w:tcPr>
            <w:tcW w:w="680"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(0.853)</w:t>
            </w:r>
          </w:p>
        </w:tc>
        <w:tc>
          <w:tcPr>
            <w:tcW w:w="618" w:type="pct"/>
            <w:tcBorders>
              <w:top w:val="single" w:sz="4" w:space="0" w:color="auto"/>
              <w:left w:val="single" w:sz="4" w:space="0" w:color="auto"/>
              <w:bottom w:val="single" w:sz="4" w:space="0" w:color="auto"/>
              <w:right w:val="single" w:sz="4" w:space="0" w:color="auto"/>
            </w:tcBorders>
            <w:noWrap/>
            <w:vAlign w:val="center"/>
          </w:tcPr>
          <w:p w:rsidR="00EA5497" w:rsidRDefault="00EA5497" w:rsidP="00EA5497">
            <w:pPr>
              <w:rPr>
                <w:sz w:val="22"/>
                <w:szCs w:val="22"/>
              </w:rPr>
            </w:pPr>
            <w:r>
              <w:rPr>
                <w:sz w:val="22"/>
                <w:szCs w:val="22"/>
              </w:rPr>
              <w:t>(0.853)</w:t>
            </w:r>
          </w:p>
        </w:tc>
      </w:tr>
      <w:tr w:rsidR="000D7DF1" w:rsidTr="00EA5497">
        <w:trPr>
          <w:trHeight w:val="315"/>
        </w:trPr>
        <w:tc>
          <w:tcPr>
            <w:tcW w:w="2971" w:type="pct"/>
            <w:tcBorders>
              <w:top w:val="single" w:sz="4" w:space="0" w:color="auto"/>
              <w:left w:val="single" w:sz="4" w:space="0" w:color="auto"/>
              <w:bottom w:val="single" w:sz="4" w:space="0" w:color="auto"/>
              <w:right w:val="single" w:sz="4" w:space="0" w:color="auto"/>
            </w:tcBorders>
            <w:vAlign w:val="center"/>
            <w:hideMark/>
          </w:tcPr>
          <w:p w:rsidR="00EA5497" w:rsidRPr="00284B84" w:rsidRDefault="00EA5497" w:rsidP="00EA5497">
            <w:pPr>
              <w:rPr>
                <w:sz w:val="22"/>
                <w:szCs w:val="22"/>
              </w:rPr>
            </w:pPr>
            <w:r w:rsidRPr="00284B84">
              <w:rPr>
                <w:sz w:val="22"/>
                <w:szCs w:val="22"/>
              </w:rPr>
              <w:t>Roundabout Sponsorship Income</w:t>
            </w:r>
          </w:p>
        </w:tc>
        <w:tc>
          <w:tcPr>
            <w:tcW w:w="731"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sidRPr="00284B84">
              <w:rPr>
                <w:sz w:val="22"/>
                <w:szCs w:val="22"/>
              </w:rPr>
              <w:t>(0.048)</w:t>
            </w:r>
          </w:p>
        </w:tc>
        <w:tc>
          <w:tcPr>
            <w:tcW w:w="680"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0.017</w:t>
            </w:r>
          </w:p>
        </w:tc>
        <w:tc>
          <w:tcPr>
            <w:tcW w:w="618"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(0.031)</w:t>
            </w:r>
          </w:p>
        </w:tc>
      </w:tr>
      <w:tr w:rsidR="000D7DF1" w:rsidTr="00EA5497">
        <w:trPr>
          <w:trHeight w:val="315"/>
        </w:trPr>
        <w:tc>
          <w:tcPr>
            <w:tcW w:w="2971" w:type="pct"/>
            <w:tcBorders>
              <w:top w:val="single" w:sz="4" w:space="0" w:color="auto"/>
              <w:left w:val="single" w:sz="4" w:space="0" w:color="auto"/>
              <w:bottom w:val="single" w:sz="4" w:space="0" w:color="auto"/>
              <w:right w:val="single" w:sz="4" w:space="0" w:color="auto"/>
            </w:tcBorders>
            <w:vAlign w:val="center"/>
            <w:hideMark/>
          </w:tcPr>
          <w:p w:rsidR="00EA5497" w:rsidRPr="00284B84" w:rsidRDefault="00EA5497" w:rsidP="00EA5497">
            <w:pPr>
              <w:rPr>
                <w:sz w:val="22"/>
                <w:szCs w:val="22"/>
              </w:rPr>
            </w:pPr>
            <w:r w:rsidRPr="00284B84">
              <w:rPr>
                <w:sz w:val="22"/>
                <w:szCs w:val="22"/>
              </w:rPr>
              <w:t>Improved Outcomes Partnership</w:t>
            </w:r>
          </w:p>
        </w:tc>
        <w:tc>
          <w:tcPr>
            <w:tcW w:w="731"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sidRPr="00284B84">
              <w:rPr>
                <w:sz w:val="22"/>
                <w:szCs w:val="22"/>
              </w:rPr>
              <w:t>(0.057)</w:t>
            </w:r>
          </w:p>
        </w:tc>
        <w:tc>
          <w:tcPr>
            <w:tcW w:w="680"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0.051</w:t>
            </w:r>
          </w:p>
        </w:tc>
        <w:tc>
          <w:tcPr>
            <w:tcW w:w="618"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(0.006)</w:t>
            </w:r>
          </w:p>
        </w:tc>
      </w:tr>
      <w:tr w:rsidR="000D7DF1" w:rsidTr="00EA5497">
        <w:trPr>
          <w:trHeight w:val="315"/>
        </w:trPr>
        <w:tc>
          <w:tcPr>
            <w:tcW w:w="2971" w:type="pct"/>
            <w:tcBorders>
              <w:top w:val="single" w:sz="4" w:space="0" w:color="auto"/>
              <w:left w:val="single" w:sz="4" w:space="0" w:color="auto"/>
              <w:bottom w:val="single" w:sz="4" w:space="0" w:color="auto"/>
              <w:right w:val="single" w:sz="4" w:space="0" w:color="auto"/>
            </w:tcBorders>
            <w:vAlign w:val="center"/>
            <w:hideMark/>
          </w:tcPr>
          <w:p w:rsidR="00EA5497" w:rsidRPr="00284B84" w:rsidRDefault="00EA5497" w:rsidP="00EA5497">
            <w:pPr>
              <w:rPr>
                <w:sz w:val="22"/>
                <w:szCs w:val="22"/>
              </w:rPr>
            </w:pPr>
            <w:r w:rsidRPr="00284B84">
              <w:rPr>
                <w:sz w:val="22"/>
                <w:szCs w:val="22"/>
              </w:rPr>
              <w:t>UK &amp; Ireland Civinet Network</w:t>
            </w:r>
          </w:p>
        </w:tc>
        <w:tc>
          <w:tcPr>
            <w:tcW w:w="731"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sidRPr="00284B84">
              <w:rPr>
                <w:sz w:val="22"/>
                <w:szCs w:val="22"/>
              </w:rPr>
              <w:t>(0.030)</w:t>
            </w:r>
          </w:p>
        </w:tc>
        <w:tc>
          <w:tcPr>
            <w:tcW w:w="680"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0.030</w:t>
            </w:r>
          </w:p>
        </w:tc>
        <w:tc>
          <w:tcPr>
            <w:tcW w:w="618"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0.000</w:t>
            </w:r>
          </w:p>
        </w:tc>
      </w:tr>
      <w:tr w:rsidR="000D7DF1" w:rsidTr="00EA5497">
        <w:trPr>
          <w:trHeight w:val="315"/>
        </w:trPr>
        <w:tc>
          <w:tcPr>
            <w:tcW w:w="2971" w:type="pct"/>
            <w:tcBorders>
              <w:top w:val="single" w:sz="4" w:space="0" w:color="auto"/>
              <w:left w:val="single" w:sz="4" w:space="0" w:color="auto"/>
              <w:bottom w:val="single" w:sz="4" w:space="0" w:color="auto"/>
              <w:right w:val="single" w:sz="4" w:space="0" w:color="auto"/>
            </w:tcBorders>
            <w:vAlign w:val="center"/>
            <w:hideMark/>
          </w:tcPr>
          <w:p w:rsidR="00EA5497" w:rsidRPr="00284B84" w:rsidRDefault="00EA5497" w:rsidP="00EA5497">
            <w:pPr>
              <w:rPr>
                <w:sz w:val="22"/>
                <w:szCs w:val="22"/>
              </w:rPr>
            </w:pPr>
            <w:r w:rsidRPr="00284B84">
              <w:rPr>
                <w:sz w:val="22"/>
                <w:szCs w:val="22"/>
              </w:rPr>
              <w:t xml:space="preserve">Waste </w:t>
            </w:r>
            <w:r>
              <w:rPr>
                <w:sz w:val="22"/>
                <w:szCs w:val="22"/>
              </w:rPr>
              <w:t>General</w:t>
            </w:r>
            <w:r w:rsidRPr="00284B84">
              <w:rPr>
                <w:sz w:val="22"/>
                <w:szCs w:val="22"/>
              </w:rPr>
              <w:t xml:space="preserve"> Reserve</w:t>
            </w:r>
          </w:p>
        </w:tc>
        <w:tc>
          <w:tcPr>
            <w:tcW w:w="731"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sidRPr="00284B84">
              <w:rPr>
                <w:sz w:val="22"/>
                <w:szCs w:val="22"/>
              </w:rPr>
              <w:t>(0.482)</w:t>
            </w:r>
          </w:p>
        </w:tc>
        <w:tc>
          <w:tcPr>
            <w:tcW w:w="680"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0.304</w:t>
            </w:r>
          </w:p>
        </w:tc>
        <w:tc>
          <w:tcPr>
            <w:tcW w:w="618"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(0.178)</w:t>
            </w:r>
          </w:p>
        </w:tc>
      </w:tr>
      <w:tr w:rsidR="000D7DF1" w:rsidTr="00EA5497">
        <w:trPr>
          <w:trHeight w:val="315"/>
        </w:trPr>
        <w:tc>
          <w:tcPr>
            <w:tcW w:w="2971" w:type="pct"/>
            <w:tcBorders>
              <w:top w:val="single" w:sz="4" w:space="0" w:color="auto"/>
              <w:left w:val="single" w:sz="4" w:space="0" w:color="auto"/>
              <w:bottom w:val="single" w:sz="4" w:space="0" w:color="auto"/>
              <w:right w:val="single" w:sz="4" w:space="0" w:color="auto"/>
            </w:tcBorders>
            <w:vAlign w:val="center"/>
            <w:hideMark/>
          </w:tcPr>
          <w:p w:rsidR="00EA5497" w:rsidRPr="00284B84" w:rsidRDefault="00EA5497" w:rsidP="00EA5497">
            <w:pPr>
              <w:rPr>
                <w:sz w:val="22"/>
                <w:szCs w:val="22"/>
              </w:rPr>
            </w:pPr>
            <w:r w:rsidRPr="00284B84">
              <w:rPr>
                <w:sz w:val="22"/>
                <w:szCs w:val="22"/>
              </w:rPr>
              <w:t>Equipment Renewal Reserve</w:t>
            </w:r>
          </w:p>
        </w:tc>
        <w:tc>
          <w:tcPr>
            <w:tcW w:w="731"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sidRPr="00284B84">
              <w:rPr>
                <w:sz w:val="22"/>
                <w:szCs w:val="22"/>
              </w:rPr>
              <w:t>(0.331)</w:t>
            </w:r>
          </w:p>
        </w:tc>
        <w:tc>
          <w:tcPr>
            <w:tcW w:w="680"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0.326</w:t>
            </w:r>
          </w:p>
        </w:tc>
        <w:tc>
          <w:tcPr>
            <w:tcW w:w="618"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(0.005)</w:t>
            </w:r>
          </w:p>
        </w:tc>
      </w:tr>
      <w:tr w:rsidR="000D7DF1" w:rsidTr="00EA5497">
        <w:trPr>
          <w:trHeight w:val="315"/>
        </w:trPr>
        <w:tc>
          <w:tcPr>
            <w:tcW w:w="2971" w:type="pct"/>
            <w:tcBorders>
              <w:top w:val="single" w:sz="4" w:space="0" w:color="auto"/>
              <w:left w:val="single" w:sz="4" w:space="0" w:color="auto"/>
              <w:bottom w:val="single" w:sz="4" w:space="0" w:color="auto"/>
              <w:right w:val="single" w:sz="4" w:space="0" w:color="auto"/>
            </w:tcBorders>
            <w:vAlign w:val="center"/>
            <w:hideMark/>
          </w:tcPr>
          <w:p w:rsidR="00EA5497" w:rsidRPr="00284B84" w:rsidRDefault="00EA5497" w:rsidP="00EA5497">
            <w:pPr>
              <w:rPr>
                <w:sz w:val="22"/>
                <w:szCs w:val="22"/>
              </w:rPr>
            </w:pPr>
            <w:r w:rsidRPr="00284B84">
              <w:rPr>
                <w:sz w:val="22"/>
                <w:szCs w:val="22"/>
              </w:rPr>
              <w:t>Joint Service Needs Assessment Reserve</w:t>
            </w:r>
          </w:p>
        </w:tc>
        <w:tc>
          <w:tcPr>
            <w:tcW w:w="731"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sidRPr="00284B84">
              <w:rPr>
                <w:sz w:val="22"/>
                <w:szCs w:val="22"/>
              </w:rPr>
              <w:t>(0.104)</w:t>
            </w:r>
          </w:p>
        </w:tc>
        <w:tc>
          <w:tcPr>
            <w:tcW w:w="680"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0.000</w:t>
            </w:r>
          </w:p>
        </w:tc>
        <w:tc>
          <w:tcPr>
            <w:tcW w:w="618"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(0.104)</w:t>
            </w:r>
          </w:p>
        </w:tc>
      </w:tr>
      <w:tr w:rsidR="000D7DF1" w:rsidTr="00EA5497">
        <w:trPr>
          <w:trHeight w:val="330"/>
        </w:trPr>
        <w:tc>
          <w:tcPr>
            <w:tcW w:w="2971" w:type="pct"/>
            <w:tcBorders>
              <w:top w:val="single" w:sz="4" w:space="0" w:color="auto"/>
              <w:left w:val="single" w:sz="4" w:space="0" w:color="auto"/>
              <w:bottom w:val="single" w:sz="4" w:space="0" w:color="auto"/>
              <w:right w:val="single" w:sz="4" w:space="0" w:color="auto"/>
            </w:tcBorders>
            <w:vAlign w:val="center"/>
            <w:hideMark/>
          </w:tcPr>
          <w:p w:rsidR="00EA5497" w:rsidRPr="00284B84" w:rsidRDefault="00EA5497" w:rsidP="00EA5497">
            <w:pPr>
              <w:rPr>
                <w:sz w:val="22"/>
                <w:szCs w:val="22"/>
              </w:rPr>
            </w:pPr>
            <w:r w:rsidRPr="00284B84">
              <w:rPr>
                <w:sz w:val="22"/>
                <w:szCs w:val="22"/>
              </w:rPr>
              <w:t>Multi Agency Data Exchange Reserve</w:t>
            </w:r>
          </w:p>
        </w:tc>
        <w:tc>
          <w:tcPr>
            <w:tcW w:w="731"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sidRPr="00284B84">
              <w:rPr>
                <w:sz w:val="22"/>
                <w:szCs w:val="22"/>
              </w:rPr>
              <w:t>(0.051)</w:t>
            </w:r>
          </w:p>
        </w:tc>
        <w:tc>
          <w:tcPr>
            <w:tcW w:w="680"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(0.002)</w:t>
            </w:r>
          </w:p>
        </w:tc>
        <w:tc>
          <w:tcPr>
            <w:tcW w:w="618"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(0.053)</w:t>
            </w:r>
          </w:p>
        </w:tc>
      </w:tr>
      <w:tr w:rsidR="000D7DF1" w:rsidTr="00EA5497">
        <w:trPr>
          <w:trHeight w:val="330"/>
        </w:trPr>
        <w:tc>
          <w:tcPr>
            <w:tcW w:w="2971" w:type="pct"/>
            <w:tcBorders>
              <w:top w:val="single" w:sz="4" w:space="0" w:color="auto"/>
              <w:left w:val="single" w:sz="4" w:space="0" w:color="auto"/>
              <w:bottom w:val="single" w:sz="4" w:space="0" w:color="auto"/>
              <w:right w:val="single" w:sz="4" w:space="0" w:color="auto"/>
            </w:tcBorders>
            <w:vAlign w:val="center"/>
            <w:hideMark/>
          </w:tcPr>
          <w:p w:rsidR="00EA5497" w:rsidRPr="00284B84" w:rsidRDefault="00EA5497" w:rsidP="00EA5497">
            <w:pPr>
              <w:rPr>
                <w:sz w:val="22"/>
                <w:szCs w:val="22"/>
              </w:rPr>
            </w:pPr>
            <w:r w:rsidRPr="00284B84">
              <w:rPr>
                <w:sz w:val="22"/>
                <w:szCs w:val="22"/>
              </w:rPr>
              <w:t>Parking Reserve Fund</w:t>
            </w:r>
          </w:p>
        </w:tc>
        <w:tc>
          <w:tcPr>
            <w:tcW w:w="731"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sidRPr="00284B84">
              <w:rPr>
                <w:sz w:val="22"/>
                <w:szCs w:val="22"/>
              </w:rPr>
              <w:t>(0.144)</w:t>
            </w:r>
          </w:p>
        </w:tc>
        <w:tc>
          <w:tcPr>
            <w:tcW w:w="680"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0.144</w:t>
            </w:r>
          </w:p>
        </w:tc>
        <w:tc>
          <w:tcPr>
            <w:tcW w:w="618"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0.000</w:t>
            </w:r>
          </w:p>
        </w:tc>
      </w:tr>
      <w:tr w:rsidR="000D7DF1" w:rsidTr="00EA5497">
        <w:trPr>
          <w:trHeight w:val="330"/>
        </w:trPr>
        <w:tc>
          <w:tcPr>
            <w:tcW w:w="2971" w:type="pct"/>
            <w:tcBorders>
              <w:top w:val="single" w:sz="4" w:space="0" w:color="auto"/>
              <w:left w:val="single" w:sz="4" w:space="0" w:color="auto"/>
              <w:bottom w:val="single" w:sz="4" w:space="0" w:color="auto"/>
              <w:right w:val="single" w:sz="4" w:space="0" w:color="auto"/>
            </w:tcBorders>
            <w:vAlign w:val="center"/>
            <w:hideMark/>
          </w:tcPr>
          <w:p w:rsidR="00EA5497" w:rsidRPr="00284B84" w:rsidRDefault="00EA5497" w:rsidP="00EA5497">
            <w:pPr>
              <w:rPr>
                <w:sz w:val="22"/>
                <w:szCs w:val="22"/>
              </w:rPr>
            </w:pPr>
            <w:r w:rsidRPr="00284B84">
              <w:rPr>
                <w:sz w:val="22"/>
                <w:szCs w:val="22"/>
              </w:rPr>
              <w:t>Building Design &amp; Consultancy  Reserve</w:t>
            </w:r>
          </w:p>
        </w:tc>
        <w:tc>
          <w:tcPr>
            <w:tcW w:w="731"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sidRPr="00284B84">
              <w:rPr>
                <w:sz w:val="22"/>
                <w:szCs w:val="22"/>
              </w:rPr>
              <w:t>(0.020)</w:t>
            </w:r>
          </w:p>
        </w:tc>
        <w:tc>
          <w:tcPr>
            <w:tcW w:w="680"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0.020</w:t>
            </w:r>
          </w:p>
        </w:tc>
        <w:tc>
          <w:tcPr>
            <w:tcW w:w="618"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0.000</w:t>
            </w:r>
          </w:p>
        </w:tc>
      </w:tr>
      <w:tr w:rsidR="000D7DF1" w:rsidTr="00EA5497">
        <w:trPr>
          <w:trHeight w:val="330"/>
        </w:trPr>
        <w:tc>
          <w:tcPr>
            <w:tcW w:w="2971" w:type="pct"/>
            <w:tcBorders>
              <w:top w:val="single" w:sz="4" w:space="0" w:color="auto"/>
              <w:left w:val="single" w:sz="4" w:space="0" w:color="auto"/>
              <w:bottom w:val="single" w:sz="4" w:space="0" w:color="auto"/>
              <w:right w:val="single" w:sz="4" w:space="0" w:color="auto"/>
            </w:tcBorders>
            <w:vAlign w:val="center"/>
            <w:hideMark/>
          </w:tcPr>
          <w:p w:rsidR="00EA5497" w:rsidRPr="00284B84" w:rsidRDefault="00EA5497" w:rsidP="00EA5497">
            <w:pPr>
              <w:rPr>
                <w:sz w:val="22"/>
                <w:szCs w:val="22"/>
              </w:rPr>
            </w:pPr>
            <w:r w:rsidRPr="00284B84">
              <w:rPr>
                <w:sz w:val="22"/>
                <w:szCs w:val="22"/>
              </w:rPr>
              <w:t>NoW Card Renewal</w:t>
            </w:r>
          </w:p>
        </w:tc>
        <w:tc>
          <w:tcPr>
            <w:tcW w:w="731"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sidRPr="00284B84">
              <w:rPr>
                <w:sz w:val="22"/>
                <w:szCs w:val="22"/>
              </w:rPr>
              <w:t>(0.400)</w:t>
            </w:r>
          </w:p>
        </w:tc>
        <w:tc>
          <w:tcPr>
            <w:tcW w:w="680"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0.100</w:t>
            </w:r>
          </w:p>
        </w:tc>
        <w:tc>
          <w:tcPr>
            <w:tcW w:w="618"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(0.300)</w:t>
            </w:r>
          </w:p>
        </w:tc>
      </w:tr>
      <w:tr w:rsidR="000D7DF1" w:rsidTr="00EA5497">
        <w:trPr>
          <w:trHeight w:val="330"/>
        </w:trPr>
        <w:tc>
          <w:tcPr>
            <w:tcW w:w="2971" w:type="pct"/>
            <w:tcBorders>
              <w:top w:val="single" w:sz="4" w:space="0" w:color="auto"/>
              <w:left w:val="single" w:sz="4" w:space="0" w:color="auto"/>
              <w:bottom w:val="single" w:sz="4" w:space="0" w:color="auto"/>
              <w:right w:val="single" w:sz="4" w:space="0" w:color="auto"/>
            </w:tcBorders>
            <w:vAlign w:val="center"/>
            <w:hideMark/>
          </w:tcPr>
          <w:p w:rsidR="00EA5497" w:rsidRPr="00284B84" w:rsidRDefault="00EA5497" w:rsidP="00EA5497">
            <w:pPr>
              <w:rPr>
                <w:sz w:val="22"/>
                <w:szCs w:val="22"/>
              </w:rPr>
            </w:pPr>
            <w:r w:rsidRPr="00284B84">
              <w:rPr>
                <w:sz w:val="22"/>
                <w:szCs w:val="22"/>
              </w:rPr>
              <w:t>Energy Surveys</w:t>
            </w:r>
          </w:p>
        </w:tc>
        <w:tc>
          <w:tcPr>
            <w:tcW w:w="731"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sidRPr="00284B84">
              <w:rPr>
                <w:sz w:val="22"/>
                <w:szCs w:val="22"/>
              </w:rPr>
              <w:t>(0.066)</w:t>
            </w:r>
          </w:p>
        </w:tc>
        <w:tc>
          <w:tcPr>
            <w:tcW w:w="680"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0.066</w:t>
            </w:r>
          </w:p>
        </w:tc>
        <w:tc>
          <w:tcPr>
            <w:tcW w:w="618"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0.000</w:t>
            </w:r>
          </w:p>
        </w:tc>
      </w:tr>
      <w:tr w:rsidR="000D7DF1" w:rsidTr="00EA5497">
        <w:trPr>
          <w:trHeight w:val="330"/>
        </w:trPr>
        <w:tc>
          <w:tcPr>
            <w:tcW w:w="2971" w:type="pct"/>
            <w:tcBorders>
              <w:top w:val="single" w:sz="4" w:space="0" w:color="auto"/>
              <w:left w:val="single" w:sz="4" w:space="0" w:color="auto"/>
              <w:bottom w:val="single" w:sz="4" w:space="0" w:color="auto"/>
              <w:right w:val="single" w:sz="4" w:space="0" w:color="auto"/>
            </w:tcBorders>
            <w:vAlign w:val="center"/>
            <w:hideMark/>
          </w:tcPr>
          <w:p w:rsidR="00EA5497" w:rsidRPr="00284B84" w:rsidRDefault="00EA5497" w:rsidP="00EA5497">
            <w:pPr>
              <w:rPr>
                <w:sz w:val="22"/>
                <w:szCs w:val="22"/>
              </w:rPr>
            </w:pPr>
            <w:r w:rsidRPr="00284B84">
              <w:rPr>
                <w:sz w:val="22"/>
                <w:szCs w:val="22"/>
              </w:rPr>
              <w:t>Priorities Contingencies Reserve</w:t>
            </w:r>
          </w:p>
        </w:tc>
        <w:tc>
          <w:tcPr>
            <w:tcW w:w="731"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sidRPr="00284B84">
              <w:rPr>
                <w:sz w:val="22"/>
                <w:szCs w:val="22"/>
              </w:rPr>
              <w:t>(0.010)</w:t>
            </w:r>
          </w:p>
        </w:tc>
        <w:tc>
          <w:tcPr>
            <w:tcW w:w="680"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0.010</w:t>
            </w:r>
          </w:p>
        </w:tc>
        <w:tc>
          <w:tcPr>
            <w:tcW w:w="618"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0.000</w:t>
            </w:r>
          </w:p>
        </w:tc>
      </w:tr>
      <w:tr w:rsidR="000D7DF1" w:rsidTr="00EA5497">
        <w:trPr>
          <w:trHeight w:val="330"/>
        </w:trPr>
        <w:tc>
          <w:tcPr>
            <w:tcW w:w="2971" w:type="pct"/>
            <w:tcBorders>
              <w:top w:val="single" w:sz="4" w:space="0" w:color="auto"/>
              <w:left w:val="single" w:sz="4" w:space="0" w:color="auto"/>
              <w:bottom w:val="single" w:sz="4" w:space="0" w:color="auto"/>
              <w:right w:val="single" w:sz="4" w:space="0" w:color="auto"/>
            </w:tcBorders>
            <w:vAlign w:val="center"/>
            <w:hideMark/>
          </w:tcPr>
          <w:p w:rsidR="00EA5497" w:rsidRPr="00284B84" w:rsidRDefault="00EA5497" w:rsidP="00EA5497">
            <w:pPr>
              <w:rPr>
                <w:sz w:val="22"/>
                <w:szCs w:val="22"/>
              </w:rPr>
            </w:pPr>
            <w:r w:rsidRPr="00284B84">
              <w:rPr>
                <w:sz w:val="22"/>
                <w:szCs w:val="22"/>
              </w:rPr>
              <w:t>Waste Plant Rectification</w:t>
            </w:r>
          </w:p>
        </w:tc>
        <w:tc>
          <w:tcPr>
            <w:tcW w:w="731"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sidRPr="00284B84">
              <w:rPr>
                <w:sz w:val="22"/>
                <w:szCs w:val="22"/>
              </w:rPr>
              <w:t>(7.500)</w:t>
            </w:r>
          </w:p>
        </w:tc>
        <w:tc>
          <w:tcPr>
            <w:tcW w:w="680"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6.534</w:t>
            </w:r>
          </w:p>
        </w:tc>
        <w:tc>
          <w:tcPr>
            <w:tcW w:w="618"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(0.966)</w:t>
            </w:r>
          </w:p>
        </w:tc>
      </w:tr>
      <w:tr w:rsidR="000D7DF1" w:rsidTr="00EA5497">
        <w:trPr>
          <w:trHeight w:val="330"/>
        </w:trPr>
        <w:tc>
          <w:tcPr>
            <w:tcW w:w="2971" w:type="pct"/>
            <w:tcBorders>
              <w:top w:val="single" w:sz="4" w:space="0" w:color="auto"/>
              <w:left w:val="single" w:sz="4" w:space="0" w:color="auto"/>
              <w:bottom w:val="single" w:sz="4" w:space="0" w:color="auto"/>
              <w:right w:val="single" w:sz="4" w:space="0" w:color="auto"/>
            </w:tcBorders>
            <w:vAlign w:val="center"/>
            <w:hideMark/>
          </w:tcPr>
          <w:p w:rsidR="00EA5497" w:rsidRPr="00284B84" w:rsidRDefault="00EA5497" w:rsidP="00EA5497">
            <w:pPr>
              <w:rPr>
                <w:sz w:val="22"/>
                <w:szCs w:val="22"/>
              </w:rPr>
            </w:pPr>
            <w:r w:rsidRPr="00284B84">
              <w:rPr>
                <w:sz w:val="22"/>
                <w:szCs w:val="22"/>
              </w:rPr>
              <w:t>Finance &amp; Information DFM General</w:t>
            </w:r>
          </w:p>
        </w:tc>
        <w:tc>
          <w:tcPr>
            <w:tcW w:w="731"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sidRPr="00284B84">
              <w:rPr>
                <w:sz w:val="22"/>
                <w:szCs w:val="22"/>
              </w:rPr>
              <w:t>(0.060)</w:t>
            </w:r>
          </w:p>
        </w:tc>
        <w:tc>
          <w:tcPr>
            <w:tcW w:w="680"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0.060</w:t>
            </w:r>
          </w:p>
        </w:tc>
        <w:tc>
          <w:tcPr>
            <w:tcW w:w="618"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0.000</w:t>
            </w:r>
          </w:p>
        </w:tc>
      </w:tr>
      <w:tr w:rsidR="000D7DF1" w:rsidTr="00EA5497">
        <w:trPr>
          <w:trHeight w:val="330"/>
        </w:trPr>
        <w:tc>
          <w:tcPr>
            <w:tcW w:w="2971" w:type="pct"/>
            <w:tcBorders>
              <w:top w:val="single" w:sz="4" w:space="0" w:color="auto"/>
              <w:left w:val="single" w:sz="4" w:space="0" w:color="auto"/>
              <w:bottom w:val="single" w:sz="4" w:space="0" w:color="auto"/>
              <w:right w:val="single" w:sz="4" w:space="0" w:color="auto"/>
            </w:tcBorders>
            <w:vAlign w:val="center"/>
            <w:hideMark/>
          </w:tcPr>
          <w:p w:rsidR="00EA5497" w:rsidRPr="00284B84" w:rsidRDefault="00EA5497" w:rsidP="00EA5497">
            <w:pPr>
              <w:rPr>
                <w:sz w:val="22"/>
                <w:szCs w:val="22"/>
              </w:rPr>
            </w:pPr>
            <w:r w:rsidRPr="00284B84">
              <w:rPr>
                <w:sz w:val="22"/>
                <w:szCs w:val="22"/>
              </w:rPr>
              <w:t>Former OCE General Reserve</w:t>
            </w:r>
          </w:p>
        </w:tc>
        <w:tc>
          <w:tcPr>
            <w:tcW w:w="731"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sidRPr="00284B84">
              <w:rPr>
                <w:sz w:val="22"/>
                <w:szCs w:val="22"/>
              </w:rPr>
              <w:t>(0.727)</w:t>
            </w:r>
          </w:p>
        </w:tc>
        <w:tc>
          <w:tcPr>
            <w:tcW w:w="680"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0.000</w:t>
            </w:r>
          </w:p>
        </w:tc>
        <w:tc>
          <w:tcPr>
            <w:tcW w:w="618"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(0.727)</w:t>
            </w:r>
          </w:p>
        </w:tc>
      </w:tr>
      <w:tr w:rsidR="000D7DF1" w:rsidTr="00EA5497">
        <w:trPr>
          <w:trHeight w:val="330"/>
        </w:trPr>
        <w:tc>
          <w:tcPr>
            <w:tcW w:w="2971" w:type="pct"/>
            <w:tcBorders>
              <w:top w:val="single" w:sz="4" w:space="0" w:color="auto"/>
              <w:left w:val="single" w:sz="4" w:space="0" w:color="auto"/>
              <w:bottom w:val="single" w:sz="4" w:space="0" w:color="auto"/>
              <w:right w:val="single" w:sz="4" w:space="0" w:color="auto"/>
            </w:tcBorders>
            <w:vAlign w:val="center"/>
            <w:hideMark/>
          </w:tcPr>
          <w:p w:rsidR="00EA5497" w:rsidRPr="00284B84" w:rsidRDefault="00EA5497" w:rsidP="00EA5497">
            <w:pPr>
              <w:rPr>
                <w:sz w:val="22"/>
                <w:szCs w:val="22"/>
              </w:rPr>
            </w:pPr>
            <w:r w:rsidRPr="00284B84">
              <w:rPr>
                <w:sz w:val="22"/>
                <w:szCs w:val="22"/>
              </w:rPr>
              <w:t>Economic Development  Reserve         </w:t>
            </w:r>
          </w:p>
        </w:tc>
        <w:tc>
          <w:tcPr>
            <w:tcW w:w="731"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sidRPr="00284B84">
              <w:rPr>
                <w:sz w:val="22"/>
                <w:szCs w:val="22"/>
              </w:rPr>
              <w:t>(0.027)</w:t>
            </w:r>
          </w:p>
        </w:tc>
        <w:tc>
          <w:tcPr>
            <w:tcW w:w="680"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0.000</w:t>
            </w:r>
          </w:p>
        </w:tc>
        <w:tc>
          <w:tcPr>
            <w:tcW w:w="618"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(0.027)</w:t>
            </w:r>
          </w:p>
        </w:tc>
      </w:tr>
      <w:tr w:rsidR="000D7DF1" w:rsidTr="00EA5497">
        <w:trPr>
          <w:trHeight w:val="330"/>
        </w:trPr>
        <w:tc>
          <w:tcPr>
            <w:tcW w:w="2971" w:type="pct"/>
            <w:tcBorders>
              <w:top w:val="single" w:sz="4" w:space="0" w:color="auto"/>
              <w:left w:val="single" w:sz="4" w:space="0" w:color="auto"/>
              <w:bottom w:val="single" w:sz="4" w:space="0" w:color="auto"/>
              <w:right w:val="single" w:sz="4" w:space="0" w:color="auto"/>
            </w:tcBorders>
            <w:vAlign w:val="center"/>
            <w:hideMark/>
          </w:tcPr>
          <w:p w:rsidR="00EA5497" w:rsidRPr="00284B84" w:rsidRDefault="00EA5497" w:rsidP="00EA5497">
            <w:pPr>
              <w:rPr>
                <w:sz w:val="22"/>
                <w:szCs w:val="22"/>
              </w:rPr>
            </w:pPr>
            <w:r w:rsidRPr="00284B84">
              <w:rPr>
                <w:sz w:val="22"/>
                <w:szCs w:val="22"/>
              </w:rPr>
              <w:t>Lancashire Enterprise Partnership (LEP) Reserve</w:t>
            </w:r>
          </w:p>
        </w:tc>
        <w:tc>
          <w:tcPr>
            <w:tcW w:w="731"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sidRPr="00284B84">
              <w:rPr>
                <w:sz w:val="22"/>
                <w:szCs w:val="22"/>
              </w:rPr>
              <w:t>(1.553)</w:t>
            </w:r>
          </w:p>
        </w:tc>
        <w:tc>
          <w:tcPr>
            <w:tcW w:w="680"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(0.309)</w:t>
            </w:r>
          </w:p>
        </w:tc>
        <w:tc>
          <w:tcPr>
            <w:tcW w:w="618"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(1.862)</w:t>
            </w:r>
          </w:p>
        </w:tc>
      </w:tr>
      <w:tr w:rsidR="000D7DF1" w:rsidTr="00EA5497">
        <w:trPr>
          <w:trHeight w:val="330"/>
        </w:trPr>
        <w:tc>
          <w:tcPr>
            <w:tcW w:w="2971" w:type="pct"/>
            <w:tcBorders>
              <w:top w:val="single" w:sz="4" w:space="0" w:color="auto"/>
              <w:left w:val="single" w:sz="4" w:space="0" w:color="auto"/>
              <w:bottom w:val="single" w:sz="4" w:space="0" w:color="auto"/>
              <w:right w:val="single" w:sz="4" w:space="0" w:color="auto"/>
            </w:tcBorders>
            <w:vAlign w:val="center"/>
            <w:hideMark/>
          </w:tcPr>
          <w:p w:rsidR="00EA5497" w:rsidRPr="00284B84" w:rsidRDefault="00EA5497" w:rsidP="00EA5497">
            <w:pPr>
              <w:rPr>
                <w:sz w:val="22"/>
                <w:szCs w:val="22"/>
              </w:rPr>
            </w:pPr>
            <w:r w:rsidRPr="00284B84">
              <w:rPr>
                <w:sz w:val="22"/>
                <w:szCs w:val="22"/>
              </w:rPr>
              <w:t>Champions Funds     </w:t>
            </w:r>
          </w:p>
        </w:tc>
        <w:tc>
          <w:tcPr>
            <w:tcW w:w="731"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sidRPr="00284B84">
              <w:rPr>
                <w:sz w:val="22"/>
                <w:szCs w:val="22"/>
              </w:rPr>
              <w:t>(0.003)</w:t>
            </w:r>
          </w:p>
        </w:tc>
        <w:tc>
          <w:tcPr>
            <w:tcW w:w="680"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(0.001)</w:t>
            </w:r>
          </w:p>
        </w:tc>
        <w:tc>
          <w:tcPr>
            <w:tcW w:w="618"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(0.004)</w:t>
            </w:r>
          </w:p>
        </w:tc>
      </w:tr>
      <w:tr w:rsidR="000D7DF1" w:rsidTr="00EA5497">
        <w:trPr>
          <w:trHeight w:val="330"/>
        </w:trPr>
        <w:tc>
          <w:tcPr>
            <w:tcW w:w="2971" w:type="pct"/>
            <w:tcBorders>
              <w:top w:val="single" w:sz="4" w:space="0" w:color="auto"/>
              <w:left w:val="single" w:sz="4" w:space="0" w:color="auto"/>
              <w:bottom w:val="single" w:sz="4" w:space="0" w:color="auto"/>
              <w:right w:val="single" w:sz="4" w:space="0" w:color="auto"/>
            </w:tcBorders>
            <w:vAlign w:val="center"/>
            <w:hideMark/>
          </w:tcPr>
          <w:p w:rsidR="00EA5497" w:rsidRPr="00284B84" w:rsidRDefault="00EA5497" w:rsidP="00EA5497">
            <w:pPr>
              <w:rPr>
                <w:sz w:val="22"/>
                <w:szCs w:val="22"/>
              </w:rPr>
            </w:pPr>
            <w:r w:rsidRPr="00284B84">
              <w:rPr>
                <w:sz w:val="22"/>
                <w:szCs w:val="22"/>
              </w:rPr>
              <w:t>Corporate DFM Schemes                </w:t>
            </w:r>
          </w:p>
        </w:tc>
        <w:tc>
          <w:tcPr>
            <w:tcW w:w="731"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sidRPr="00284B84">
              <w:rPr>
                <w:sz w:val="22"/>
                <w:szCs w:val="22"/>
              </w:rPr>
              <w:t>(1.830)</w:t>
            </w:r>
          </w:p>
        </w:tc>
        <w:tc>
          <w:tcPr>
            <w:tcW w:w="680"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1.028</w:t>
            </w:r>
          </w:p>
        </w:tc>
        <w:tc>
          <w:tcPr>
            <w:tcW w:w="618"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(0.802)</w:t>
            </w:r>
          </w:p>
        </w:tc>
      </w:tr>
      <w:tr w:rsidR="000D7DF1" w:rsidTr="00EA5497">
        <w:trPr>
          <w:trHeight w:val="330"/>
        </w:trPr>
        <w:tc>
          <w:tcPr>
            <w:tcW w:w="2971" w:type="pct"/>
            <w:tcBorders>
              <w:top w:val="single" w:sz="4" w:space="0" w:color="auto"/>
              <w:left w:val="single" w:sz="4" w:space="0" w:color="auto"/>
              <w:bottom w:val="single" w:sz="4" w:space="0" w:color="auto"/>
              <w:right w:val="single" w:sz="4" w:space="0" w:color="auto"/>
            </w:tcBorders>
            <w:vAlign w:val="center"/>
            <w:hideMark/>
          </w:tcPr>
          <w:p w:rsidR="00EA5497" w:rsidRPr="00284B84" w:rsidRDefault="00EA5497" w:rsidP="00EA5497">
            <w:pPr>
              <w:rPr>
                <w:sz w:val="22"/>
                <w:szCs w:val="22"/>
              </w:rPr>
            </w:pPr>
            <w:r w:rsidRPr="00284B84">
              <w:rPr>
                <w:sz w:val="22"/>
                <w:szCs w:val="22"/>
              </w:rPr>
              <w:t>Local Member &amp; Gateway Grant</w:t>
            </w:r>
          </w:p>
        </w:tc>
        <w:tc>
          <w:tcPr>
            <w:tcW w:w="731"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sidRPr="00284B84">
              <w:rPr>
                <w:sz w:val="22"/>
                <w:szCs w:val="22"/>
              </w:rPr>
              <w:t>(0.083)</w:t>
            </w:r>
          </w:p>
        </w:tc>
        <w:tc>
          <w:tcPr>
            <w:tcW w:w="680"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(0.083)</w:t>
            </w:r>
          </w:p>
        </w:tc>
        <w:tc>
          <w:tcPr>
            <w:tcW w:w="618"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(0.166)</w:t>
            </w:r>
          </w:p>
        </w:tc>
      </w:tr>
      <w:tr w:rsidR="000D7DF1" w:rsidTr="00EA5497">
        <w:trPr>
          <w:trHeight w:val="330"/>
        </w:trPr>
        <w:tc>
          <w:tcPr>
            <w:tcW w:w="2971" w:type="pct"/>
            <w:tcBorders>
              <w:top w:val="single" w:sz="4" w:space="0" w:color="auto"/>
              <w:left w:val="single" w:sz="4" w:space="0" w:color="auto"/>
              <w:bottom w:val="single" w:sz="4" w:space="0" w:color="auto"/>
              <w:right w:val="single" w:sz="4" w:space="0" w:color="auto"/>
            </w:tcBorders>
            <w:vAlign w:val="center"/>
            <w:hideMark/>
          </w:tcPr>
          <w:p w:rsidR="00EA5497" w:rsidRPr="00284B84" w:rsidRDefault="00EA5497" w:rsidP="00EA5497">
            <w:pPr>
              <w:rPr>
                <w:sz w:val="22"/>
                <w:szCs w:val="22"/>
              </w:rPr>
            </w:pPr>
            <w:r w:rsidRPr="00284B84">
              <w:rPr>
                <w:sz w:val="22"/>
                <w:szCs w:val="22"/>
              </w:rPr>
              <w:t>Public Health Grant Reserve</w:t>
            </w:r>
          </w:p>
        </w:tc>
        <w:tc>
          <w:tcPr>
            <w:tcW w:w="731"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sidRPr="00284B84">
              <w:rPr>
                <w:sz w:val="22"/>
                <w:szCs w:val="22"/>
              </w:rPr>
              <w:t>(0.628)</w:t>
            </w:r>
          </w:p>
        </w:tc>
        <w:tc>
          <w:tcPr>
            <w:tcW w:w="680"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(1.160)</w:t>
            </w:r>
          </w:p>
        </w:tc>
        <w:tc>
          <w:tcPr>
            <w:tcW w:w="618"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(1.788)</w:t>
            </w:r>
          </w:p>
        </w:tc>
      </w:tr>
      <w:tr w:rsidR="000D7DF1" w:rsidTr="00EA5497">
        <w:trPr>
          <w:trHeight w:val="330"/>
        </w:trPr>
        <w:tc>
          <w:tcPr>
            <w:tcW w:w="2971" w:type="pct"/>
            <w:tcBorders>
              <w:top w:val="single" w:sz="4" w:space="0" w:color="auto"/>
              <w:left w:val="single" w:sz="4" w:space="0" w:color="auto"/>
              <w:bottom w:val="single" w:sz="4" w:space="0" w:color="auto"/>
              <w:right w:val="single" w:sz="4" w:space="0" w:color="auto"/>
            </w:tcBorders>
            <w:vAlign w:val="center"/>
            <w:hideMark/>
          </w:tcPr>
          <w:p w:rsidR="00EA5497" w:rsidRPr="00284B84" w:rsidRDefault="00EA5497" w:rsidP="00EA5497">
            <w:pPr>
              <w:rPr>
                <w:sz w:val="22"/>
                <w:szCs w:val="22"/>
              </w:rPr>
            </w:pPr>
            <w:r w:rsidRPr="00284B84">
              <w:rPr>
                <w:sz w:val="22"/>
                <w:szCs w:val="22"/>
              </w:rPr>
              <w:t>School Catering Repair And Maintenance</w:t>
            </w:r>
          </w:p>
        </w:tc>
        <w:tc>
          <w:tcPr>
            <w:tcW w:w="731"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sidRPr="00284B84">
              <w:rPr>
                <w:sz w:val="22"/>
                <w:szCs w:val="22"/>
              </w:rPr>
              <w:t>(1.743)</w:t>
            </w:r>
          </w:p>
        </w:tc>
        <w:tc>
          <w:tcPr>
            <w:tcW w:w="680"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(0.084)</w:t>
            </w:r>
          </w:p>
        </w:tc>
        <w:tc>
          <w:tcPr>
            <w:tcW w:w="618"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(1.827)</w:t>
            </w:r>
          </w:p>
        </w:tc>
      </w:tr>
      <w:tr w:rsidR="000D7DF1" w:rsidTr="00EA5497">
        <w:trPr>
          <w:trHeight w:val="330"/>
        </w:trPr>
        <w:tc>
          <w:tcPr>
            <w:tcW w:w="2971" w:type="pct"/>
            <w:tcBorders>
              <w:top w:val="single" w:sz="4" w:space="0" w:color="auto"/>
              <w:left w:val="single" w:sz="4" w:space="0" w:color="auto"/>
              <w:bottom w:val="single" w:sz="4" w:space="0" w:color="auto"/>
              <w:right w:val="single" w:sz="4" w:space="0" w:color="auto"/>
            </w:tcBorders>
            <w:vAlign w:val="center"/>
          </w:tcPr>
          <w:p w:rsidR="00EA5497" w:rsidRPr="00284B84" w:rsidRDefault="00EA5497" w:rsidP="00EA5497">
            <w:pPr>
              <w:rPr>
                <w:sz w:val="22"/>
                <w:szCs w:val="22"/>
              </w:rPr>
            </w:pPr>
            <w:r>
              <w:rPr>
                <w:sz w:val="22"/>
                <w:szCs w:val="22"/>
              </w:rPr>
              <w:t>Emergency Planning</w:t>
            </w:r>
          </w:p>
        </w:tc>
        <w:tc>
          <w:tcPr>
            <w:tcW w:w="731"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0.000</w:t>
            </w:r>
          </w:p>
        </w:tc>
        <w:tc>
          <w:tcPr>
            <w:tcW w:w="680"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(0.137)</w:t>
            </w:r>
          </w:p>
        </w:tc>
        <w:tc>
          <w:tcPr>
            <w:tcW w:w="618"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(0.137)</w:t>
            </w:r>
          </w:p>
        </w:tc>
      </w:tr>
      <w:tr w:rsidR="000D7DF1" w:rsidTr="00EA5497">
        <w:trPr>
          <w:trHeight w:val="330"/>
        </w:trPr>
        <w:tc>
          <w:tcPr>
            <w:tcW w:w="2971" w:type="pct"/>
            <w:tcBorders>
              <w:top w:val="single" w:sz="4" w:space="0" w:color="auto"/>
              <w:left w:val="single" w:sz="4" w:space="0" w:color="auto"/>
              <w:bottom w:val="single" w:sz="4" w:space="0" w:color="auto"/>
              <w:right w:val="single" w:sz="4" w:space="0" w:color="auto"/>
            </w:tcBorders>
            <w:vAlign w:val="center"/>
          </w:tcPr>
          <w:p w:rsidR="00EA5497" w:rsidRPr="00284B84" w:rsidRDefault="00EA5497" w:rsidP="00EA5497">
            <w:pPr>
              <w:rPr>
                <w:sz w:val="22"/>
                <w:szCs w:val="22"/>
              </w:rPr>
            </w:pPr>
            <w:r>
              <w:rPr>
                <w:sz w:val="22"/>
                <w:szCs w:val="22"/>
              </w:rPr>
              <w:t>Financial Investigations Reserve</w:t>
            </w:r>
          </w:p>
        </w:tc>
        <w:tc>
          <w:tcPr>
            <w:tcW w:w="731"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0.000</w:t>
            </w:r>
          </w:p>
        </w:tc>
        <w:tc>
          <w:tcPr>
            <w:tcW w:w="680"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(0.045)</w:t>
            </w:r>
          </w:p>
        </w:tc>
        <w:tc>
          <w:tcPr>
            <w:tcW w:w="618"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(0.045)</w:t>
            </w:r>
          </w:p>
        </w:tc>
      </w:tr>
      <w:tr w:rsidR="000D7DF1" w:rsidTr="00EA5497">
        <w:trPr>
          <w:trHeight w:val="330"/>
        </w:trPr>
        <w:tc>
          <w:tcPr>
            <w:tcW w:w="2971" w:type="pct"/>
            <w:tcBorders>
              <w:top w:val="single" w:sz="4" w:space="0" w:color="auto"/>
              <w:left w:val="single" w:sz="4" w:space="0" w:color="auto"/>
              <w:bottom w:val="single" w:sz="4" w:space="0" w:color="auto"/>
              <w:right w:val="single" w:sz="4" w:space="0" w:color="auto"/>
            </w:tcBorders>
            <w:vAlign w:val="center"/>
          </w:tcPr>
          <w:p w:rsidR="00EA5497" w:rsidRPr="00284B84" w:rsidRDefault="00EA5497" w:rsidP="00EA5497">
            <w:pPr>
              <w:rPr>
                <w:sz w:val="22"/>
                <w:szCs w:val="22"/>
              </w:rPr>
            </w:pPr>
            <w:r>
              <w:rPr>
                <w:sz w:val="22"/>
                <w:szCs w:val="22"/>
              </w:rPr>
              <w:t>Grants c/f Reserve</w:t>
            </w:r>
          </w:p>
        </w:tc>
        <w:tc>
          <w:tcPr>
            <w:tcW w:w="731"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0.000</w:t>
            </w:r>
          </w:p>
        </w:tc>
        <w:tc>
          <w:tcPr>
            <w:tcW w:w="680"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(0.521)</w:t>
            </w:r>
          </w:p>
        </w:tc>
        <w:tc>
          <w:tcPr>
            <w:tcW w:w="618" w:type="pct"/>
            <w:tcBorders>
              <w:top w:val="single" w:sz="4" w:space="0" w:color="auto"/>
              <w:left w:val="single" w:sz="4" w:space="0" w:color="auto"/>
              <w:bottom w:val="single" w:sz="4" w:space="0" w:color="auto"/>
              <w:right w:val="single" w:sz="4" w:space="0" w:color="auto"/>
            </w:tcBorders>
            <w:noWrap/>
            <w:vAlign w:val="center"/>
          </w:tcPr>
          <w:p w:rsidR="00EA5497" w:rsidRPr="00284B84" w:rsidRDefault="00EA5497" w:rsidP="00EA5497">
            <w:pPr>
              <w:rPr>
                <w:sz w:val="22"/>
                <w:szCs w:val="22"/>
              </w:rPr>
            </w:pPr>
            <w:r>
              <w:rPr>
                <w:sz w:val="22"/>
                <w:szCs w:val="22"/>
              </w:rPr>
              <w:t>(0.521)</w:t>
            </w:r>
          </w:p>
        </w:tc>
      </w:tr>
      <w:tr w:rsidR="000D7DF1" w:rsidTr="00EA5497">
        <w:trPr>
          <w:trHeight w:val="199"/>
        </w:trPr>
        <w:tc>
          <w:tcPr>
            <w:tcW w:w="2971" w:type="pct"/>
            <w:tcBorders>
              <w:top w:val="single" w:sz="4" w:space="0" w:color="auto"/>
              <w:left w:val="single" w:sz="4" w:space="0" w:color="auto"/>
              <w:bottom w:val="single" w:sz="4" w:space="0" w:color="auto"/>
              <w:right w:val="single" w:sz="4" w:space="0" w:color="auto"/>
            </w:tcBorders>
            <w:vAlign w:val="bottom"/>
          </w:tcPr>
          <w:p w:rsidR="00EA5497" w:rsidRPr="00284B84" w:rsidRDefault="00EA5497" w:rsidP="00EA5497">
            <w:pPr>
              <w:rPr>
                <w:b/>
                <w:bCs/>
                <w:sz w:val="22"/>
                <w:szCs w:val="22"/>
              </w:rPr>
            </w:pPr>
          </w:p>
        </w:tc>
        <w:tc>
          <w:tcPr>
            <w:tcW w:w="731" w:type="pct"/>
            <w:tcBorders>
              <w:top w:val="single" w:sz="4" w:space="0" w:color="auto"/>
              <w:left w:val="single" w:sz="4" w:space="0" w:color="auto"/>
              <w:bottom w:val="single" w:sz="4" w:space="0" w:color="auto"/>
              <w:right w:val="single" w:sz="4" w:space="0" w:color="auto"/>
            </w:tcBorders>
            <w:noWrap/>
            <w:vAlign w:val="bottom"/>
          </w:tcPr>
          <w:p w:rsidR="00EA5497" w:rsidRPr="00284B84" w:rsidRDefault="00EA5497" w:rsidP="00EA5497">
            <w:pPr>
              <w:rPr>
                <w:b/>
                <w:bCs/>
                <w:sz w:val="22"/>
                <w:szCs w:val="22"/>
              </w:rPr>
            </w:pPr>
            <w:r w:rsidRPr="00284B84">
              <w:rPr>
                <w:b/>
                <w:bCs/>
                <w:sz w:val="22"/>
                <w:szCs w:val="22"/>
              </w:rPr>
              <w:t>(43.816)</w:t>
            </w:r>
          </w:p>
        </w:tc>
        <w:tc>
          <w:tcPr>
            <w:tcW w:w="680" w:type="pct"/>
            <w:tcBorders>
              <w:top w:val="single" w:sz="4" w:space="0" w:color="auto"/>
              <w:left w:val="single" w:sz="4" w:space="0" w:color="auto"/>
              <w:bottom w:val="single" w:sz="4" w:space="0" w:color="auto"/>
              <w:right w:val="single" w:sz="4" w:space="0" w:color="auto"/>
            </w:tcBorders>
            <w:noWrap/>
            <w:vAlign w:val="bottom"/>
          </w:tcPr>
          <w:p w:rsidR="00EA5497" w:rsidRPr="00284B84" w:rsidRDefault="00EA5497" w:rsidP="00EA5497">
            <w:pPr>
              <w:rPr>
                <w:b/>
                <w:bCs/>
                <w:sz w:val="22"/>
                <w:szCs w:val="22"/>
              </w:rPr>
            </w:pPr>
            <w:r>
              <w:rPr>
                <w:b/>
                <w:bCs/>
                <w:sz w:val="22"/>
                <w:szCs w:val="22"/>
              </w:rPr>
              <w:t>13.399</w:t>
            </w:r>
          </w:p>
        </w:tc>
        <w:tc>
          <w:tcPr>
            <w:tcW w:w="618" w:type="pct"/>
            <w:tcBorders>
              <w:top w:val="single" w:sz="4" w:space="0" w:color="auto"/>
              <w:left w:val="single" w:sz="4" w:space="0" w:color="auto"/>
              <w:bottom w:val="single" w:sz="4" w:space="0" w:color="auto"/>
              <w:right w:val="single" w:sz="4" w:space="0" w:color="auto"/>
            </w:tcBorders>
            <w:noWrap/>
            <w:vAlign w:val="bottom"/>
          </w:tcPr>
          <w:p w:rsidR="00EA5497" w:rsidRPr="00284B84" w:rsidRDefault="00EA5497" w:rsidP="00EA5497">
            <w:pPr>
              <w:rPr>
                <w:b/>
                <w:bCs/>
                <w:sz w:val="22"/>
                <w:szCs w:val="22"/>
              </w:rPr>
            </w:pPr>
            <w:r>
              <w:rPr>
                <w:b/>
                <w:bCs/>
                <w:sz w:val="22"/>
                <w:szCs w:val="22"/>
              </w:rPr>
              <w:t>(30.417)</w:t>
            </w:r>
          </w:p>
        </w:tc>
      </w:tr>
      <w:tr w:rsidR="000D7DF1" w:rsidTr="00EA5497">
        <w:trPr>
          <w:trHeight w:val="199"/>
        </w:trPr>
        <w:tc>
          <w:tcPr>
            <w:tcW w:w="2971" w:type="pct"/>
            <w:tcBorders>
              <w:top w:val="single" w:sz="4" w:space="0" w:color="auto"/>
              <w:left w:val="single" w:sz="4" w:space="0" w:color="auto"/>
              <w:bottom w:val="single" w:sz="4" w:space="0" w:color="auto"/>
              <w:right w:val="single" w:sz="4" w:space="0" w:color="auto"/>
            </w:tcBorders>
            <w:vAlign w:val="bottom"/>
          </w:tcPr>
          <w:p w:rsidR="00EA5497" w:rsidRPr="00284B84" w:rsidRDefault="00EA5497" w:rsidP="00EA5497">
            <w:pPr>
              <w:rPr>
                <w:b/>
                <w:bCs/>
                <w:sz w:val="22"/>
                <w:szCs w:val="22"/>
              </w:rPr>
            </w:pPr>
            <w:r>
              <w:rPr>
                <w:b/>
                <w:bCs/>
                <w:sz w:val="22"/>
                <w:szCs w:val="22"/>
              </w:rPr>
              <w:t>LCC Reserves Total</w:t>
            </w:r>
          </w:p>
        </w:tc>
        <w:tc>
          <w:tcPr>
            <w:tcW w:w="731" w:type="pct"/>
            <w:tcBorders>
              <w:top w:val="single" w:sz="4" w:space="0" w:color="auto"/>
              <w:left w:val="single" w:sz="4" w:space="0" w:color="auto"/>
              <w:bottom w:val="single" w:sz="4" w:space="0" w:color="auto"/>
              <w:right w:val="single" w:sz="4" w:space="0" w:color="auto"/>
            </w:tcBorders>
            <w:noWrap/>
            <w:vAlign w:val="bottom"/>
          </w:tcPr>
          <w:p w:rsidR="00EA5497" w:rsidRPr="00284B84" w:rsidRDefault="00EA5497" w:rsidP="00EA5497">
            <w:pPr>
              <w:rPr>
                <w:b/>
                <w:bCs/>
                <w:sz w:val="22"/>
                <w:szCs w:val="22"/>
              </w:rPr>
            </w:pPr>
            <w:r>
              <w:rPr>
                <w:b/>
                <w:bCs/>
                <w:sz w:val="22"/>
                <w:szCs w:val="22"/>
              </w:rPr>
              <w:t>(314.647)</w:t>
            </w:r>
          </w:p>
        </w:tc>
        <w:tc>
          <w:tcPr>
            <w:tcW w:w="680" w:type="pct"/>
            <w:tcBorders>
              <w:top w:val="single" w:sz="4" w:space="0" w:color="auto"/>
              <w:left w:val="single" w:sz="4" w:space="0" w:color="auto"/>
              <w:bottom w:val="single" w:sz="4" w:space="0" w:color="auto"/>
              <w:right w:val="single" w:sz="4" w:space="0" w:color="auto"/>
            </w:tcBorders>
            <w:noWrap/>
            <w:vAlign w:val="bottom"/>
          </w:tcPr>
          <w:p w:rsidR="00EA5497" w:rsidRDefault="00EA5497" w:rsidP="00EA5497">
            <w:pPr>
              <w:rPr>
                <w:b/>
                <w:bCs/>
                <w:sz w:val="22"/>
                <w:szCs w:val="22"/>
              </w:rPr>
            </w:pPr>
            <w:r>
              <w:rPr>
                <w:b/>
                <w:bCs/>
                <w:sz w:val="22"/>
                <w:szCs w:val="22"/>
              </w:rPr>
              <w:t>50.806</w:t>
            </w:r>
          </w:p>
        </w:tc>
        <w:tc>
          <w:tcPr>
            <w:tcW w:w="618" w:type="pct"/>
            <w:tcBorders>
              <w:top w:val="single" w:sz="4" w:space="0" w:color="auto"/>
              <w:left w:val="single" w:sz="4" w:space="0" w:color="auto"/>
              <w:bottom w:val="single" w:sz="4" w:space="0" w:color="auto"/>
              <w:right w:val="single" w:sz="4" w:space="0" w:color="auto"/>
            </w:tcBorders>
            <w:noWrap/>
            <w:vAlign w:val="bottom"/>
          </w:tcPr>
          <w:p w:rsidR="00EA5497" w:rsidRDefault="00EA5497" w:rsidP="00EA5497">
            <w:pPr>
              <w:rPr>
                <w:b/>
                <w:bCs/>
                <w:sz w:val="22"/>
                <w:szCs w:val="22"/>
              </w:rPr>
            </w:pPr>
            <w:r>
              <w:rPr>
                <w:b/>
                <w:bCs/>
                <w:sz w:val="22"/>
                <w:szCs w:val="22"/>
              </w:rPr>
              <w:t>(263.839)</w:t>
            </w:r>
          </w:p>
        </w:tc>
      </w:tr>
      <w:tr w:rsidR="000D7DF1" w:rsidTr="00EA5497">
        <w:trPr>
          <w:trHeight w:val="199"/>
        </w:trPr>
        <w:tc>
          <w:tcPr>
            <w:tcW w:w="2971" w:type="pct"/>
            <w:tcBorders>
              <w:top w:val="single" w:sz="4" w:space="0" w:color="auto"/>
              <w:left w:val="single" w:sz="4" w:space="0" w:color="auto"/>
              <w:bottom w:val="single" w:sz="4" w:space="0" w:color="auto"/>
              <w:right w:val="single" w:sz="4" w:space="0" w:color="auto"/>
            </w:tcBorders>
            <w:vAlign w:val="bottom"/>
          </w:tcPr>
          <w:p w:rsidR="00EA5497" w:rsidRPr="00284B84" w:rsidRDefault="00EA5497" w:rsidP="00EA5497">
            <w:pPr>
              <w:rPr>
                <w:b/>
                <w:bCs/>
                <w:sz w:val="22"/>
                <w:szCs w:val="22"/>
              </w:rPr>
            </w:pPr>
          </w:p>
        </w:tc>
        <w:tc>
          <w:tcPr>
            <w:tcW w:w="731" w:type="pct"/>
            <w:tcBorders>
              <w:top w:val="single" w:sz="4" w:space="0" w:color="auto"/>
              <w:left w:val="single" w:sz="4" w:space="0" w:color="auto"/>
              <w:bottom w:val="single" w:sz="4" w:space="0" w:color="auto"/>
              <w:right w:val="single" w:sz="4" w:space="0" w:color="auto"/>
            </w:tcBorders>
            <w:noWrap/>
            <w:vAlign w:val="bottom"/>
          </w:tcPr>
          <w:p w:rsidR="00EA5497" w:rsidRPr="00284B84" w:rsidRDefault="00EA5497" w:rsidP="00EA5497">
            <w:pPr>
              <w:rPr>
                <w:b/>
                <w:bCs/>
                <w:sz w:val="22"/>
                <w:szCs w:val="22"/>
              </w:rPr>
            </w:pPr>
          </w:p>
        </w:tc>
        <w:tc>
          <w:tcPr>
            <w:tcW w:w="680" w:type="pct"/>
            <w:tcBorders>
              <w:top w:val="single" w:sz="4" w:space="0" w:color="auto"/>
              <w:left w:val="single" w:sz="4" w:space="0" w:color="auto"/>
              <w:bottom w:val="single" w:sz="4" w:space="0" w:color="auto"/>
              <w:right w:val="single" w:sz="4" w:space="0" w:color="auto"/>
            </w:tcBorders>
            <w:noWrap/>
            <w:vAlign w:val="bottom"/>
          </w:tcPr>
          <w:p w:rsidR="00EA5497" w:rsidRDefault="00EA5497" w:rsidP="00EA5497">
            <w:pPr>
              <w:rPr>
                <w:b/>
                <w:bCs/>
                <w:sz w:val="22"/>
                <w:szCs w:val="22"/>
              </w:rPr>
            </w:pPr>
          </w:p>
        </w:tc>
        <w:tc>
          <w:tcPr>
            <w:tcW w:w="618" w:type="pct"/>
            <w:tcBorders>
              <w:top w:val="single" w:sz="4" w:space="0" w:color="auto"/>
              <w:left w:val="single" w:sz="4" w:space="0" w:color="auto"/>
              <w:bottom w:val="single" w:sz="4" w:space="0" w:color="auto"/>
              <w:right w:val="single" w:sz="4" w:space="0" w:color="auto"/>
            </w:tcBorders>
            <w:noWrap/>
            <w:vAlign w:val="bottom"/>
          </w:tcPr>
          <w:p w:rsidR="00EA5497" w:rsidRDefault="00EA5497" w:rsidP="00EA5497">
            <w:pPr>
              <w:rPr>
                <w:b/>
                <w:bCs/>
                <w:sz w:val="22"/>
                <w:szCs w:val="22"/>
              </w:rPr>
            </w:pPr>
          </w:p>
        </w:tc>
      </w:tr>
      <w:tr w:rsidR="000D7DF1" w:rsidTr="00EA5497">
        <w:trPr>
          <w:trHeight w:val="330"/>
        </w:trPr>
        <w:tc>
          <w:tcPr>
            <w:tcW w:w="2971" w:type="pct"/>
            <w:tcBorders>
              <w:top w:val="single" w:sz="4" w:space="0" w:color="auto"/>
              <w:left w:val="single" w:sz="4" w:space="0" w:color="auto"/>
              <w:bottom w:val="single" w:sz="4" w:space="0" w:color="auto"/>
              <w:right w:val="single" w:sz="4" w:space="0" w:color="auto"/>
            </w:tcBorders>
            <w:vAlign w:val="bottom"/>
            <w:hideMark/>
          </w:tcPr>
          <w:p w:rsidR="00EA5497" w:rsidRPr="00284B84" w:rsidRDefault="00EA5497" w:rsidP="00EA5497">
            <w:pPr>
              <w:rPr>
                <w:b/>
                <w:sz w:val="22"/>
                <w:szCs w:val="22"/>
              </w:rPr>
            </w:pPr>
            <w:r w:rsidRPr="00284B84">
              <w:rPr>
                <w:b/>
                <w:sz w:val="22"/>
                <w:szCs w:val="22"/>
              </w:rPr>
              <w:t>Schools Reserves**</w:t>
            </w:r>
          </w:p>
        </w:tc>
        <w:tc>
          <w:tcPr>
            <w:tcW w:w="731" w:type="pct"/>
            <w:tcBorders>
              <w:top w:val="single" w:sz="4" w:space="0" w:color="auto"/>
              <w:left w:val="single" w:sz="4" w:space="0" w:color="auto"/>
              <w:bottom w:val="single" w:sz="4" w:space="0" w:color="auto"/>
              <w:right w:val="single" w:sz="4" w:space="0" w:color="auto"/>
            </w:tcBorders>
            <w:noWrap/>
            <w:vAlign w:val="bottom"/>
            <w:hideMark/>
          </w:tcPr>
          <w:p w:rsidR="00EA5497" w:rsidRPr="00284B84" w:rsidRDefault="00EA5497" w:rsidP="00EA5497">
            <w:pPr>
              <w:rPr>
                <w:b/>
                <w:sz w:val="22"/>
                <w:szCs w:val="22"/>
              </w:rPr>
            </w:pPr>
          </w:p>
        </w:tc>
        <w:tc>
          <w:tcPr>
            <w:tcW w:w="680" w:type="pct"/>
            <w:tcBorders>
              <w:top w:val="single" w:sz="4" w:space="0" w:color="auto"/>
              <w:left w:val="single" w:sz="4" w:space="0" w:color="auto"/>
              <w:bottom w:val="single" w:sz="4" w:space="0" w:color="auto"/>
              <w:right w:val="single" w:sz="4" w:space="0" w:color="auto"/>
            </w:tcBorders>
            <w:noWrap/>
            <w:vAlign w:val="bottom"/>
          </w:tcPr>
          <w:p w:rsidR="00EA5497" w:rsidRPr="00284B84" w:rsidRDefault="00EA5497" w:rsidP="00EA5497">
            <w:pPr>
              <w:rPr>
                <w:sz w:val="22"/>
                <w:szCs w:val="22"/>
              </w:rPr>
            </w:pPr>
          </w:p>
        </w:tc>
        <w:tc>
          <w:tcPr>
            <w:tcW w:w="618" w:type="pct"/>
            <w:tcBorders>
              <w:top w:val="single" w:sz="4" w:space="0" w:color="auto"/>
              <w:left w:val="single" w:sz="4" w:space="0" w:color="auto"/>
              <w:bottom w:val="single" w:sz="4" w:space="0" w:color="auto"/>
              <w:right w:val="single" w:sz="4" w:space="0" w:color="auto"/>
            </w:tcBorders>
            <w:noWrap/>
            <w:vAlign w:val="bottom"/>
          </w:tcPr>
          <w:p w:rsidR="00EA5497" w:rsidRPr="00284B84" w:rsidRDefault="00EA5497" w:rsidP="00EA5497">
            <w:pPr>
              <w:rPr>
                <w:sz w:val="22"/>
                <w:szCs w:val="22"/>
              </w:rPr>
            </w:pPr>
          </w:p>
        </w:tc>
      </w:tr>
      <w:tr w:rsidR="000D7DF1" w:rsidTr="00EA5497">
        <w:trPr>
          <w:trHeight w:val="330"/>
        </w:trPr>
        <w:tc>
          <w:tcPr>
            <w:tcW w:w="2971" w:type="pct"/>
            <w:tcBorders>
              <w:top w:val="single" w:sz="4" w:space="0" w:color="auto"/>
              <w:left w:val="single" w:sz="4" w:space="0" w:color="auto"/>
              <w:bottom w:val="single" w:sz="4" w:space="0" w:color="auto"/>
              <w:right w:val="single" w:sz="4" w:space="0" w:color="auto"/>
            </w:tcBorders>
            <w:vAlign w:val="bottom"/>
            <w:hideMark/>
          </w:tcPr>
          <w:p w:rsidR="00EA5497" w:rsidRPr="00284B84" w:rsidRDefault="00EA5497" w:rsidP="00EA5497">
            <w:pPr>
              <w:rPr>
                <w:sz w:val="22"/>
                <w:szCs w:val="22"/>
              </w:rPr>
            </w:pPr>
            <w:r w:rsidRPr="00284B84">
              <w:rPr>
                <w:sz w:val="22"/>
                <w:szCs w:val="22"/>
              </w:rPr>
              <w:t>Individual Schools Reserves</w:t>
            </w:r>
          </w:p>
        </w:tc>
        <w:tc>
          <w:tcPr>
            <w:tcW w:w="731" w:type="pct"/>
            <w:tcBorders>
              <w:top w:val="single" w:sz="4" w:space="0" w:color="auto"/>
              <w:left w:val="single" w:sz="4" w:space="0" w:color="auto"/>
              <w:bottom w:val="single" w:sz="4" w:space="0" w:color="auto"/>
              <w:right w:val="single" w:sz="4" w:space="0" w:color="auto"/>
            </w:tcBorders>
            <w:noWrap/>
            <w:vAlign w:val="bottom"/>
          </w:tcPr>
          <w:p w:rsidR="00EA5497" w:rsidRPr="00284B84" w:rsidRDefault="00EA5497" w:rsidP="00EA5497">
            <w:pPr>
              <w:rPr>
                <w:bCs/>
                <w:sz w:val="22"/>
                <w:szCs w:val="22"/>
              </w:rPr>
            </w:pPr>
            <w:r w:rsidRPr="00284B84">
              <w:rPr>
                <w:bCs/>
                <w:sz w:val="22"/>
                <w:szCs w:val="22"/>
              </w:rPr>
              <w:t>(53.713)</w:t>
            </w:r>
          </w:p>
        </w:tc>
        <w:tc>
          <w:tcPr>
            <w:tcW w:w="680" w:type="pct"/>
            <w:tcBorders>
              <w:top w:val="single" w:sz="4" w:space="0" w:color="auto"/>
              <w:left w:val="single" w:sz="4" w:space="0" w:color="auto"/>
              <w:bottom w:val="single" w:sz="4" w:space="0" w:color="auto"/>
              <w:right w:val="single" w:sz="4" w:space="0" w:color="auto"/>
            </w:tcBorders>
            <w:noWrap/>
            <w:vAlign w:val="bottom"/>
          </w:tcPr>
          <w:p w:rsidR="00EA5497" w:rsidRPr="00284B84" w:rsidRDefault="00EA5497" w:rsidP="00EA5497">
            <w:pPr>
              <w:rPr>
                <w:bCs/>
                <w:sz w:val="22"/>
                <w:szCs w:val="22"/>
              </w:rPr>
            </w:pPr>
            <w:r>
              <w:rPr>
                <w:bCs/>
                <w:sz w:val="22"/>
                <w:szCs w:val="22"/>
              </w:rPr>
              <w:t>8.432</w:t>
            </w:r>
          </w:p>
        </w:tc>
        <w:tc>
          <w:tcPr>
            <w:tcW w:w="618" w:type="pct"/>
            <w:tcBorders>
              <w:top w:val="single" w:sz="4" w:space="0" w:color="auto"/>
              <w:left w:val="single" w:sz="4" w:space="0" w:color="auto"/>
              <w:bottom w:val="single" w:sz="4" w:space="0" w:color="auto"/>
              <w:right w:val="single" w:sz="4" w:space="0" w:color="auto"/>
            </w:tcBorders>
            <w:noWrap/>
            <w:vAlign w:val="bottom"/>
          </w:tcPr>
          <w:p w:rsidR="00EA5497" w:rsidRPr="00284B84" w:rsidRDefault="00EA5497" w:rsidP="00EA5497">
            <w:pPr>
              <w:rPr>
                <w:bCs/>
                <w:sz w:val="22"/>
                <w:szCs w:val="22"/>
              </w:rPr>
            </w:pPr>
            <w:r>
              <w:rPr>
                <w:bCs/>
                <w:sz w:val="22"/>
                <w:szCs w:val="22"/>
              </w:rPr>
              <w:t>(45.281)</w:t>
            </w:r>
          </w:p>
        </w:tc>
      </w:tr>
      <w:tr w:rsidR="000D7DF1" w:rsidTr="00EA5497">
        <w:trPr>
          <w:trHeight w:val="330"/>
        </w:trPr>
        <w:tc>
          <w:tcPr>
            <w:tcW w:w="2971" w:type="pct"/>
            <w:tcBorders>
              <w:top w:val="single" w:sz="4" w:space="0" w:color="auto"/>
              <w:left w:val="single" w:sz="4" w:space="0" w:color="auto"/>
              <w:bottom w:val="single" w:sz="4" w:space="0" w:color="auto"/>
              <w:right w:val="single" w:sz="4" w:space="0" w:color="auto"/>
            </w:tcBorders>
            <w:vAlign w:val="bottom"/>
            <w:hideMark/>
          </w:tcPr>
          <w:p w:rsidR="00EA5497" w:rsidRPr="00284B84" w:rsidRDefault="00EA5497" w:rsidP="00EA5497">
            <w:pPr>
              <w:rPr>
                <w:sz w:val="22"/>
                <w:szCs w:val="22"/>
              </w:rPr>
            </w:pPr>
            <w:r w:rsidRPr="00284B84">
              <w:rPr>
                <w:sz w:val="22"/>
                <w:szCs w:val="22"/>
              </w:rPr>
              <w:lastRenderedPageBreak/>
              <w:t>Other Schools Reserves</w:t>
            </w:r>
          </w:p>
        </w:tc>
        <w:tc>
          <w:tcPr>
            <w:tcW w:w="731" w:type="pct"/>
            <w:tcBorders>
              <w:top w:val="single" w:sz="4" w:space="0" w:color="auto"/>
              <w:left w:val="single" w:sz="4" w:space="0" w:color="auto"/>
              <w:bottom w:val="single" w:sz="4" w:space="0" w:color="auto"/>
              <w:right w:val="single" w:sz="4" w:space="0" w:color="auto"/>
            </w:tcBorders>
            <w:noWrap/>
            <w:vAlign w:val="bottom"/>
          </w:tcPr>
          <w:p w:rsidR="00EA5497" w:rsidRPr="00284B84" w:rsidRDefault="00EA5497" w:rsidP="00EA5497">
            <w:pPr>
              <w:rPr>
                <w:bCs/>
                <w:sz w:val="22"/>
                <w:szCs w:val="22"/>
              </w:rPr>
            </w:pPr>
            <w:r w:rsidRPr="00284B84">
              <w:rPr>
                <w:bCs/>
                <w:sz w:val="22"/>
                <w:szCs w:val="22"/>
              </w:rPr>
              <w:t>(26.098)</w:t>
            </w:r>
          </w:p>
        </w:tc>
        <w:tc>
          <w:tcPr>
            <w:tcW w:w="680" w:type="pct"/>
            <w:tcBorders>
              <w:top w:val="single" w:sz="4" w:space="0" w:color="auto"/>
              <w:left w:val="single" w:sz="4" w:space="0" w:color="auto"/>
              <w:bottom w:val="single" w:sz="4" w:space="0" w:color="auto"/>
              <w:right w:val="single" w:sz="4" w:space="0" w:color="auto"/>
            </w:tcBorders>
            <w:noWrap/>
            <w:vAlign w:val="bottom"/>
          </w:tcPr>
          <w:p w:rsidR="00EA5497" w:rsidRPr="00284B84" w:rsidRDefault="00EA5497" w:rsidP="00EA5497">
            <w:pPr>
              <w:rPr>
                <w:bCs/>
                <w:sz w:val="22"/>
                <w:szCs w:val="22"/>
              </w:rPr>
            </w:pPr>
            <w:r>
              <w:rPr>
                <w:bCs/>
                <w:sz w:val="22"/>
                <w:szCs w:val="22"/>
              </w:rPr>
              <w:t>(1.427)</w:t>
            </w:r>
          </w:p>
        </w:tc>
        <w:tc>
          <w:tcPr>
            <w:tcW w:w="618" w:type="pct"/>
            <w:tcBorders>
              <w:top w:val="single" w:sz="4" w:space="0" w:color="auto"/>
              <w:left w:val="single" w:sz="4" w:space="0" w:color="auto"/>
              <w:bottom w:val="single" w:sz="4" w:space="0" w:color="auto"/>
              <w:right w:val="single" w:sz="4" w:space="0" w:color="auto"/>
            </w:tcBorders>
            <w:noWrap/>
            <w:vAlign w:val="bottom"/>
          </w:tcPr>
          <w:p w:rsidR="00EA5497" w:rsidRPr="00284B84" w:rsidRDefault="00EA5497" w:rsidP="00EA5497">
            <w:pPr>
              <w:rPr>
                <w:bCs/>
                <w:sz w:val="22"/>
                <w:szCs w:val="22"/>
              </w:rPr>
            </w:pPr>
            <w:r>
              <w:rPr>
                <w:bCs/>
                <w:sz w:val="22"/>
                <w:szCs w:val="22"/>
              </w:rPr>
              <w:t>(27.525)</w:t>
            </w:r>
          </w:p>
        </w:tc>
      </w:tr>
      <w:tr w:rsidR="000D7DF1" w:rsidTr="00EA5497">
        <w:trPr>
          <w:trHeight w:val="330"/>
        </w:trPr>
        <w:tc>
          <w:tcPr>
            <w:tcW w:w="2971" w:type="pct"/>
            <w:tcBorders>
              <w:top w:val="single" w:sz="4" w:space="0" w:color="auto"/>
              <w:left w:val="single" w:sz="4" w:space="0" w:color="auto"/>
              <w:bottom w:val="single" w:sz="4" w:space="0" w:color="auto"/>
              <w:right w:val="single" w:sz="4" w:space="0" w:color="auto"/>
            </w:tcBorders>
            <w:vAlign w:val="bottom"/>
            <w:hideMark/>
          </w:tcPr>
          <w:p w:rsidR="00EA5497" w:rsidRPr="00284B84" w:rsidRDefault="00EA5497" w:rsidP="00EA5497">
            <w:pPr>
              <w:rPr>
                <w:sz w:val="22"/>
                <w:szCs w:val="22"/>
              </w:rPr>
            </w:pPr>
            <w:r w:rsidRPr="00284B84">
              <w:rPr>
                <w:sz w:val="22"/>
                <w:szCs w:val="22"/>
              </w:rPr>
              <w:t>Centrally managed PROP Schools Maintenance Reserve</w:t>
            </w:r>
          </w:p>
        </w:tc>
        <w:tc>
          <w:tcPr>
            <w:tcW w:w="731" w:type="pct"/>
            <w:tcBorders>
              <w:top w:val="single" w:sz="4" w:space="0" w:color="auto"/>
              <w:left w:val="single" w:sz="4" w:space="0" w:color="auto"/>
              <w:bottom w:val="single" w:sz="4" w:space="0" w:color="auto"/>
              <w:right w:val="single" w:sz="4" w:space="0" w:color="auto"/>
            </w:tcBorders>
            <w:noWrap/>
            <w:vAlign w:val="bottom"/>
          </w:tcPr>
          <w:p w:rsidR="00EA5497" w:rsidRPr="00284B84" w:rsidRDefault="00EA5497" w:rsidP="00EA5497">
            <w:pPr>
              <w:rPr>
                <w:bCs/>
                <w:sz w:val="22"/>
                <w:szCs w:val="22"/>
              </w:rPr>
            </w:pPr>
            <w:r w:rsidRPr="00284B84">
              <w:rPr>
                <w:bCs/>
                <w:sz w:val="22"/>
                <w:szCs w:val="22"/>
              </w:rPr>
              <w:t>(6.210)</w:t>
            </w:r>
          </w:p>
        </w:tc>
        <w:tc>
          <w:tcPr>
            <w:tcW w:w="680" w:type="pct"/>
            <w:tcBorders>
              <w:top w:val="single" w:sz="4" w:space="0" w:color="auto"/>
              <w:left w:val="single" w:sz="4" w:space="0" w:color="auto"/>
              <w:bottom w:val="single" w:sz="4" w:space="0" w:color="auto"/>
              <w:right w:val="single" w:sz="4" w:space="0" w:color="auto"/>
            </w:tcBorders>
            <w:noWrap/>
            <w:vAlign w:val="bottom"/>
          </w:tcPr>
          <w:p w:rsidR="00EA5497" w:rsidRPr="00284B84" w:rsidRDefault="00EA5497" w:rsidP="00EA5497">
            <w:pPr>
              <w:rPr>
                <w:bCs/>
                <w:sz w:val="22"/>
                <w:szCs w:val="22"/>
              </w:rPr>
            </w:pPr>
            <w:r>
              <w:rPr>
                <w:bCs/>
                <w:sz w:val="22"/>
                <w:szCs w:val="22"/>
              </w:rPr>
              <w:t>(0.191)</w:t>
            </w:r>
          </w:p>
        </w:tc>
        <w:tc>
          <w:tcPr>
            <w:tcW w:w="618" w:type="pct"/>
            <w:tcBorders>
              <w:top w:val="single" w:sz="4" w:space="0" w:color="auto"/>
              <w:left w:val="single" w:sz="4" w:space="0" w:color="auto"/>
              <w:bottom w:val="single" w:sz="4" w:space="0" w:color="auto"/>
              <w:right w:val="single" w:sz="4" w:space="0" w:color="auto"/>
            </w:tcBorders>
            <w:noWrap/>
            <w:vAlign w:val="bottom"/>
          </w:tcPr>
          <w:p w:rsidR="00EA5497" w:rsidRPr="00284B84" w:rsidRDefault="00EA5497" w:rsidP="00EA5497">
            <w:pPr>
              <w:rPr>
                <w:bCs/>
                <w:sz w:val="22"/>
                <w:szCs w:val="22"/>
              </w:rPr>
            </w:pPr>
            <w:r>
              <w:rPr>
                <w:bCs/>
                <w:sz w:val="22"/>
                <w:szCs w:val="22"/>
              </w:rPr>
              <w:t>(6.401)</w:t>
            </w:r>
          </w:p>
        </w:tc>
      </w:tr>
      <w:tr w:rsidR="000D7DF1" w:rsidTr="00EA5497">
        <w:trPr>
          <w:trHeight w:val="247"/>
        </w:trPr>
        <w:tc>
          <w:tcPr>
            <w:tcW w:w="2971" w:type="pct"/>
            <w:tcBorders>
              <w:top w:val="single" w:sz="4" w:space="0" w:color="auto"/>
              <w:left w:val="single" w:sz="4" w:space="0" w:color="auto"/>
              <w:bottom w:val="single" w:sz="4" w:space="0" w:color="auto"/>
              <w:right w:val="single" w:sz="4" w:space="0" w:color="auto"/>
            </w:tcBorders>
            <w:vAlign w:val="bottom"/>
            <w:hideMark/>
          </w:tcPr>
          <w:p w:rsidR="00EA5497" w:rsidRPr="00284B84" w:rsidRDefault="00EA5497" w:rsidP="00EA5497">
            <w:pPr>
              <w:rPr>
                <w:bCs/>
                <w:sz w:val="22"/>
                <w:szCs w:val="22"/>
              </w:rPr>
            </w:pPr>
          </w:p>
        </w:tc>
        <w:tc>
          <w:tcPr>
            <w:tcW w:w="731" w:type="pct"/>
            <w:tcBorders>
              <w:top w:val="single" w:sz="4" w:space="0" w:color="auto"/>
              <w:left w:val="single" w:sz="4" w:space="0" w:color="auto"/>
              <w:bottom w:val="single" w:sz="4" w:space="0" w:color="auto"/>
              <w:right w:val="single" w:sz="4" w:space="0" w:color="auto"/>
            </w:tcBorders>
            <w:noWrap/>
            <w:vAlign w:val="bottom"/>
            <w:hideMark/>
          </w:tcPr>
          <w:p w:rsidR="00EA5497" w:rsidRPr="00284B84" w:rsidRDefault="00EA5497" w:rsidP="00EA5497">
            <w:pPr>
              <w:rPr>
                <w:b/>
                <w:bCs/>
                <w:sz w:val="22"/>
                <w:szCs w:val="22"/>
              </w:rPr>
            </w:pPr>
            <w:r w:rsidRPr="00284B84">
              <w:rPr>
                <w:b/>
                <w:bCs/>
                <w:sz w:val="22"/>
                <w:szCs w:val="22"/>
              </w:rPr>
              <w:t>(86.021)</w:t>
            </w:r>
          </w:p>
        </w:tc>
        <w:tc>
          <w:tcPr>
            <w:tcW w:w="680" w:type="pct"/>
            <w:tcBorders>
              <w:top w:val="single" w:sz="4" w:space="0" w:color="auto"/>
              <w:left w:val="single" w:sz="4" w:space="0" w:color="auto"/>
              <w:bottom w:val="single" w:sz="4" w:space="0" w:color="auto"/>
              <w:right w:val="single" w:sz="4" w:space="0" w:color="auto"/>
            </w:tcBorders>
            <w:noWrap/>
            <w:vAlign w:val="bottom"/>
          </w:tcPr>
          <w:p w:rsidR="00EA5497" w:rsidRPr="00284B84" w:rsidRDefault="00EA5497" w:rsidP="00EA5497">
            <w:pPr>
              <w:rPr>
                <w:b/>
                <w:bCs/>
                <w:sz w:val="22"/>
                <w:szCs w:val="22"/>
              </w:rPr>
            </w:pPr>
            <w:r>
              <w:rPr>
                <w:b/>
                <w:bCs/>
                <w:sz w:val="22"/>
                <w:szCs w:val="22"/>
              </w:rPr>
              <w:t>6.814</w:t>
            </w:r>
          </w:p>
        </w:tc>
        <w:tc>
          <w:tcPr>
            <w:tcW w:w="618" w:type="pct"/>
            <w:tcBorders>
              <w:top w:val="single" w:sz="4" w:space="0" w:color="auto"/>
              <w:left w:val="single" w:sz="4" w:space="0" w:color="auto"/>
              <w:bottom w:val="single" w:sz="4" w:space="0" w:color="auto"/>
              <w:right w:val="single" w:sz="4" w:space="0" w:color="auto"/>
            </w:tcBorders>
            <w:noWrap/>
            <w:vAlign w:val="bottom"/>
          </w:tcPr>
          <w:p w:rsidR="00EA5497" w:rsidRPr="00284B84" w:rsidRDefault="00EA5497" w:rsidP="00EA5497">
            <w:pPr>
              <w:rPr>
                <w:b/>
                <w:bCs/>
                <w:sz w:val="22"/>
                <w:szCs w:val="22"/>
              </w:rPr>
            </w:pPr>
            <w:r>
              <w:rPr>
                <w:b/>
                <w:bCs/>
                <w:sz w:val="22"/>
                <w:szCs w:val="22"/>
              </w:rPr>
              <w:t>(79.209)</w:t>
            </w:r>
          </w:p>
        </w:tc>
      </w:tr>
      <w:tr w:rsidR="000D7DF1" w:rsidTr="00EA5497">
        <w:trPr>
          <w:trHeight w:val="320"/>
        </w:trPr>
        <w:tc>
          <w:tcPr>
            <w:tcW w:w="2971" w:type="pct"/>
            <w:tcBorders>
              <w:top w:val="single" w:sz="4" w:space="0" w:color="auto"/>
              <w:left w:val="single" w:sz="4" w:space="0" w:color="auto"/>
              <w:bottom w:val="single" w:sz="4" w:space="0" w:color="auto"/>
              <w:right w:val="single" w:sz="4" w:space="0" w:color="auto"/>
            </w:tcBorders>
            <w:vAlign w:val="bottom"/>
            <w:hideMark/>
          </w:tcPr>
          <w:p w:rsidR="00EA5497" w:rsidRPr="00284B84" w:rsidRDefault="00EA5497" w:rsidP="00EA5497">
            <w:pPr>
              <w:rPr>
                <w:b/>
                <w:bCs/>
                <w:sz w:val="22"/>
                <w:szCs w:val="22"/>
              </w:rPr>
            </w:pPr>
            <w:r w:rsidRPr="00284B84">
              <w:rPr>
                <w:b/>
                <w:bCs/>
                <w:sz w:val="22"/>
                <w:szCs w:val="22"/>
              </w:rPr>
              <w:t>Total Revenue Reserves</w:t>
            </w:r>
          </w:p>
        </w:tc>
        <w:tc>
          <w:tcPr>
            <w:tcW w:w="731" w:type="pct"/>
            <w:tcBorders>
              <w:top w:val="single" w:sz="4" w:space="0" w:color="auto"/>
              <w:left w:val="single" w:sz="4" w:space="0" w:color="auto"/>
              <w:bottom w:val="single" w:sz="4" w:space="0" w:color="auto"/>
              <w:right w:val="single" w:sz="4" w:space="0" w:color="auto"/>
            </w:tcBorders>
            <w:noWrap/>
            <w:vAlign w:val="bottom"/>
            <w:hideMark/>
          </w:tcPr>
          <w:p w:rsidR="00EA5497" w:rsidRPr="00284B84" w:rsidRDefault="00EA5497" w:rsidP="00EA5497">
            <w:pPr>
              <w:rPr>
                <w:b/>
                <w:bCs/>
                <w:sz w:val="22"/>
                <w:szCs w:val="22"/>
              </w:rPr>
            </w:pPr>
            <w:r w:rsidRPr="00284B84">
              <w:rPr>
                <w:b/>
                <w:sz w:val="22"/>
                <w:szCs w:val="22"/>
              </w:rPr>
              <w:t>(400.668)</w:t>
            </w:r>
          </w:p>
        </w:tc>
        <w:tc>
          <w:tcPr>
            <w:tcW w:w="680" w:type="pct"/>
            <w:tcBorders>
              <w:top w:val="single" w:sz="4" w:space="0" w:color="auto"/>
              <w:left w:val="single" w:sz="4" w:space="0" w:color="auto"/>
              <w:bottom w:val="single" w:sz="4" w:space="0" w:color="auto"/>
              <w:right w:val="single" w:sz="4" w:space="0" w:color="auto"/>
            </w:tcBorders>
            <w:noWrap/>
            <w:vAlign w:val="bottom"/>
          </w:tcPr>
          <w:p w:rsidR="00EA5497" w:rsidRPr="00284B84" w:rsidRDefault="00EA5497" w:rsidP="00EA5497">
            <w:pPr>
              <w:rPr>
                <w:b/>
                <w:bCs/>
                <w:sz w:val="22"/>
                <w:szCs w:val="22"/>
              </w:rPr>
            </w:pPr>
            <w:r>
              <w:rPr>
                <w:b/>
                <w:bCs/>
                <w:sz w:val="22"/>
                <w:szCs w:val="22"/>
              </w:rPr>
              <w:t>57.620</w:t>
            </w:r>
          </w:p>
        </w:tc>
        <w:tc>
          <w:tcPr>
            <w:tcW w:w="618" w:type="pct"/>
            <w:tcBorders>
              <w:top w:val="single" w:sz="4" w:space="0" w:color="auto"/>
              <w:left w:val="single" w:sz="4" w:space="0" w:color="auto"/>
              <w:bottom w:val="single" w:sz="4" w:space="0" w:color="auto"/>
              <w:right w:val="single" w:sz="4" w:space="0" w:color="auto"/>
            </w:tcBorders>
            <w:noWrap/>
            <w:vAlign w:val="bottom"/>
          </w:tcPr>
          <w:p w:rsidR="00EA5497" w:rsidRPr="00284B84" w:rsidRDefault="00EA5497" w:rsidP="00EA5497">
            <w:pPr>
              <w:rPr>
                <w:b/>
                <w:bCs/>
                <w:sz w:val="22"/>
                <w:szCs w:val="22"/>
              </w:rPr>
            </w:pPr>
            <w:r>
              <w:rPr>
                <w:b/>
                <w:bCs/>
                <w:sz w:val="22"/>
                <w:szCs w:val="22"/>
              </w:rPr>
              <w:t>(343.048)</w:t>
            </w:r>
          </w:p>
        </w:tc>
      </w:tr>
    </w:tbl>
    <w:p w:rsidR="00EA5497" w:rsidRDefault="00EA5497" w:rsidP="00EA5497">
      <w:pPr>
        <w:spacing w:after="0"/>
        <w:rPr>
          <w:sz w:val="20"/>
          <w:szCs w:val="20"/>
          <w:lang w:eastAsia="en-GB"/>
        </w:rPr>
      </w:pPr>
    </w:p>
    <w:p w:rsidR="00EA5497" w:rsidRPr="00D317E1" w:rsidRDefault="00EA5497" w:rsidP="00EA5497">
      <w:pPr>
        <w:spacing w:after="0"/>
        <w:rPr>
          <w:sz w:val="20"/>
          <w:szCs w:val="20"/>
          <w:lang w:eastAsia="en-GB"/>
        </w:rPr>
      </w:pPr>
      <w:r w:rsidRPr="00D317E1">
        <w:rPr>
          <w:sz w:val="20"/>
          <w:szCs w:val="20"/>
          <w:lang w:eastAsia="en-GB"/>
        </w:rPr>
        <w:t>*</w:t>
      </w:r>
      <w:r>
        <w:rPr>
          <w:sz w:val="20"/>
          <w:szCs w:val="20"/>
          <w:lang w:eastAsia="en-GB"/>
        </w:rPr>
        <w:t xml:space="preserve"> DFM – Devolved Financial Management.</w:t>
      </w:r>
    </w:p>
    <w:p w:rsidR="00EA5497" w:rsidRDefault="00EA5497" w:rsidP="00EA5497">
      <w:pPr>
        <w:spacing w:after="0"/>
        <w:rPr>
          <w:sz w:val="20"/>
          <w:szCs w:val="20"/>
          <w:lang w:eastAsia="en-GB"/>
        </w:rPr>
      </w:pPr>
      <w:r w:rsidRPr="008C21E6">
        <w:rPr>
          <w:sz w:val="20"/>
          <w:szCs w:val="20"/>
          <w:lang w:eastAsia="en-GB"/>
        </w:rPr>
        <w:t>*</w:t>
      </w:r>
      <w:r>
        <w:rPr>
          <w:sz w:val="20"/>
          <w:szCs w:val="20"/>
          <w:lang w:eastAsia="en-GB"/>
        </w:rPr>
        <w:t>*</w:t>
      </w:r>
      <w:r w:rsidRPr="008C21E6">
        <w:rPr>
          <w:sz w:val="20"/>
          <w:szCs w:val="20"/>
          <w:lang w:eastAsia="en-GB"/>
        </w:rPr>
        <w:t xml:space="preserve"> The School Reserves are ring-fenced to schools </w:t>
      </w:r>
      <w:r>
        <w:rPr>
          <w:sz w:val="20"/>
          <w:szCs w:val="20"/>
          <w:lang w:eastAsia="en-GB"/>
        </w:rPr>
        <w:t>and are used at schools' discretion.</w:t>
      </w:r>
    </w:p>
    <w:p w:rsidR="00EA5497" w:rsidRDefault="00EA5497" w:rsidP="00EA5497">
      <w:pPr>
        <w:spacing w:after="0"/>
        <w:rPr>
          <w:lang w:eastAsia="en-GB"/>
        </w:rPr>
      </w:pPr>
    </w:p>
    <w:p w:rsidR="00EA5497" w:rsidRDefault="00EA5497" w:rsidP="00EA5497">
      <w:pPr>
        <w:spacing w:after="0"/>
        <w:rPr>
          <w:lang w:eastAsia="en-GB"/>
        </w:rPr>
      </w:pPr>
      <w:r>
        <w:rPr>
          <w:lang w:eastAsia="en-GB"/>
        </w:rPr>
        <w:t>The County Council's revenue reserves for balances held as at 31 March 2017 are described as follows:</w:t>
      </w:r>
    </w:p>
    <w:p w:rsidR="00EA5497" w:rsidRDefault="00EA5497" w:rsidP="00EA5497">
      <w:pPr>
        <w:rPr>
          <w:b/>
        </w:rPr>
      </w:pPr>
    </w:p>
    <w:p w:rsidR="00EA5497" w:rsidRDefault="00EA5497" w:rsidP="00EA5497">
      <w:pPr>
        <w:spacing w:after="0"/>
        <w:rPr>
          <w:b/>
        </w:rPr>
      </w:pPr>
      <w:r w:rsidRPr="00BA0F0F">
        <w:rPr>
          <w:b/>
        </w:rPr>
        <w:t>5.1 Reserves held to meet spending pressures</w:t>
      </w:r>
    </w:p>
    <w:p w:rsidR="00EF272A" w:rsidRDefault="00EF272A">
      <w:pPr>
        <w:autoSpaceDE/>
        <w:autoSpaceDN/>
        <w:adjustRightInd/>
        <w:spacing w:after="0"/>
        <w:jc w:val="left"/>
        <w:rPr>
          <w:b/>
        </w:rPr>
      </w:pPr>
      <w:r>
        <w:rPr>
          <w:b/>
        </w:rPr>
        <w:br w:type="page"/>
      </w:r>
    </w:p>
    <w:p w:rsidR="00EA5497" w:rsidRPr="00BA0F0F" w:rsidRDefault="00EA5497" w:rsidP="00EA5497">
      <w:pPr>
        <w:spacing w:after="0"/>
        <w:rPr>
          <w:b/>
        </w:rPr>
      </w:pPr>
    </w:p>
    <w:p w:rsidR="00EA5497" w:rsidRPr="00BA0F0F" w:rsidRDefault="00EA5497" w:rsidP="00EA5497">
      <w:pPr>
        <w:spacing w:after="0"/>
        <w:rPr>
          <w:b/>
        </w:rPr>
      </w:pPr>
      <w:r w:rsidRPr="00BA0F0F">
        <w:rPr>
          <w:b/>
        </w:rPr>
        <w:t>County Fund:</w:t>
      </w:r>
    </w:p>
    <w:p w:rsidR="00EA5497" w:rsidRDefault="00EA5497" w:rsidP="00EA5497">
      <w:pPr>
        <w:spacing w:after="0"/>
      </w:pPr>
      <w:r>
        <w:t>The County Fund balance remains at £36.000m at the end of the financial year. The County Fund exists to cover the authority against any serious emergency situation (e.g. widespread flooding); a critical and unexpected loss of income and for general cash flow purposes. The reserve is set at approximately 5% of the County Council's net budget. It is proposed the balance is maintained as a prudent safeguard against any unexpected financial pressures.</w:t>
      </w:r>
    </w:p>
    <w:p w:rsidR="00EA5497" w:rsidRDefault="00EA5497" w:rsidP="00EA5497"/>
    <w:p w:rsidR="00EA5497" w:rsidRDefault="00EA5497" w:rsidP="00EA5497">
      <w:pPr>
        <w:spacing w:after="0"/>
        <w:rPr>
          <w:b/>
        </w:rPr>
      </w:pPr>
      <w:r w:rsidRPr="00BA0F0F">
        <w:rPr>
          <w:b/>
        </w:rPr>
        <w:t>5.2 Reserves held to deliver corporate priorities</w:t>
      </w:r>
    </w:p>
    <w:p w:rsidR="00EA5497" w:rsidRPr="00BA0F0F" w:rsidRDefault="00EA5497" w:rsidP="00EA5497">
      <w:pPr>
        <w:spacing w:after="0"/>
        <w:rPr>
          <w:b/>
        </w:rPr>
      </w:pPr>
    </w:p>
    <w:p w:rsidR="00EA5497" w:rsidRPr="00BA0F0F" w:rsidRDefault="00EA5497" w:rsidP="00EA5497">
      <w:pPr>
        <w:spacing w:after="0"/>
        <w:rPr>
          <w:b/>
        </w:rPr>
      </w:pPr>
      <w:r w:rsidRPr="00BA0F0F">
        <w:rPr>
          <w:b/>
        </w:rPr>
        <w:t>Strategic Investment Reserve:</w:t>
      </w:r>
    </w:p>
    <w:p w:rsidR="00EA5497" w:rsidRDefault="00EA5497" w:rsidP="00EA5497">
      <w:pPr>
        <w:spacing w:after="0"/>
      </w:pPr>
      <w:r>
        <w:t>The County Council previously agreed a programme of investment in areas including economic development, green energy, increasing employment opportunities and the development of apprenticeship programmes. The Strategic Investment Reserve will continue to deliver the funding for this investment programme.</w:t>
      </w:r>
    </w:p>
    <w:p w:rsidR="00EA5497" w:rsidRDefault="00EA5497" w:rsidP="00EA5497">
      <w:pPr>
        <w:spacing w:after="0"/>
      </w:pPr>
    </w:p>
    <w:p w:rsidR="00EA5497" w:rsidRDefault="00EA5497" w:rsidP="00EA5497">
      <w:pPr>
        <w:spacing w:after="0"/>
        <w:rPr>
          <w:b/>
        </w:rPr>
      </w:pPr>
      <w:r w:rsidRPr="00BA0F0F">
        <w:rPr>
          <w:b/>
        </w:rPr>
        <w:t>5.3 Reserves held to deliver organisational change</w:t>
      </w:r>
    </w:p>
    <w:p w:rsidR="00EA5497" w:rsidRPr="00BA0F0F" w:rsidRDefault="00EA5497" w:rsidP="00EA5497">
      <w:pPr>
        <w:spacing w:after="0"/>
        <w:rPr>
          <w:b/>
        </w:rPr>
      </w:pPr>
    </w:p>
    <w:p w:rsidR="00EA5497" w:rsidRPr="00BA0F0F" w:rsidRDefault="00EA5497" w:rsidP="00EA5497">
      <w:pPr>
        <w:spacing w:after="0"/>
        <w:rPr>
          <w:b/>
        </w:rPr>
      </w:pPr>
      <w:r w:rsidRPr="00BA0F0F">
        <w:rPr>
          <w:b/>
        </w:rPr>
        <w:t>Downsizing Reserve:</w:t>
      </w:r>
    </w:p>
    <w:p w:rsidR="00EA5497" w:rsidRDefault="00EA5497" w:rsidP="00EA5497">
      <w:pPr>
        <w:spacing w:after="0"/>
      </w:pPr>
      <w:r>
        <w:t xml:space="preserve">This reserve is set aside to support the County Council paying the associated redundancy costs as it continues to downsize to deliver its agreed savings in 2016/17 and beyond. </w:t>
      </w:r>
    </w:p>
    <w:p w:rsidR="00EA5497" w:rsidRDefault="00EA5497" w:rsidP="00EA5497">
      <w:pPr>
        <w:spacing w:after="0"/>
        <w:ind w:left="720" w:hanging="720"/>
      </w:pPr>
    </w:p>
    <w:p w:rsidR="00EA5497" w:rsidRPr="00BA0F0F" w:rsidRDefault="00EA5497" w:rsidP="00EA5497">
      <w:pPr>
        <w:spacing w:after="0"/>
        <w:rPr>
          <w:b/>
        </w:rPr>
      </w:pPr>
      <w:r w:rsidRPr="00BA0F0F">
        <w:rPr>
          <w:b/>
        </w:rPr>
        <w:t>Risk Management Reserve:</w:t>
      </w:r>
    </w:p>
    <w:p w:rsidR="00EA5497" w:rsidRDefault="00EA5497" w:rsidP="00EA5497">
      <w:pPr>
        <w:spacing w:after="0"/>
      </w:pPr>
      <w:r>
        <w:t xml:space="preserve">Due to the authority's ongoing exposure to demand and funding risk, it was agreed at February 2015 Full Council that this reserve be set up to help the authority manage risk going forward. </w:t>
      </w:r>
    </w:p>
    <w:p w:rsidR="00EA5497" w:rsidRDefault="00EA5497" w:rsidP="00EA5497">
      <w:pPr>
        <w:spacing w:after="0"/>
        <w:ind w:left="720" w:hanging="720"/>
      </w:pPr>
    </w:p>
    <w:p w:rsidR="00EA5497" w:rsidRPr="00BA0F0F" w:rsidRDefault="00EA5497" w:rsidP="00EA5497">
      <w:pPr>
        <w:spacing w:after="0"/>
        <w:rPr>
          <w:b/>
        </w:rPr>
      </w:pPr>
      <w:r w:rsidRPr="00BA0F0F">
        <w:rPr>
          <w:b/>
        </w:rPr>
        <w:t>Transitional Reserve:</w:t>
      </w:r>
    </w:p>
    <w:p w:rsidR="00EA5497" w:rsidRDefault="00EA5497" w:rsidP="00EA5497">
      <w:pPr>
        <w:spacing w:after="0"/>
      </w:pPr>
      <w:r>
        <w:t xml:space="preserve">This reserve was approved by Cabinet in November 2015. It was to be created by re-prioritising existing reserves and replacing capital reserves with borrowing. A review of all reserves was undertaken to meet the dual  requirements of funding the lead-in time for the savings programme in 2016/17 and 2017/18 as well as providing the resources necessary to cover the funding shortfall in those two years until further budget savings could be identified. </w:t>
      </w:r>
    </w:p>
    <w:p w:rsidR="00EA5497" w:rsidRDefault="00EA5497" w:rsidP="00EA5497">
      <w:pPr>
        <w:spacing w:after="0"/>
      </w:pPr>
    </w:p>
    <w:p w:rsidR="00EA5497" w:rsidRDefault="00EA5497" w:rsidP="00EA5497">
      <w:pPr>
        <w:spacing w:after="0"/>
        <w:rPr>
          <w:b/>
        </w:rPr>
      </w:pPr>
      <w:r w:rsidRPr="00BA0F0F">
        <w:rPr>
          <w:b/>
        </w:rPr>
        <w:t>5.4 Reserves held to pay for expenditure commitments</w:t>
      </w:r>
    </w:p>
    <w:p w:rsidR="00EA5497" w:rsidRPr="00BA0F0F" w:rsidRDefault="00EA5497" w:rsidP="00EA5497">
      <w:pPr>
        <w:spacing w:after="0"/>
        <w:rPr>
          <w:b/>
        </w:rPr>
      </w:pPr>
    </w:p>
    <w:p w:rsidR="00EA5497" w:rsidRPr="00BA0F0F" w:rsidRDefault="00EA5497" w:rsidP="00EA5497">
      <w:pPr>
        <w:spacing w:after="0"/>
        <w:rPr>
          <w:b/>
        </w:rPr>
      </w:pPr>
      <w:r w:rsidRPr="00BA0F0F">
        <w:rPr>
          <w:b/>
        </w:rPr>
        <w:t>Election Reserve:</w:t>
      </w:r>
    </w:p>
    <w:p w:rsidR="00EA5497" w:rsidRDefault="00EA5497" w:rsidP="00EA5497">
      <w:pPr>
        <w:spacing w:after="0"/>
      </w:pPr>
      <w:r>
        <w:t xml:space="preserve">This reserve is for a contribution from revenue year on year to fund the cost of the local elections. </w:t>
      </w:r>
    </w:p>
    <w:p w:rsidR="00EA5497" w:rsidRDefault="00EA5497" w:rsidP="00EA5497">
      <w:pPr>
        <w:spacing w:after="0"/>
        <w:rPr>
          <w:b/>
        </w:rPr>
      </w:pPr>
    </w:p>
    <w:p w:rsidR="00EA5497" w:rsidRPr="0064154F" w:rsidRDefault="00EA5497" w:rsidP="00EA5497">
      <w:pPr>
        <w:spacing w:after="0"/>
        <w:rPr>
          <w:b/>
        </w:rPr>
      </w:pPr>
      <w:r w:rsidRPr="0064154F">
        <w:rPr>
          <w:b/>
        </w:rPr>
        <w:t>Funding of capital projects</w:t>
      </w:r>
      <w:r>
        <w:rPr>
          <w:b/>
        </w:rPr>
        <w:t xml:space="preserve"> (Non LCC)</w:t>
      </w:r>
      <w:r w:rsidRPr="0064154F">
        <w:rPr>
          <w:b/>
        </w:rPr>
        <w:t>:</w:t>
      </w:r>
    </w:p>
    <w:p w:rsidR="00EA5497" w:rsidRDefault="00EA5497" w:rsidP="00EA5497">
      <w:pPr>
        <w:spacing w:after="0"/>
      </w:pPr>
      <w:r w:rsidRPr="0064154F">
        <w:t xml:space="preserve">This reserve comprises of revenue monies earmarked to support committed </w:t>
      </w:r>
      <w:r>
        <w:t xml:space="preserve">LEP </w:t>
      </w:r>
      <w:r w:rsidRPr="0064154F">
        <w:t>capital projects in the County Council capital programme</w:t>
      </w:r>
      <w:r>
        <w:t>,</w:t>
      </w:r>
    </w:p>
    <w:p w:rsidR="00EF272A" w:rsidRDefault="00EF272A">
      <w:pPr>
        <w:autoSpaceDE/>
        <w:autoSpaceDN/>
        <w:adjustRightInd/>
        <w:spacing w:after="0"/>
        <w:jc w:val="left"/>
      </w:pPr>
      <w:r>
        <w:br w:type="page"/>
      </w:r>
    </w:p>
    <w:p w:rsidR="00EA5497" w:rsidRDefault="00EA5497" w:rsidP="00EA5497">
      <w:pPr>
        <w:spacing w:after="0"/>
      </w:pPr>
    </w:p>
    <w:p w:rsidR="00EA5497" w:rsidRDefault="00EA5497" w:rsidP="00EA5497">
      <w:pPr>
        <w:spacing w:after="0"/>
        <w:rPr>
          <w:b/>
        </w:rPr>
      </w:pPr>
      <w:r w:rsidRPr="00BA0F0F">
        <w:rPr>
          <w:b/>
        </w:rPr>
        <w:t>5.5 Reserves held to meet service priorities</w:t>
      </w:r>
    </w:p>
    <w:p w:rsidR="00EA5497" w:rsidRPr="00BA0F0F" w:rsidRDefault="00EA5497" w:rsidP="00EA5497">
      <w:pPr>
        <w:spacing w:after="0"/>
        <w:rPr>
          <w:b/>
        </w:rPr>
      </w:pPr>
    </w:p>
    <w:p w:rsidR="00EA5497" w:rsidRDefault="00EA5497" w:rsidP="00EA5497">
      <w:pPr>
        <w:spacing w:after="0"/>
      </w:pPr>
      <w:r>
        <w:t xml:space="preserve">These earmarked reserves consist of amounts carried forward for specifically agreed projects within services. </w:t>
      </w:r>
    </w:p>
    <w:p w:rsidR="00EA5497" w:rsidRDefault="00EA5497" w:rsidP="00EA5497">
      <w:pPr>
        <w:spacing w:after="0"/>
      </w:pPr>
    </w:p>
    <w:p w:rsidR="00EA5497" w:rsidRPr="00BA0F0F" w:rsidRDefault="00EA5497" w:rsidP="00EA5497">
      <w:pPr>
        <w:spacing w:after="0"/>
        <w:rPr>
          <w:b/>
        </w:rPr>
      </w:pPr>
      <w:r w:rsidRPr="00BA0F0F">
        <w:rPr>
          <w:b/>
        </w:rPr>
        <w:t>YOT - General Youth Offending Reserve:</w:t>
      </w:r>
    </w:p>
    <w:p w:rsidR="00EA5497" w:rsidRDefault="00EA5497" w:rsidP="00EA5497">
      <w:pPr>
        <w:spacing w:after="0"/>
      </w:pPr>
      <w:r>
        <w:t>This reserve is made up of partner organisation contributions for YOT contingencies and monies earmarked for one off projects. The majority of this reserve is not available for other purposes.</w:t>
      </w:r>
    </w:p>
    <w:p w:rsidR="00EA5497" w:rsidRDefault="00EA5497" w:rsidP="00EA5497">
      <w:pPr>
        <w:spacing w:after="0"/>
      </w:pPr>
    </w:p>
    <w:p w:rsidR="00EA5497" w:rsidRPr="00BA0F0F" w:rsidRDefault="00EA5497" w:rsidP="00EA5497">
      <w:pPr>
        <w:spacing w:after="0"/>
        <w:rPr>
          <w:b/>
        </w:rPr>
      </w:pPr>
      <w:r w:rsidRPr="00BA0F0F">
        <w:rPr>
          <w:b/>
        </w:rPr>
        <w:t xml:space="preserve">Children's DFM General Reserve:   </w:t>
      </w:r>
    </w:p>
    <w:p w:rsidR="00EA5497" w:rsidRDefault="00EA5497" w:rsidP="00EA5497">
      <w:pPr>
        <w:spacing w:after="0"/>
      </w:pPr>
      <w:r>
        <w:t xml:space="preserve">This reserve is for a wide range of agreed projects including School Support Services, Working Together with Families and European Social Fund (ESF) grant funding. These projects have been funded in 2016/17 and have commitments in future years. </w:t>
      </w:r>
    </w:p>
    <w:p w:rsidR="00EA5497" w:rsidRDefault="00EA5497" w:rsidP="00EA5497">
      <w:pPr>
        <w:spacing w:after="0"/>
      </w:pPr>
    </w:p>
    <w:p w:rsidR="00EA5497" w:rsidRPr="00BA0F0F" w:rsidRDefault="00EA5497" w:rsidP="00EA5497">
      <w:pPr>
        <w:spacing w:after="0"/>
        <w:rPr>
          <w:b/>
        </w:rPr>
      </w:pPr>
      <w:r>
        <w:rPr>
          <w:b/>
        </w:rPr>
        <w:t>SEND Reform/Implementation Grant</w:t>
      </w:r>
      <w:r w:rsidRPr="00BA0F0F">
        <w:rPr>
          <w:b/>
        </w:rPr>
        <w:t>:</w:t>
      </w:r>
    </w:p>
    <w:p w:rsidR="00EA5497" w:rsidRDefault="00EA5497" w:rsidP="00EA5497">
      <w:pPr>
        <w:spacing w:after="0"/>
      </w:pPr>
      <w:r>
        <w:t xml:space="preserve">This reserve was created from unutilised grant funding monies and is earmarked for various agreed projects including Special Educational Needs (SEND). </w:t>
      </w:r>
    </w:p>
    <w:p w:rsidR="00EA5497" w:rsidRDefault="00EA5497" w:rsidP="00EA5497">
      <w:pPr>
        <w:spacing w:after="0"/>
      </w:pPr>
    </w:p>
    <w:p w:rsidR="00EA5497" w:rsidRPr="00BA0F0F" w:rsidRDefault="00EA5497" w:rsidP="00EA5497">
      <w:pPr>
        <w:spacing w:after="0"/>
        <w:rPr>
          <w:b/>
        </w:rPr>
      </w:pPr>
      <w:r w:rsidRPr="00BA0F0F">
        <w:rPr>
          <w:b/>
        </w:rPr>
        <w:t>Crime &amp; Disorder Reserve:</w:t>
      </w:r>
    </w:p>
    <w:p w:rsidR="00EA5497" w:rsidRDefault="00EA5497" w:rsidP="00EA5497">
      <w:pPr>
        <w:spacing w:after="0"/>
      </w:pPr>
      <w:r>
        <w:t>This reserve is earmarked to deliver the domestic abuse strategy.</w:t>
      </w:r>
    </w:p>
    <w:p w:rsidR="00EA5497" w:rsidRDefault="00EA5497" w:rsidP="00EA5497">
      <w:pPr>
        <w:spacing w:after="0"/>
      </w:pPr>
    </w:p>
    <w:p w:rsidR="00EA5497" w:rsidRPr="00BA0F0F" w:rsidRDefault="00EA5497" w:rsidP="00EA5497">
      <w:pPr>
        <w:spacing w:after="0"/>
        <w:rPr>
          <w:b/>
        </w:rPr>
      </w:pPr>
      <w:r>
        <w:rPr>
          <w:b/>
        </w:rPr>
        <w:t>Fleet</w:t>
      </w:r>
      <w:r w:rsidRPr="00BA0F0F">
        <w:rPr>
          <w:b/>
        </w:rPr>
        <w:t>wood High School Private Finance Initiative (PFI) Reserve:</w:t>
      </w:r>
    </w:p>
    <w:p w:rsidR="00EA5497" w:rsidRDefault="00EA5497" w:rsidP="00EA5497">
      <w:pPr>
        <w:spacing w:after="0"/>
      </w:pPr>
      <w:r>
        <w:t>This Private Finance Initiative (PFI) Reserve is to cover future costs that are not funded by Central Government as part of the PFI scheme. This reserve was created as directed by our external auditors.</w:t>
      </w:r>
    </w:p>
    <w:p w:rsidR="00EA5497" w:rsidRDefault="00EA5497" w:rsidP="00EA5497">
      <w:pPr>
        <w:spacing w:after="0"/>
      </w:pPr>
    </w:p>
    <w:p w:rsidR="00EA5497" w:rsidRPr="00BA0F0F" w:rsidRDefault="00EA5497" w:rsidP="00EA5497">
      <w:pPr>
        <w:spacing w:after="0"/>
        <w:rPr>
          <w:b/>
        </w:rPr>
      </w:pPr>
      <w:r w:rsidRPr="00BA0F0F">
        <w:rPr>
          <w:b/>
        </w:rPr>
        <w:t xml:space="preserve">Building Schools for the Future Wave 1 PFI Reserve: </w:t>
      </w:r>
    </w:p>
    <w:p w:rsidR="00EA5497" w:rsidRDefault="00EA5497" w:rsidP="00EA5497">
      <w:pPr>
        <w:spacing w:after="0"/>
        <w:ind w:left="720" w:hanging="720"/>
      </w:pPr>
      <w:r>
        <w:t>This PFI Reserve is for future commitments created as directed by our external auditors.</w:t>
      </w:r>
    </w:p>
    <w:p w:rsidR="00EA5497" w:rsidRDefault="00EA5497" w:rsidP="00EA5497">
      <w:pPr>
        <w:spacing w:after="0"/>
        <w:rPr>
          <w:b/>
        </w:rPr>
      </w:pPr>
    </w:p>
    <w:p w:rsidR="00EA5497" w:rsidRPr="00BA0F0F" w:rsidRDefault="00EA5497" w:rsidP="00EA5497">
      <w:pPr>
        <w:spacing w:after="0"/>
        <w:rPr>
          <w:b/>
        </w:rPr>
      </w:pPr>
      <w:r w:rsidRPr="00BA0F0F">
        <w:rPr>
          <w:b/>
        </w:rPr>
        <w:t>LSCB Reserve:</w:t>
      </w:r>
    </w:p>
    <w:p w:rsidR="00EA5497" w:rsidRDefault="00EA5497" w:rsidP="00EA5497">
      <w:pPr>
        <w:spacing w:after="0"/>
      </w:pPr>
      <w:r>
        <w:t>This reserve comprises contributions from funding partners e.g. LCC, Police, CCGs, Probation &amp; Police.  This reserve is needed to manage an estimated increase in revenue expenditure on serious case reviews.  Additionally, the Safeguarding Board are considering using the reserve to fund work around Childhood Sexual Exploitation, the Continuum of Need and Routine Enquiry into Adverse Childhood Experiences (REACh).</w:t>
      </w:r>
    </w:p>
    <w:p w:rsidR="00EA5497" w:rsidRDefault="00EA5497" w:rsidP="00EA5497">
      <w:pPr>
        <w:spacing w:after="0"/>
      </w:pPr>
    </w:p>
    <w:p w:rsidR="00EA5497" w:rsidRPr="00BA0F0F" w:rsidRDefault="00EA5497" w:rsidP="00EA5497">
      <w:pPr>
        <w:spacing w:after="0"/>
        <w:rPr>
          <w:b/>
        </w:rPr>
      </w:pPr>
      <w:r w:rsidRPr="00BA0F0F">
        <w:rPr>
          <w:b/>
        </w:rPr>
        <w:t xml:space="preserve">Museum Acquisition Fund:       </w:t>
      </w:r>
    </w:p>
    <w:p w:rsidR="00EA5497" w:rsidRDefault="00EA5497" w:rsidP="00EA5497">
      <w:pPr>
        <w:spacing w:after="0"/>
      </w:pPr>
      <w:r>
        <w:t>The small remaining balance on this reserve was transferred to the Transitional Reserve in 2016/17.</w:t>
      </w:r>
    </w:p>
    <w:p w:rsidR="00EA5497" w:rsidRDefault="00EA5497" w:rsidP="00EA5497">
      <w:pPr>
        <w:spacing w:after="0"/>
      </w:pPr>
    </w:p>
    <w:p w:rsidR="00EA5497" w:rsidRPr="007B7F37" w:rsidRDefault="00EA5497" w:rsidP="00EA5497">
      <w:pPr>
        <w:spacing w:after="0"/>
        <w:rPr>
          <w:b/>
        </w:rPr>
      </w:pPr>
      <w:r w:rsidRPr="007B7F37">
        <w:rPr>
          <w:b/>
        </w:rPr>
        <w:t>Queen St Steam Engine Repair Fund:</w:t>
      </w:r>
    </w:p>
    <w:p w:rsidR="00EA5497" w:rsidRDefault="00EA5497" w:rsidP="00EA5497">
      <w:pPr>
        <w:spacing w:after="0"/>
      </w:pPr>
      <w:r>
        <w:t xml:space="preserve">LCC received £0.209m from the Ellison to be used for the upkeep of the Lancashire Looms at Queen Street Mill. </w:t>
      </w:r>
    </w:p>
    <w:p w:rsidR="00EA5497" w:rsidRDefault="00EA5497" w:rsidP="00EA5497">
      <w:pPr>
        <w:spacing w:after="0"/>
      </w:pPr>
    </w:p>
    <w:p w:rsidR="00EA5497" w:rsidRPr="007B7F37" w:rsidRDefault="00EA5497" w:rsidP="00EA5497">
      <w:pPr>
        <w:spacing w:after="0"/>
        <w:rPr>
          <w:b/>
        </w:rPr>
      </w:pPr>
      <w:r w:rsidRPr="007B7F37">
        <w:rPr>
          <w:b/>
        </w:rPr>
        <w:t>Lancaster City General Acquisitions Fund:</w:t>
      </w:r>
    </w:p>
    <w:p w:rsidR="00EA5497" w:rsidRDefault="00EA5497" w:rsidP="00EA5497">
      <w:pPr>
        <w:spacing w:after="0"/>
      </w:pPr>
      <w:r>
        <w:t>The Lancaster City General Acquisitions Reserve fund was in existence prior to the County Council running Lancaster City Museums.  Each year Lancaster City Council put an amount into the fund to pay for collection care materials or purchasing items for the collection. The funds are ring fenced for this purpose.</w:t>
      </w:r>
    </w:p>
    <w:p w:rsidR="00EA5497" w:rsidRDefault="00EA5497" w:rsidP="00EA5497">
      <w:pPr>
        <w:spacing w:after="0"/>
      </w:pPr>
    </w:p>
    <w:p w:rsidR="00EA5497" w:rsidRPr="007B7F37" w:rsidRDefault="00EA5497" w:rsidP="00EA5497">
      <w:pPr>
        <w:spacing w:after="0"/>
        <w:rPr>
          <w:b/>
        </w:rPr>
      </w:pPr>
      <w:r w:rsidRPr="007B7F37">
        <w:rPr>
          <w:b/>
        </w:rPr>
        <w:t>Lancashire Adult Learning HQ General:</w:t>
      </w:r>
    </w:p>
    <w:p w:rsidR="00EA5497" w:rsidRDefault="00EA5497" w:rsidP="00EA5497">
      <w:pPr>
        <w:spacing w:after="0"/>
      </w:pPr>
      <w:r>
        <w:t xml:space="preserve">This is a specific reserve for the Lancashire Adult Learning Service. The remaining balance on this reserve has been transferred to the Transitional Reserve. </w:t>
      </w:r>
    </w:p>
    <w:p w:rsidR="00EA5497" w:rsidRDefault="00EA5497" w:rsidP="00EA5497">
      <w:pPr>
        <w:spacing w:after="0"/>
        <w:rPr>
          <w:b/>
        </w:rPr>
      </w:pPr>
    </w:p>
    <w:p w:rsidR="00EA5497" w:rsidRPr="007B7F37" w:rsidRDefault="00EA5497" w:rsidP="00EA5497">
      <w:pPr>
        <w:spacing w:after="0"/>
        <w:rPr>
          <w:b/>
        </w:rPr>
      </w:pPr>
      <w:r w:rsidRPr="007B7F37">
        <w:rPr>
          <w:b/>
        </w:rPr>
        <w:t>Adults Grant Funded:</w:t>
      </w:r>
    </w:p>
    <w:p w:rsidR="00EA5497" w:rsidRDefault="00EA5497" w:rsidP="00EA5497">
      <w:pPr>
        <w:spacing w:after="0"/>
      </w:pPr>
      <w:r>
        <w:t xml:space="preserve">This reserve was created from unutilised grant funding monies and a proportion was earmarked for the downsizing of the Supporting People programme. </w:t>
      </w:r>
    </w:p>
    <w:p w:rsidR="00EA5497" w:rsidRDefault="00EA5497" w:rsidP="00EA5497">
      <w:pPr>
        <w:spacing w:after="0"/>
      </w:pPr>
    </w:p>
    <w:p w:rsidR="00EA5497" w:rsidRPr="007B7F37" w:rsidRDefault="00EA5497" w:rsidP="00EA5497">
      <w:pPr>
        <w:spacing w:after="0"/>
        <w:rPr>
          <w:b/>
        </w:rPr>
      </w:pPr>
      <w:r w:rsidRPr="007B7F37">
        <w:rPr>
          <w:b/>
        </w:rPr>
        <w:t>Adults Social Care – Transition:</w:t>
      </w:r>
    </w:p>
    <w:p w:rsidR="00EA5497" w:rsidRDefault="00EA5497" w:rsidP="00EA5497">
      <w:pPr>
        <w:spacing w:after="0"/>
      </w:pPr>
      <w:r>
        <w:t>The reserve is to cover the costs of changes to Personal Social Care staffing and improvements to domiciliary services.</w:t>
      </w:r>
    </w:p>
    <w:p w:rsidR="00EA5497" w:rsidRDefault="00EA5497" w:rsidP="00EA5497">
      <w:pPr>
        <w:spacing w:after="0"/>
      </w:pPr>
    </w:p>
    <w:p w:rsidR="00EA5497" w:rsidRPr="007B7F37" w:rsidRDefault="00EA5497" w:rsidP="00EA5497">
      <w:pPr>
        <w:spacing w:after="0"/>
        <w:rPr>
          <w:b/>
        </w:rPr>
      </w:pPr>
      <w:r w:rsidRPr="007B7F37">
        <w:rPr>
          <w:b/>
        </w:rPr>
        <w:t>Health Services:</w:t>
      </w:r>
    </w:p>
    <w:p w:rsidR="00EA5497" w:rsidRDefault="00EA5497" w:rsidP="00EA5497">
      <w:pPr>
        <w:spacing w:after="0"/>
      </w:pPr>
      <w:r>
        <w:t xml:space="preserve">This reserve consists of health funding received from Clinical Commissioning Groups (CCG's); including contributions towards joint programmes agreed under a Section 256 framework agreement. </w:t>
      </w:r>
    </w:p>
    <w:p w:rsidR="00EA5497" w:rsidRDefault="00EA5497" w:rsidP="00EA5497">
      <w:pPr>
        <w:spacing w:after="0"/>
      </w:pPr>
    </w:p>
    <w:p w:rsidR="00EA5497" w:rsidRPr="007B7F37" w:rsidRDefault="00EA5497" w:rsidP="00EA5497">
      <w:pPr>
        <w:spacing w:after="0"/>
        <w:rPr>
          <w:b/>
        </w:rPr>
      </w:pPr>
      <w:r w:rsidRPr="007B7F37">
        <w:rPr>
          <w:b/>
        </w:rPr>
        <w:t>Better Care Fund:</w:t>
      </w:r>
    </w:p>
    <w:p w:rsidR="00EA5497" w:rsidRDefault="00EA5497" w:rsidP="00EA5497">
      <w:pPr>
        <w:spacing w:after="0"/>
      </w:pPr>
      <w:r>
        <w:t>This is a specific reserve for Better Care Fund (BCF) designed to help mitigate the financial risks to partner organisations should the financial outcomes of the Better Care Fund plan not be fully delivered.  There are contributions from both Health and the County Council in this reserve.</w:t>
      </w:r>
    </w:p>
    <w:p w:rsidR="00EA5497" w:rsidRDefault="00EA5497" w:rsidP="00EA5497">
      <w:pPr>
        <w:spacing w:after="0"/>
      </w:pPr>
    </w:p>
    <w:p w:rsidR="00EA5497" w:rsidRPr="007B7F37" w:rsidRDefault="00EA5497" w:rsidP="00EA5497">
      <w:pPr>
        <w:spacing w:after="0"/>
        <w:rPr>
          <w:b/>
        </w:rPr>
      </w:pPr>
      <w:r>
        <w:rPr>
          <w:b/>
        </w:rPr>
        <w:t>Bus Stations Reserve</w:t>
      </w:r>
      <w:r w:rsidRPr="007B7F37">
        <w:rPr>
          <w:b/>
        </w:rPr>
        <w:t xml:space="preserve">: </w:t>
      </w:r>
    </w:p>
    <w:p w:rsidR="00EA5497" w:rsidRDefault="00EA5497" w:rsidP="00EA5497">
      <w:pPr>
        <w:spacing w:after="0"/>
      </w:pPr>
      <w:r>
        <w:t>This reserve is made up of partnership monies held on behalf of the County Council, Blackpool and Blackburn with Darwen to be spent on new digital traffic cameras.</w:t>
      </w:r>
    </w:p>
    <w:p w:rsidR="00EA5497" w:rsidRDefault="00EA5497" w:rsidP="00EA5497">
      <w:pPr>
        <w:spacing w:after="0"/>
      </w:pPr>
    </w:p>
    <w:p w:rsidR="00EA5497" w:rsidRDefault="00EA5497" w:rsidP="00EA5497">
      <w:pPr>
        <w:spacing w:after="0"/>
        <w:rPr>
          <w:b/>
        </w:rPr>
      </w:pPr>
      <w:r w:rsidRPr="0064154F">
        <w:rPr>
          <w:b/>
        </w:rPr>
        <w:t>Roundabout Sponsorship Income:</w:t>
      </w:r>
      <w:r w:rsidRPr="007B7F37">
        <w:rPr>
          <w:b/>
        </w:rPr>
        <w:t xml:space="preserve"> </w:t>
      </w:r>
    </w:p>
    <w:p w:rsidR="00EA5497" w:rsidRPr="0064154F" w:rsidRDefault="00EA5497" w:rsidP="00EA5497">
      <w:pPr>
        <w:spacing w:after="0"/>
      </w:pPr>
      <w:r w:rsidRPr="0064154F">
        <w:t xml:space="preserve">This reserve is generated from roundabout sponsorship schemes and is used to pay towards highways works. </w:t>
      </w:r>
    </w:p>
    <w:p w:rsidR="00EA5497" w:rsidRDefault="00EA5497" w:rsidP="00EA5497">
      <w:pPr>
        <w:spacing w:after="0"/>
      </w:pPr>
    </w:p>
    <w:p w:rsidR="00EA5497" w:rsidRPr="007B7F37" w:rsidRDefault="00EA5497" w:rsidP="00EA5497">
      <w:pPr>
        <w:spacing w:after="0"/>
        <w:rPr>
          <w:b/>
        </w:rPr>
      </w:pPr>
      <w:r w:rsidRPr="007B7F37">
        <w:rPr>
          <w:b/>
        </w:rPr>
        <w:t>Improved Outcomes Partnership:</w:t>
      </w:r>
    </w:p>
    <w:p w:rsidR="00EA5497" w:rsidRDefault="00EA5497" w:rsidP="00EA5497">
      <w:pPr>
        <w:spacing w:after="0"/>
      </w:pPr>
      <w:r>
        <w:t>This reserve consists of funds from external partners (e.g. NHS) to be spent on Trading Standards Projects.</w:t>
      </w:r>
    </w:p>
    <w:p w:rsidR="00EA5497" w:rsidRDefault="00EA5497" w:rsidP="00EA5497">
      <w:pPr>
        <w:spacing w:after="0"/>
      </w:pPr>
    </w:p>
    <w:p w:rsidR="00EA5497" w:rsidRPr="007B7F37" w:rsidRDefault="00EA5497" w:rsidP="00EA5497">
      <w:pPr>
        <w:spacing w:after="0"/>
        <w:rPr>
          <w:b/>
        </w:rPr>
      </w:pPr>
      <w:r w:rsidRPr="007B7F37">
        <w:rPr>
          <w:b/>
        </w:rPr>
        <w:t>UK &amp; Ireland Civinet Network:</w:t>
      </w:r>
    </w:p>
    <w:p w:rsidR="00EA5497" w:rsidRDefault="00EA5497" w:rsidP="00EA5497">
      <w:pPr>
        <w:spacing w:after="0"/>
      </w:pPr>
      <w:r>
        <w:t>The reserve consists of the residual balance on the scheme's bank account plus the surplus from the Euro project. The reserve is used to pay for continued membership of the wider UK and Ireland network.</w:t>
      </w:r>
    </w:p>
    <w:p w:rsidR="00EA5497" w:rsidRDefault="00EA5497" w:rsidP="00EA5497">
      <w:pPr>
        <w:spacing w:after="0"/>
      </w:pPr>
    </w:p>
    <w:p w:rsidR="00EA5497" w:rsidRPr="007B7F37" w:rsidRDefault="00EA5497" w:rsidP="00EA5497">
      <w:pPr>
        <w:spacing w:after="0"/>
        <w:rPr>
          <w:b/>
        </w:rPr>
      </w:pPr>
      <w:r w:rsidRPr="007B7F37">
        <w:rPr>
          <w:b/>
        </w:rPr>
        <w:lastRenderedPageBreak/>
        <w:t xml:space="preserve">Waste </w:t>
      </w:r>
      <w:r>
        <w:rPr>
          <w:b/>
        </w:rPr>
        <w:t>General</w:t>
      </w:r>
      <w:r w:rsidRPr="007B7F37">
        <w:rPr>
          <w:b/>
        </w:rPr>
        <w:t xml:space="preserve"> Reserve:</w:t>
      </w:r>
    </w:p>
    <w:p w:rsidR="00EA5497" w:rsidRDefault="00EA5497" w:rsidP="00EA5497">
      <w:pPr>
        <w:spacing w:after="0"/>
      </w:pPr>
      <w:r>
        <w:t>This reserve was created to fund a tree planting initiative and the Farrington Reserve (money available to residents in Farrington to compensate for Waste plant located there).</w:t>
      </w:r>
    </w:p>
    <w:p w:rsidR="00EA5497" w:rsidRDefault="00EA5497" w:rsidP="00EA5497">
      <w:pPr>
        <w:spacing w:after="0"/>
        <w:rPr>
          <w:b/>
        </w:rPr>
      </w:pPr>
    </w:p>
    <w:p w:rsidR="00EA5497" w:rsidRPr="007B7F37" w:rsidRDefault="00EA5497" w:rsidP="00EA5497">
      <w:pPr>
        <w:spacing w:after="0"/>
        <w:rPr>
          <w:b/>
        </w:rPr>
      </w:pPr>
      <w:r w:rsidRPr="007B7F37">
        <w:rPr>
          <w:b/>
        </w:rPr>
        <w:t>Equipment Renewal Reserve:</w:t>
      </w:r>
    </w:p>
    <w:p w:rsidR="00EA5497" w:rsidRDefault="00EA5497" w:rsidP="00EA5497">
      <w:pPr>
        <w:spacing w:after="0"/>
      </w:pPr>
      <w:r>
        <w:t>The reserve is for various equipment purchases including highways video survey and scientific services equipment.</w:t>
      </w:r>
    </w:p>
    <w:p w:rsidR="00EF272A" w:rsidRDefault="00EF272A">
      <w:pPr>
        <w:autoSpaceDE/>
        <w:autoSpaceDN/>
        <w:adjustRightInd/>
        <w:spacing w:after="0"/>
        <w:jc w:val="left"/>
      </w:pPr>
      <w:r>
        <w:br w:type="page"/>
      </w:r>
    </w:p>
    <w:p w:rsidR="00EA5497" w:rsidRDefault="00EA5497" w:rsidP="00EA5497">
      <w:pPr>
        <w:spacing w:after="0"/>
      </w:pPr>
    </w:p>
    <w:p w:rsidR="00EA5497" w:rsidRPr="007B7F37" w:rsidRDefault="00EA5497" w:rsidP="00EA5497">
      <w:pPr>
        <w:spacing w:after="0"/>
        <w:rPr>
          <w:b/>
        </w:rPr>
      </w:pPr>
      <w:r w:rsidRPr="007B7F37">
        <w:rPr>
          <w:b/>
        </w:rPr>
        <w:t>Joint Services Need Assessment Reserve:</w:t>
      </w:r>
    </w:p>
    <w:p w:rsidR="00EA5497" w:rsidRDefault="00EA5497" w:rsidP="00EA5497">
      <w:pPr>
        <w:spacing w:after="0"/>
      </w:pPr>
      <w:r>
        <w:t xml:space="preserve">This reserve is for the authority to fulfil its statutory duty to deliver a 'Joint Strategic Needs Assessment' based on requirements in the 2012 Health Act. </w:t>
      </w:r>
    </w:p>
    <w:p w:rsidR="00EA5497" w:rsidRDefault="00EA5497" w:rsidP="00EA5497">
      <w:pPr>
        <w:spacing w:after="0"/>
      </w:pPr>
    </w:p>
    <w:p w:rsidR="00EA5497" w:rsidRPr="007B7F37" w:rsidRDefault="00EA5497" w:rsidP="00EA5497">
      <w:pPr>
        <w:spacing w:after="0"/>
        <w:rPr>
          <w:b/>
        </w:rPr>
      </w:pPr>
      <w:r w:rsidRPr="007B7F37">
        <w:rPr>
          <w:b/>
        </w:rPr>
        <w:t>Multi Agency Data Exchange Reserve:</w:t>
      </w:r>
    </w:p>
    <w:p w:rsidR="00EA5497" w:rsidRDefault="00EA5497" w:rsidP="00EA5497">
      <w:pPr>
        <w:spacing w:after="0"/>
      </w:pPr>
      <w:r>
        <w:t>The reserve is for the County Council to fulfil its statutory duties according to the Crime and Disorder Act.</w:t>
      </w:r>
    </w:p>
    <w:p w:rsidR="00EA5497" w:rsidRDefault="00EA5497" w:rsidP="00EA5497">
      <w:pPr>
        <w:spacing w:after="0"/>
      </w:pPr>
    </w:p>
    <w:p w:rsidR="00EA5497" w:rsidRPr="007B7F37" w:rsidRDefault="00EA5497" w:rsidP="00EA5497">
      <w:pPr>
        <w:spacing w:after="0"/>
        <w:rPr>
          <w:b/>
        </w:rPr>
      </w:pPr>
      <w:r w:rsidRPr="007B7F37">
        <w:rPr>
          <w:b/>
        </w:rPr>
        <w:t>Parking Reserve Fund:</w:t>
      </w:r>
    </w:p>
    <w:p w:rsidR="00EA5497" w:rsidRDefault="00EA5497" w:rsidP="00EA5497">
      <w:pPr>
        <w:spacing w:after="0"/>
      </w:pPr>
      <w:r>
        <w:t xml:space="preserve">This fund was to be used for improvements to parking signs, road markings and parking ticket machines. </w:t>
      </w:r>
    </w:p>
    <w:p w:rsidR="00EA5497" w:rsidRDefault="00EA5497" w:rsidP="00EA5497">
      <w:pPr>
        <w:spacing w:after="0"/>
      </w:pPr>
    </w:p>
    <w:p w:rsidR="00EA5497" w:rsidRPr="007B7F37" w:rsidRDefault="00EA5497" w:rsidP="00EA5497">
      <w:pPr>
        <w:spacing w:after="0"/>
        <w:rPr>
          <w:b/>
        </w:rPr>
      </w:pPr>
      <w:r w:rsidRPr="007B7F37">
        <w:rPr>
          <w:b/>
        </w:rPr>
        <w:t>Building Design and Consultancy Reserve:</w:t>
      </w:r>
    </w:p>
    <w:p w:rsidR="00EA5497" w:rsidRDefault="00EA5497" w:rsidP="00EA5497">
      <w:pPr>
        <w:spacing w:after="0"/>
      </w:pPr>
      <w:r>
        <w:t>The balance on this reserve has been transferred to the Transitional Reserve in 2016/17.</w:t>
      </w:r>
    </w:p>
    <w:p w:rsidR="00EA5497" w:rsidRDefault="00EA5497" w:rsidP="00EA5497">
      <w:pPr>
        <w:spacing w:after="0"/>
      </w:pPr>
    </w:p>
    <w:p w:rsidR="00EA5497" w:rsidRPr="007B7F37" w:rsidRDefault="00EA5497" w:rsidP="00EA5497">
      <w:pPr>
        <w:spacing w:after="0"/>
        <w:rPr>
          <w:b/>
        </w:rPr>
      </w:pPr>
      <w:r w:rsidRPr="007B7F37">
        <w:rPr>
          <w:b/>
        </w:rPr>
        <w:t>NoW Card Renewal:</w:t>
      </w:r>
    </w:p>
    <w:p w:rsidR="00EA5497" w:rsidRDefault="00EA5497" w:rsidP="00EA5497">
      <w:pPr>
        <w:spacing w:after="0"/>
      </w:pPr>
      <w:r>
        <w:t>This reserve is used to build up the balance when the NoW Card renewal is due. NoW Card is renewed every 5 years.</w:t>
      </w:r>
    </w:p>
    <w:p w:rsidR="00EA5497" w:rsidRDefault="00EA5497" w:rsidP="00EA5497">
      <w:pPr>
        <w:spacing w:after="0"/>
      </w:pPr>
    </w:p>
    <w:p w:rsidR="00EA5497" w:rsidRPr="007B7F37" w:rsidRDefault="00EA5497" w:rsidP="00EA5497">
      <w:pPr>
        <w:spacing w:after="0"/>
        <w:rPr>
          <w:b/>
        </w:rPr>
      </w:pPr>
      <w:r w:rsidRPr="007B7F37">
        <w:rPr>
          <w:b/>
        </w:rPr>
        <w:t>Energy Surveys:</w:t>
      </w:r>
    </w:p>
    <w:p w:rsidR="00EA5497" w:rsidRDefault="00EA5497" w:rsidP="00EA5497">
      <w:pPr>
        <w:spacing w:after="0"/>
      </w:pPr>
      <w:r>
        <w:t>This reserve was created to cover the costs of conducting energy surveys. It is a statutory requirement to display Energy Certificates and Advisory Reports in all buildings accessed by the public.</w:t>
      </w:r>
    </w:p>
    <w:p w:rsidR="00EA5497" w:rsidRDefault="00EA5497" w:rsidP="00EA5497">
      <w:pPr>
        <w:spacing w:after="0"/>
      </w:pPr>
    </w:p>
    <w:p w:rsidR="00EA5497" w:rsidRPr="007B7F37" w:rsidRDefault="00EA5497" w:rsidP="00EA5497">
      <w:pPr>
        <w:spacing w:after="0"/>
        <w:rPr>
          <w:b/>
        </w:rPr>
      </w:pPr>
      <w:r w:rsidRPr="007B7F37">
        <w:rPr>
          <w:b/>
        </w:rPr>
        <w:t>Priorities Contingencies Reserve:</w:t>
      </w:r>
    </w:p>
    <w:p w:rsidR="00EA5497" w:rsidRDefault="00EA5497" w:rsidP="00EA5497">
      <w:pPr>
        <w:spacing w:after="0"/>
      </w:pPr>
      <w:r>
        <w:t>The remaining balance on this reserve has been spent in 2016/17.</w:t>
      </w:r>
    </w:p>
    <w:p w:rsidR="00EA5497" w:rsidRDefault="00EA5497" w:rsidP="00EA5497">
      <w:pPr>
        <w:spacing w:after="0"/>
      </w:pPr>
    </w:p>
    <w:p w:rsidR="00EA5497" w:rsidRPr="007B7F37" w:rsidRDefault="00EA5497" w:rsidP="00EA5497">
      <w:pPr>
        <w:spacing w:after="0"/>
        <w:rPr>
          <w:b/>
        </w:rPr>
      </w:pPr>
      <w:r w:rsidRPr="007B7F37">
        <w:rPr>
          <w:b/>
        </w:rPr>
        <w:t>Waste Plant Rectification:</w:t>
      </w:r>
    </w:p>
    <w:p w:rsidR="00EA5497" w:rsidRDefault="00EA5497" w:rsidP="00EA5497">
      <w:pPr>
        <w:spacing w:after="0"/>
      </w:pPr>
      <w:r>
        <w:t>This reserve is set aside for rectification works at the Farrington and Thornton Waste Treatment plants or for works to resolve environmental issues. Part of the reserve is partnership funding which cannot be used for any other purpose. A significant proportion of the reserve has been redirected to the Transitional Reserve.</w:t>
      </w:r>
    </w:p>
    <w:p w:rsidR="00EA5497" w:rsidRDefault="00EA5497" w:rsidP="00EA5497">
      <w:pPr>
        <w:spacing w:after="0"/>
      </w:pPr>
    </w:p>
    <w:p w:rsidR="00EA5497" w:rsidRPr="007B7F37" w:rsidRDefault="00EA5497" w:rsidP="00EA5497">
      <w:pPr>
        <w:spacing w:after="0"/>
        <w:rPr>
          <w:b/>
        </w:rPr>
      </w:pPr>
      <w:r w:rsidRPr="007B7F37">
        <w:rPr>
          <w:b/>
        </w:rPr>
        <w:t>Finance &amp; Information DFM General:</w:t>
      </w:r>
    </w:p>
    <w:p w:rsidR="00EA5497" w:rsidRDefault="00EA5497" w:rsidP="00EA5497">
      <w:pPr>
        <w:spacing w:after="0"/>
      </w:pPr>
      <w:r>
        <w:t xml:space="preserve">This Finance reserve is for projects usually relating to financial system implementation. </w:t>
      </w:r>
    </w:p>
    <w:p w:rsidR="00EA5497" w:rsidRDefault="00EA5497" w:rsidP="00EA5497">
      <w:pPr>
        <w:spacing w:after="0"/>
      </w:pPr>
    </w:p>
    <w:p w:rsidR="00EA5497" w:rsidRPr="007B7F37" w:rsidRDefault="00EA5497" w:rsidP="00EA5497">
      <w:pPr>
        <w:spacing w:after="0"/>
        <w:rPr>
          <w:b/>
        </w:rPr>
      </w:pPr>
      <w:r w:rsidRPr="007B7F37">
        <w:rPr>
          <w:b/>
        </w:rPr>
        <w:t xml:space="preserve">Former OCE General Reserve: </w:t>
      </w:r>
    </w:p>
    <w:p w:rsidR="00EA5497" w:rsidRDefault="00EA5497" w:rsidP="00EA5497">
      <w:pPr>
        <w:spacing w:after="0"/>
      </w:pPr>
      <w:r>
        <w:t>The balance on this reserve was earmarked to contribute towards property development costs across County Buildings.</w:t>
      </w:r>
    </w:p>
    <w:p w:rsidR="00EA5497" w:rsidRDefault="00EA5497" w:rsidP="00EA5497">
      <w:pPr>
        <w:spacing w:after="0"/>
      </w:pPr>
    </w:p>
    <w:p w:rsidR="00EA5497" w:rsidRDefault="00EA5497" w:rsidP="00EA5497">
      <w:pPr>
        <w:spacing w:after="0"/>
        <w:rPr>
          <w:b/>
        </w:rPr>
      </w:pPr>
      <w:r w:rsidRPr="00326ED2">
        <w:rPr>
          <w:b/>
        </w:rPr>
        <w:t>Economic Development Reserve:</w:t>
      </w:r>
    </w:p>
    <w:p w:rsidR="00EA5497" w:rsidRPr="00326ED2" w:rsidRDefault="00EA5497" w:rsidP="00EA5497">
      <w:pPr>
        <w:spacing w:after="0"/>
      </w:pPr>
      <w:r>
        <w:t>This is a LEP reserve that has commitments in 17/18 in relation to economic growth.</w:t>
      </w:r>
    </w:p>
    <w:p w:rsidR="00EA5497" w:rsidRDefault="00EA5497" w:rsidP="00EA5497">
      <w:pPr>
        <w:spacing w:after="0"/>
      </w:pPr>
    </w:p>
    <w:p w:rsidR="00EA5497" w:rsidRPr="007B7F37" w:rsidRDefault="00EA5497" w:rsidP="00EA5497">
      <w:pPr>
        <w:spacing w:after="0"/>
        <w:rPr>
          <w:b/>
        </w:rPr>
      </w:pPr>
      <w:r w:rsidRPr="007B7F37">
        <w:rPr>
          <w:b/>
        </w:rPr>
        <w:t>Lancashire Enterprise Partnership (LEP) Reserve:</w:t>
      </w:r>
    </w:p>
    <w:p w:rsidR="00EA5497" w:rsidRDefault="00EA5497" w:rsidP="00EA5497">
      <w:pPr>
        <w:spacing w:after="0"/>
      </w:pPr>
      <w:r>
        <w:t>This reserve is used to support the ongoing objectives of the LEP to direct economic growth and drive job creation. The reserve is ring fenced to LEP and cannot be used for any other purpose.</w:t>
      </w:r>
    </w:p>
    <w:p w:rsidR="00EF272A" w:rsidRDefault="00EF272A">
      <w:pPr>
        <w:autoSpaceDE/>
        <w:autoSpaceDN/>
        <w:adjustRightInd/>
        <w:spacing w:after="0"/>
        <w:jc w:val="left"/>
      </w:pPr>
      <w:r>
        <w:br w:type="page"/>
      </w:r>
    </w:p>
    <w:p w:rsidR="00EA5497" w:rsidRDefault="00EA5497" w:rsidP="00EA5497">
      <w:pPr>
        <w:spacing w:after="0"/>
      </w:pPr>
    </w:p>
    <w:p w:rsidR="00EA5497" w:rsidRPr="007B7F37" w:rsidRDefault="00EA5497" w:rsidP="00EA5497">
      <w:pPr>
        <w:spacing w:after="0"/>
        <w:rPr>
          <w:b/>
        </w:rPr>
      </w:pPr>
      <w:r w:rsidRPr="007B7F37">
        <w:rPr>
          <w:b/>
        </w:rPr>
        <w:t xml:space="preserve">Champions Funds:   </w:t>
      </w:r>
    </w:p>
    <w:p w:rsidR="00EA5497" w:rsidRDefault="00EA5497" w:rsidP="00EA5497">
      <w:pPr>
        <w:spacing w:after="0"/>
      </w:pPr>
      <w:r>
        <w:t>These are balances carried forward for Champion Members to provide funding to local organisations within their remit.</w:t>
      </w:r>
    </w:p>
    <w:p w:rsidR="00EA5497" w:rsidRDefault="00EA5497" w:rsidP="00EA5497">
      <w:pPr>
        <w:spacing w:after="0"/>
      </w:pPr>
    </w:p>
    <w:p w:rsidR="00EA5497" w:rsidRDefault="00EA5497" w:rsidP="00EA5497">
      <w:pPr>
        <w:spacing w:after="0"/>
        <w:rPr>
          <w:b/>
        </w:rPr>
      </w:pPr>
      <w:r>
        <w:rPr>
          <w:b/>
        </w:rPr>
        <w:t xml:space="preserve">Corporate DFM Schemes: </w:t>
      </w:r>
    </w:p>
    <w:p w:rsidR="00EA5497" w:rsidRDefault="00EA5497" w:rsidP="00EA5497">
      <w:pPr>
        <w:spacing w:after="0"/>
      </w:pPr>
      <w:r>
        <w:t>This reserve is set aside for Members' development.</w:t>
      </w:r>
    </w:p>
    <w:p w:rsidR="00EA5497" w:rsidRPr="00016208" w:rsidRDefault="00EA5497" w:rsidP="00EA5497">
      <w:pPr>
        <w:spacing w:after="0"/>
        <w:rPr>
          <w:b/>
        </w:rPr>
      </w:pPr>
    </w:p>
    <w:p w:rsidR="00EA5497" w:rsidRPr="007B7F37" w:rsidRDefault="00EA5497" w:rsidP="00EA5497">
      <w:pPr>
        <w:spacing w:after="0"/>
        <w:rPr>
          <w:b/>
        </w:rPr>
      </w:pPr>
      <w:r w:rsidRPr="007B7F37">
        <w:rPr>
          <w:b/>
        </w:rPr>
        <w:t>Local Member &amp; Gateway Grant:</w:t>
      </w:r>
    </w:p>
    <w:p w:rsidR="00EA5497" w:rsidRDefault="00EA5497" w:rsidP="00EA5497">
      <w:pPr>
        <w:spacing w:after="0"/>
      </w:pPr>
      <w:r>
        <w:t xml:space="preserve">Funding carried forward to future years for Members' awards and local initiatives. </w:t>
      </w:r>
    </w:p>
    <w:p w:rsidR="00EA5497" w:rsidRDefault="00EA5497" w:rsidP="00EA5497">
      <w:pPr>
        <w:spacing w:after="0"/>
      </w:pPr>
    </w:p>
    <w:p w:rsidR="00EA5497" w:rsidRPr="009D7644" w:rsidRDefault="00EA5497" w:rsidP="00EA5497">
      <w:pPr>
        <w:spacing w:after="0"/>
      </w:pPr>
      <w:r w:rsidRPr="007B7F37">
        <w:rPr>
          <w:b/>
        </w:rPr>
        <w:t>Public Health Grant Reserve:</w:t>
      </w:r>
    </w:p>
    <w:p w:rsidR="00EA5497" w:rsidRDefault="00EA5497" w:rsidP="00EA5497">
      <w:pPr>
        <w:spacing w:after="0"/>
      </w:pPr>
      <w:r>
        <w:t xml:space="preserve">This reserve was planned to support the reduction in Public Health Grant. </w:t>
      </w:r>
    </w:p>
    <w:p w:rsidR="00EA5497" w:rsidRDefault="00EA5497" w:rsidP="00EA5497">
      <w:pPr>
        <w:spacing w:after="0"/>
      </w:pPr>
    </w:p>
    <w:p w:rsidR="00EA5497" w:rsidRPr="006333BC" w:rsidRDefault="00EA5497" w:rsidP="00EA5497">
      <w:pPr>
        <w:spacing w:after="0"/>
        <w:rPr>
          <w:b/>
        </w:rPr>
      </w:pPr>
      <w:r>
        <w:rPr>
          <w:b/>
        </w:rPr>
        <w:t>School Catering Repair a</w:t>
      </w:r>
      <w:r w:rsidRPr="006333BC">
        <w:rPr>
          <w:b/>
        </w:rPr>
        <w:t>nd Maintenance:</w:t>
      </w:r>
    </w:p>
    <w:p w:rsidR="00EA5497" w:rsidRDefault="00EA5497" w:rsidP="00EA5497">
      <w:pPr>
        <w:spacing w:after="0"/>
      </w:pPr>
      <w:r>
        <w:t>These are funds held on behalf of schools relating to maintenance and development of school kitchens. The funds are ring fenced to schools and cannot be used for any other purpose.</w:t>
      </w:r>
    </w:p>
    <w:p w:rsidR="00EA5497" w:rsidRDefault="00EA5497" w:rsidP="00EA5497">
      <w:pPr>
        <w:spacing w:after="0"/>
      </w:pPr>
    </w:p>
    <w:p w:rsidR="00EA5497" w:rsidRPr="0000233B" w:rsidRDefault="00EA5497" w:rsidP="00EA5497">
      <w:pPr>
        <w:spacing w:after="0"/>
        <w:rPr>
          <w:b/>
        </w:rPr>
      </w:pPr>
      <w:r w:rsidRPr="0000233B">
        <w:rPr>
          <w:b/>
        </w:rPr>
        <w:t>Emergency Planning</w:t>
      </w:r>
      <w:r>
        <w:rPr>
          <w:b/>
        </w:rPr>
        <w:t xml:space="preserve"> Reserve</w:t>
      </w:r>
      <w:r w:rsidRPr="0000233B">
        <w:rPr>
          <w:b/>
        </w:rPr>
        <w:t>:</w:t>
      </w:r>
    </w:p>
    <w:p w:rsidR="00EA5497" w:rsidRPr="0000233B" w:rsidRDefault="00EA5497" w:rsidP="00EA5497">
      <w:pPr>
        <w:spacing w:after="0"/>
      </w:pPr>
      <w:r>
        <w:t xml:space="preserve">This reserve contains </w:t>
      </w:r>
      <w:r w:rsidRPr="0000233B">
        <w:t>DEFRA Grant</w:t>
      </w:r>
      <w:r>
        <w:t xml:space="preserve"> that is t</w:t>
      </w:r>
      <w:r w:rsidRPr="0000233B">
        <w:t>o be used for work surrounding the flood campaigns etc</w:t>
      </w:r>
      <w:r>
        <w:t xml:space="preserve">. </w:t>
      </w:r>
    </w:p>
    <w:p w:rsidR="00EA5497" w:rsidRDefault="00EA5497" w:rsidP="00EA5497">
      <w:pPr>
        <w:spacing w:after="0"/>
      </w:pPr>
    </w:p>
    <w:p w:rsidR="00EA5497" w:rsidRDefault="00EA5497" w:rsidP="00EA5497">
      <w:pPr>
        <w:spacing w:after="0"/>
        <w:rPr>
          <w:b/>
        </w:rPr>
      </w:pPr>
      <w:r w:rsidRPr="00EE2612">
        <w:rPr>
          <w:b/>
        </w:rPr>
        <w:t>Financial Investigations Reserve</w:t>
      </w:r>
      <w:r>
        <w:rPr>
          <w:b/>
        </w:rPr>
        <w:t>:</w:t>
      </w:r>
    </w:p>
    <w:p w:rsidR="00EA5497" w:rsidRPr="00EE2612" w:rsidRDefault="00EA5497" w:rsidP="00EA5497">
      <w:pPr>
        <w:spacing w:after="0"/>
      </w:pPr>
      <w:r>
        <w:t xml:space="preserve">This reserve contains monies received from the Home Office to fund financial investigation work. The Home Office regularly monitor how these funds are spent by the Trading Standards service. </w:t>
      </w:r>
    </w:p>
    <w:p w:rsidR="00EA5497" w:rsidRDefault="00EA5497" w:rsidP="00EA5497">
      <w:pPr>
        <w:spacing w:after="0"/>
      </w:pPr>
    </w:p>
    <w:p w:rsidR="00EA5497" w:rsidRDefault="00EA5497" w:rsidP="00EA5497">
      <w:pPr>
        <w:spacing w:after="0"/>
        <w:rPr>
          <w:b/>
        </w:rPr>
      </w:pPr>
      <w:r w:rsidRPr="00A34705">
        <w:rPr>
          <w:b/>
        </w:rPr>
        <w:t>Grants c/f Reserve:</w:t>
      </w:r>
    </w:p>
    <w:p w:rsidR="00EA5497" w:rsidRPr="00A34705" w:rsidRDefault="00EA5497" w:rsidP="00EA5497">
      <w:pPr>
        <w:spacing w:after="0"/>
      </w:pPr>
      <w:r>
        <w:t xml:space="preserve">This reserve is for grants that are carried forward with no specific conditions attached. </w:t>
      </w:r>
    </w:p>
    <w:p w:rsidR="00EA5497" w:rsidRDefault="00EA5497" w:rsidP="00EA5497">
      <w:pPr>
        <w:spacing w:after="0"/>
      </w:pPr>
    </w:p>
    <w:p w:rsidR="00EA5497" w:rsidRPr="006333BC" w:rsidRDefault="00EA5497" w:rsidP="00EA5497">
      <w:pPr>
        <w:spacing w:after="0"/>
        <w:rPr>
          <w:b/>
        </w:rPr>
      </w:pPr>
      <w:r w:rsidRPr="006333BC">
        <w:rPr>
          <w:b/>
        </w:rPr>
        <w:t>5.6 Schools Reserves</w:t>
      </w:r>
    </w:p>
    <w:p w:rsidR="00EA5497" w:rsidRDefault="00EA5497" w:rsidP="00EA5497">
      <w:pPr>
        <w:spacing w:after="0"/>
      </w:pPr>
      <w:r>
        <w:t>Under the Education Reform Act, schools are given most of their budgets to directly control.  If a school does not spend its entire budget, it is held as a reserve for them to use in the future.  These reserves cannot be used for any other purpose.</w:t>
      </w:r>
    </w:p>
    <w:p w:rsidR="00EA5497" w:rsidRDefault="00EA5497" w:rsidP="00EA5497"/>
    <w:p w:rsidR="00EA5497" w:rsidRDefault="00EA5497" w:rsidP="00EA5497">
      <w:pPr>
        <w:spacing w:after="0"/>
        <w:rPr>
          <w:b/>
        </w:rPr>
      </w:pPr>
      <w:r>
        <w:rPr>
          <w:b/>
        </w:rPr>
        <w:lastRenderedPageBreak/>
        <w:t>5.7 Provision for Bad and Doubtful Debts</w:t>
      </w:r>
    </w:p>
    <w:p w:rsidR="00EA5497" w:rsidRDefault="00EA5497" w:rsidP="00EA5497">
      <w:pPr>
        <w:spacing w:after="0"/>
        <w:rPr>
          <w:b/>
        </w:rPr>
      </w:pPr>
    </w:p>
    <w:p w:rsidR="00EA5497" w:rsidRDefault="00EA5497" w:rsidP="00EA5497">
      <w:pPr>
        <w:spacing w:after="0"/>
      </w:pPr>
      <w:r>
        <w:t xml:space="preserve">In addition to general provisions against known liabilities the Council maintains a provision against bad and doubtful debts. </w:t>
      </w:r>
    </w:p>
    <w:p w:rsidR="00EA5497" w:rsidRDefault="00EA5497" w:rsidP="00EA5497">
      <w:pPr>
        <w:spacing w:after="0"/>
      </w:pPr>
    </w:p>
    <w:tbl>
      <w:tblPr>
        <w:tblStyle w:val="TableGrid"/>
        <w:tblW w:w="0" w:type="auto"/>
        <w:tblLook w:val="04A0" w:firstRow="1" w:lastRow="0" w:firstColumn="1" w:lastColumn="0" w:noHBand="0" w:noVBand="1"/>
      </w:tblPr>
      <w:tblGrid>
        <w:gridCol w:w="1934"/>
        <w:gridCol w:w="2030"/>
        <w:gridCol w:w="2268"/>
        <w:gridCol w:w="2694"/>
      </w:tblGrid>
      <w:tr w:rsidR="000D7DF1" w:rsidTr="00EA5497">
        <w:tc>
          <w:tcPr>
            <w:tcW w:w="1934" w:type="dxa"/>
          </w:tcPr>
          <w:p w:rsidR="00EA5497" w:rsidRDefault="00EA5497" w:rsidP="00EA5497"/>
        </w:tc>
        <w:tc>
          <w:tcPr>
            <w:tcW w:w="2030" w:type="dxa"/>
          </w:tcPr>
          <w:p w:rsidR="00EA5497" w:rsidRDefault="00EA5497" w:rsidP="00EA5497">
            <w:pPr>
              <w:jc w:val="center"/>
            </w:pPr>
            <w:r>
              <w:t>Opening Balance as at 1 April 2016</w:t>
            </w:r>
          </w:p>
          <w:p w:rsidR="00EA5497" w:rsidRDefault="00EA5497" w:rsidP="00EA5497">
            <w:pPr>
              <w:jc w:val="center"/>
            </w:pPr>
            <w:r>
              <w:t>£m</w:t>
            </w:r>
          </w:p>
        </w:tc>
        <w:tc>
          <w:tcPr>
            <w:tcW w:w="2268" w:type="dxa"/>
          </w:tcPr>
          <w:p w:rsidR="00EA5497" w:rsidRDefault="00EA5497" w:rsidP="00EA5497">
            <w:pPr>
              <w:jc w:val="center"/>
            </w:pPr>
            <w:r>
              <w:t>In Year Changes</w:t>
            </w:r>
          </w:p>
          <w:p w:rsidR="00EA5497" w:rsidRDefault="00EA5497" w:rsidP="00EA5497">
            <w:pPr>
              <w:jc w:val="center"/>
            </w:pPr>
            <w:r>
              <w:t>£m</w:t>
            </w:r>
          </w:p>
        </w:tc>
        <w:tc>
          <w:tcPr>
            <w:tcW w:w="2694" w:type="dxa"/>
          </w:tcPr>
          <w:p w:rsidR="00EA5497" w:rsidRDefault="00EA5497" w:rsidP="00EA5497">
            <w:pPr>
              <w:jc w:val="center"/>
            </w:pPr>
            <w:r>
              <w:t>Closing Balance as at March 2017</w:t>
            </w:r>
          </w:p>
          <w:p w:rsidR="00EA5497" w:rsidRDefault="00EA5497" w:rsidP="00EA5497">
            <w:pPr>
              <w:jc w:val="center"/>
            </w:pPr>
            <w:r>
              <w:t>£m</w:t>
            </w:r>
          </w:p>
        </w:tc>
      </w:tr>
      <w:tr w:rsidR="000D7DF1" w:rsidTr="00EA5497">
        <w:tc>
          <w:tcPr>
            <w:tcW w:w="1934" w:type="dxa"/>
          </w:tcPr>
          <w:p w:rsidR="00EA5497" w:rsidRDefault="00EA5497" w:rsidP="00EA5497">
            <w:pPr>
              <w:spacing w:after="0"/>
            </w:pPr>
            <w:r>
              <w:t>Corporate Bad Debt Provision</w:t>
            </w:r>
          </w:p>
        </w:tc>
        <w:tc>
          <w:tcPr>
            <w:tcW w:w="2030" w:type="dxa"/>
          </w:tcPr>
          <w:p w:rsidR="00EA5497" w:rsidRDefault="00EA5497" w:rsidP="00EA5497">
            <w:pPr>
              <w:spacing w:after="0"/>
              <w:jc w:val="center"/>
            </w:pPr>
            <w:r>
              <w:t>(15.032)</w:t>
            </w:r>
          </w:p>
        </w:tc>
        <w:tc>
          <w:tcPr>
            <w:tcW w:w="2268" w:type="dxa"/>
          </w:tcPr>
          <w:p w:rsidR="00EA5497" w:rsidRDefault="00EA5497" w:rsidP="00EA5497">
            <w:pPr>
              <w:spacing w:after="0"/>
              <w:jc w:val="center"/>
            </w:pPr>
            <w:r>
              <w:t>1.116</w:t>
            </w:r>
          </w:p>
        </w:tc>
        <w:tc>
          <w:tcPr>
            <w:tcW w:w="2694" w:type="dxa"/>
          </w:tcPr>
          <w:p w:rsidR="00EA5497" w:rsidRDefault="00EA5497" w:rsidP="00EA5497">
            <w:pPr>
              <w:spacing w:after="0"/>
              <w:jc w:val="center"/>
            </w:pPr>
            <w:r>
              <w:t>(13.916)</w:t>
            </w:r>
          </w:p>
        </w:tc>
      </w:tr>
    </w:tbl>
    <w:p w:rsidR="00EF272A" w:rsidRDefault="00EF272A" w:rsidP="00EA5497">
      <w:pPr>
        <w:spacing w:after="0"/>
      </w:pPr>
    </w:p>
    <w:p w:rsidR="00EF272A" w:rsidRDefault="00EF272A">
      <w:pPr>
        <w:autoSpaceDE/>
        <w:autoSpaceDN/>
        <w:adjustRightInd/>
        <w:spacing w:after="0"/>
        <w:jc w:val="left"/>
      </w:pPr>
      <w:r>
        <w:br w:type="page"/>
      </w:r>
    </w:p>
    <w:p w:rsidR="00EA5497" w:rsidRDefault="00EA5497" w:rsidP="00EA5497">
      <w:pPr>
        <w:spacing w:after="0"/>
      </w:pPr>
    </w:p>
    <w:p w:rsidR="00EA5497" w:rsidRDefault="00EA5497" w:rsidP="00EA5497">
      <w:pPr>
        <w:spacing w:after="0"/>
        <w:rPr>
          <w:b/>
        </w:rPr>
      </w:pPr>
      <w:r>
        <w:rPr>
          <w:b/>
        </w:rPr>
        <w:t>5.8 General Provisions</w:t>
      </w:r>
    </w:p>
    <w:p w:rsidR="00EA5497" w:rsidRDefault="00EA5497" w:rsidP="00EA5497">
      <w:pPr>
        <w:spacing w:after="0"/>
        <w:rPr>
          <w:b/>
        </w:rPr>
      </w:pPr>
    </w:p>
    <w:p w:rsidR="00EA5497" w:rsidRDefault="00EA5497" w:rsidP="00EA5497">
      <w:pPr>
        <w:spacing w:after="0"/>
      </w:pPr>
      <w:r>
        <w:t>General Provisions which are set aside for specifically quantified liabilities such as insurance claims. Movements in general provisions are summarised in the table below:</w:t>
      </w:r>
    </w:p>
    <w:p w:rsidR="00EA5497" w:rsidRDefault="00EA5497" w:rsidP="00EA5497">
      <w:pPr>
        <w:spacing w:after="0"/>
      </w:pPr>
    </w:p>
    <w:tbl>
      <w:tblPr>
        <w:tblStyle w:val="TableGrid"/>
        <w:tblW w:w="0" w:type="auto"/>
        <w:tblLook w:val="04A0" w:firstRow="1" w:lastRow="0" w:firstColumn="1" w:lastColumn="0" w:noHBand="0" w:noVBand="1"/>
      </w:tblPr>
      <w:tblGrid>
        <w:gridCol w:w="3397"/>
        <w:gridCol w:w="1843"/>
        <w:gridCol w:w="1843"/>
        <w:gridCol w:w="1843"/>
      </w:tblGrid>
      <w:tr w:rsidR="000D7DF1" w:rsidTr="00EA5497">
        <w:tc>
          <w:tcPr>
            <w:tcW w:w="3397" w:type="dxa"/>
          </w:tcPr>
          <w:p w:rsidR="00EA5497" w:rsidRPr="00323FD5" w:rsidRDefault="00EA5497" w:rsidP="00EA5497">
            <w:pPr>
              <w:spacing w:after="0"/>
              <w:rPr>
                <w:b/>
              </w:rPr>
            </w:pPr>
          </w:p>
          <w:p w:rsidR="00EA5497" w:rsidRPr="00323FD5" w:rsidRDefault="00EA5497" w:rsidP="00EA5497">
            <w:pPr>
              <w:spacing w:after="0"/>
              <w:rPr>
                <w:b/>
              </w:rPr>
            </w:pPr>
            <w:r w:rsidRPr="00323FD5">
              <w:rPr>
                <w:b/>
              </w:rPr>
              <w:t>Directorate/Head of Service</w:t>
            </w:r>
          </w:p>
        </w:tc>
        <w:tc>
          <w:tcPr>
            <w:tcW w:w="1843" w:type="dxa"/>
          </w:tcPr>
          <w:p w:rsidR="00EA5497" w:rsidRPr="00323FD5" w:rsidRDefault="00EA5497" w:rsidP="00EA5497">
            <w:pPr>
              <w:spacing w:after="0"/>
              <w:jc w:val="center"/>
              <w:rPr>
                <w:b/>
              </w:rPr>
            </w:pPr>
            <w:r w:rsidRPr="00323FD5">
              <w:rPr>
                <w:b/>
              </w:rPr>
              <w:t>Op</w:t>
            </w:r>
            <w:r>
              <w:rPr>
                <w:b/>
              </w:rPr>
              <w:t>ening Balance as at 1 April 2016</w:t>
            </w:r>
          </w:p>
          <w:p w:rsidR="00EA5497" w:rsidRPr="00323FD5" w:rsidRDefault="00EA5497" w:rsidP="00EA5497">
            <w:pPr>
              <w:spacing w:after="0"/>
              <w:jc w:val="center"/>
              <w:rPr>
                <w:b/>
              </w:rPr>
            </w:pPr>
            <w:r w:rsidRPr="00323FD5">
              <w:rPr>
                <w:b/>
              </w:rPr>
              <w:t>£m</w:t>
            </w:r>
          </w:p>
        </w:tc>
        <w:tc>
          <w:tcPr>
            <w:tcW w:w="1843" w:type="dxa"/>
          </w:tcPr>
          <w:p w:rsidR="00EA5497" w:rsidRPr="00323FD5" w:rsidRDefault="00EA5497" w:rsidP="00EA5497">
            <w:pPr>
              <w:spacing w:after="0"/>
              <w:jc w:val="center"/>
              <w:rPr>
                <w:b/>
              </w:rPr>
            </w:pPr>
            <w:r w:rsidRPr="00323FD5">
              <w:rPr>
                <w:b/>
              </w:rPr>
              <w:t>In Year Changes</w:t>
            </w:r>
          </w:p>
          <w:p w:rsidR="00EA5497" w:rsidRPr="00323FD5" w:rsidRDefault="00EA5497" w:rsidP="00EA5497">
            <w:pPr>
              <w:spacing w:after="0"/>
              <w:jc w:val="center"/>
              <w:rPr>
                <w:b/>
              </w:rPr>
            </w:pPr>
            <w:r w:rsidRPr="00323FD5">
              <w:rPr>
                <w:b/>
              </w:rPr>
              <w:t>£m</w:t>
            </w:r>
          </w:p>
        </w:tc>
        <w:tc>
          <w:tcPr>
            <w:tcW w:w="1843" w:type="dxa"/>
          </w:tcPr>
          <w:p w:rsidR="00EA5497" w:rsidRPr="00323FD5" w:rsidRDefault="00EA5497" w:rsidP="00EA5497">
            <w:pPr>
              <w:spacing w:after="0"/>
              <w:jc w:val="center"/>
              <w:rPr>
                <w:b/>
              </w:rPr>
            </w:pPr>
            <w:r>
              <w:rPr>
                <w:b/>
              </w:rPr>
              <w:t>Closing Balance as at March 2017</w:t>
            </w:r>
          </w:p>
          <w:p w:rsidR="00EA5497" w:rsidRPr="00323FD5" w:rsidRDefault="00EA5497" w:rsidP="00EA5497">
            <w:pPr>
              <w:spacing w:after="0"/>
              <w:jc w:val="center"/>
              <w:rPr>
                <w:b/>
              </w:rPr>
            </w:pPr>
            <w:r w:rsidRPr="00323FD5">
              <w:rPr>
                <w:b/>
              </w:rPr>
              <w:t>£m</w:t>
            </w:r>
          </w:p>
        </w:tc>
      </w:tr>
      <w:tr w:rsidR="000D7DF1" w:rsidTr="00EA5497">
        <w:tc>
          <w:tcPr>
            <w:tcW w:w="3397" w:type="dxa"/>
          </w:tcPr>
          <w:p w:rsidR="00EA5497" w:rsidRDefault="00EA5497" w:rsidP="00EA5497">
            <w:pPr>
              <w:spacing w:after="0"/>
            </w:pPr>
            <w:r>
              <w:t>Adult Services - Safeguarding</w:t>
            </w:r>
          </w:p>
        </w:tc>
        <w:tc>
          <w:tcPr>
            <w:tcW w:w="1843" w:type="dxa"/>
          </w:tcPr>
          <w:p w:rsidR="00EA5497" w:rsidRDefault="00EA5497" w:rsidP="00EA5497">
            <w:pPr>
              <w:spacing w:after="0"/>
              <w:jc w:val="center"/>
            </w:pPr>
            <w:r>
              <w:t>(0.508)</w:t>
            </w:r>
          </w:p>
        </w:tc>
        <w:tc>
          <w:tcPr>
            <w:tcW w:w="1843" w:type="dxa"/>
          </w:tcPr>
          <w:p w:rsidR="00EA5497" w:rsidRDefault="00EA5497" w:rsidP="00EA5497">
            <w:pPr>
              <w:spacing w:after="0"/>
              <w:jc w:val="center"/>
            </w:pPr>
            <w:r>
              <w:t>0.008</w:t>
            </w:r>
          </w:p>
        </w:tc>
        <w:tc>
          <w:tcPr>
            <w:tcW w:w="1843" w:type="dxa"/>
          </w:tcPr>
          <w:p w:rsidR="00EA5497" w:rsidRDefault="00EA5497" w:rsidP="00EA5497">
            <w:pPr>
              <w:spacing w:after="0"/>
              <w:jc w:val="center"/>
            </w:pPr>
            <w:r>
              <w:t>(0.500)</w:t>
            </w:r>
          </w:p>
        </w:tc>
      </w:tr>
      <w:tr w:rsidR="000D7DF1" w:rsidTr="00EA5497">
        <w:tc>
          <w:tcPr>
            <w:tcW w:w="3397" w:type="dxa"/>
          </w:tcPr>
          <w:p w:rsidR="00EA5497" w:rsidRDefault="00EA5497" w:rsidP="00EA5497">
            <w:pPr>
              <w:spacing w:after="0"/>
            </w:pPr>
            <w:r>
              <w:t>Children's Services – Special Educational Needs</w:t>
            </w:r>
          </w:p>
        </w:tc>
        <w:tc>
          <w:tcPr>
            <w:tcW w:w="1843" w:type="dxa"/>
          </w:tcPr>
          <w:p w:rsidR="00EA5497" w:rsidRDefault="00EA5497" w:rsidP="00EA5497">
            <w:pPr>
              <w:spacing w:after="0"/>
              <w:jc w:val="center"/>
            </w:pPr>
            <w:r>
              <w:t>(0.124)</w:t>
            </w:r>
          </w:p>
        </w:tc>
        <w:tc>
          <w:tcPr>
            <w:tcW w:w="1843" w:type="dxa"/>
          </w:tcPr>
          <w:p w:rsidR="00EA5497" w:rsidRDefault="00EA5497" w:rsidP="00EA5497">
            <w:pPr>
              <w:spacing w:after="0"/>
              <w:jc w:val="center"/>
            </w:pPr>
            <w:r>
              <w:t>0.023</w:t>
            </w:r>
          </w:p>
        </w:tc>
        <w:tc>
          <w:tcPr>
            <w:tcW w:w="1843" w:type="dxa"/>
          </w:tcPr>
          <w:p w:rsidR="00EA5497" w:rsidRDefault="00EA5497" w:rsidP="00EA5497">
            <w:pPr>
              <w:spacing w:after="0"/>
              <w:jc w:val="center"/>
            </w:pPr>
            <w:r>
              <w:t>(0.101)</w:t>
            </w:r>
          </w:p>
        </w:tc>
      </w:tr>
      <w:tr w:rsidR="000D7DF1" w:rsidTr="00EA5497">
        <w:tc>
          <w:tcPr>
            <w:tcW w:w="3397" w:type="dxa"/>
          </w:tcPr>
          <w:p w:rsidR="00EA5497" w:rsidRDefault="00EA5497" w:rsidP="00EA5497">
            <w:r>
              <w:t>Financial Resources</w:t>
            </w:r>
          </w:p>
        </w:tc>
        <w:tc>
          <w:tcPr>
            <w:tcW w:w="1843" w:type="dxa"/>
          </w:tcPr>
          <w:p w:rsidR="00EA5497" w:rsidRDefault="00EA5497" w:rsidP="00EA5497">
            <w:pPr>
              <w:jc w:val="center"/>
            </w:pPr>
            <w:r>
              <w:t>(3.952)</w:t>
            </w:r>
          </w:p>
        </w:tc>
        <w:tc>
          <w:tcPr>
            <w:tcW w:w="1843" w:type="dxa"/>
          </w:tcPr>
          <w:p w:rsidR="00EA5497" w:rsidRDefault="00EA5497" w:rsidP="00EA5497">
            <w:pPr>
              <w:jc w:val="center"/>
            </w:pPr>
            <w:r>
              <w:t>2.593</w:t>
            </w:r>
          </w:p>
        </w:tc>
        <w:tc>
          <w:tcPr>
            <w:tcW w:w="1843" w:type="dxa"/>
          </w:tcPr>
          <w:p w:rsidR="00EA5497" w:rsidRDefault="00EA5497" w:rsidP="00EA5497">
            <w:pPr>
              <w:jc w:val="center"/>
            </w:pPr>
            <w:r>
              <w:t>(1.359)</w:t>
            </w:r>
          </w:p>
        </w:tc>
      </w:tr>
      <w:tr w:rsidR="000D7DF1" w:rsidTr="00EA5497">
        <w:tc>
          <w:tcPr>
            <w:tcW w:w="3397" w:type="dxa"/>
          </w:tcPr>
          <w:p w:rsidR="00EA5497" w:rsidRPr="00A42307" w:rsidRDefault="00EA5497" w:rsidP="00EA5497">
            <w:pPr>
              <w:rPr>
                <w:b/>
              </w:rPr>
            </w:pPr>
            <w:r w:rsidRPr="00A42307">
              <w:rPr>
                <w:b/>
              </w:rPr>
              <w:t>Total</w:t>
            </w:r>
          </w:p>
        </w:tc>
        <w:tc>
          <w:tcPr>
            <w:tcW w:w="1843" w:type="dxa"/>
          </w:tcPr>
          <w:p w:rsidR="00EA5497" w:rsidRPr="00A42307" w:rsidRDefault="00EA5497" w:rsidP="00EA5497">
            <w:pPr>
              <w:jc w:val="center"/>
              <w:rPr>
                <w:b/>
              </w:rPr>
            </w:pPr>
            <w:r>
              <w:rPr>
                <w:b/>
              </w:rPr>
              <w:t>(4.584)</w:t>
            </w:r>
          </w:p>
        </w:tc>
        <w:tc>
          <w:tcPr>
            <w:tcW w:w="1843" w:type="dxa"/>
          </w:tcPr>
          <w:p w:rsidR="00EA5497" w:rsidRPr="00A42307" w:rsidRDefault="00EA5497" w:rsidP="00EA5497">
            <w:pPr>
              <w:jc w:val="center"/>
              <w:rPr>
                <w:b/>
              </w:rPr>
            </w:pPr>
            <w:r>
              <w:rPr>
                <w:b/>
              </w:rPr>
              <w:t>2.624</w:t>
            </w:r>
          </w:p>
        </w:tc>
        <w:tc>
          <w:tcPr>
            <w:tcW w:w="1843" w:type="dxa"/>
          </w:tcPr>
          <w:p w:rsidR="00EA5497" w:rsidRPr="00A42307" w:rsidRDefault="00EA5497" w:rsidP="00EA5497">
            <w:pPr>
              <w:jc w:val="center"/>
              <w:rPr>
                <w:b/>
              </w:rPr>
            </w:pPr>
            <w:r>
              <w:rPr>
                <w:b/>
              </w:rPr>
              <w:t>(1.960)</w:t>
            </w:r>
          </w:p>
        </w:tc>
      </w:tr>
    </w:tbl>
    <w:p w:rsidR="00EA5497" w:rsidRDefault="00EA5497" w:rsidP="00EA5497"/>
    <w:p w:rsidR="00EA5497" w:rsidRPr="0064154F" w:rsidRDefault="00EA5497" w:rsidP="00EA5497">
      <w:pPr>
        <w:pStyle w:val="ListParagraph"/>
        <w:numPr>
          <w:ilvl w:val="0"/>
          <w:numId w:val="28"/>
        </w:numPr>
        <w:rPr>
          <w:rFonts w:cs="Arial"/>
          <w:b/>
          <w:lang w:eastAsia="en-GB"/>
        </w:rPr>
      </w:pPr>
      <w:r w:rsidRPr="0064154F">
        <w:rPr>
          <w:rFonts w:cs="Arial"/>
          <w:b/>
          <w:lang w:eastAsia="en-GB"/>
        </w:rPr>
        <w:t>Section D – Conclusion on the County Council's Financial Health</w:t>
      </w:r>
    </w:p>
    <w:p w:rsidR="00EA5497" w:rsidRDefault="00EA5497" w:rsidP="00EA5497">
      <w:pPr>
        <w:spacing w:after="0"/>
        <w:rPr>
          <w:rFonts w:cs="Arial"/>
          <w:lang w:eastAsia="en-GB"/>
        </w:rPr>
      </w:pPr>
      <w:r>
        <w:rPr>
          <w:rFonts w:cs="Arial"/>
          <w:lang w:eastAsia="en-GB"/>
        </w:rPr>
        <w:t xml:space="preserve">Whilst the revenue outturn position for 2016/17 is a positive one and reflects early delivery of a number of elements of the agreed savings programme, there is also a significant caveat in that it is largely the product of non-recurrent additional income arising from Treasury Management activity in addition to the fact that the revenue budget was heavily supported (over £82m) from reserves during the year, albeit by less than was originally agreed.  </w:t>
      </w:r>
    </w:p>
    <w:p w:rsidR="00EA5497" w:rsidRDefault="00EA5497" w:rsidP="00EA5497">
      <w:pPr>
        <w:spacing w:after="0"/>
        <w:rPr>
          <w:rFonts w:cs="Arial"/>
          <w:lang w:eastAsia="en-GB"/>
        </w:rPr>
      </w:pPr>
    </w:p>
    <w:p w:rsidR="00EA5497" w:rsidRDefault="00EA5497" w:rsidP="00EA5497">
      <w:pPr>
        <w:spacing w:after="0"/>
        <w:rPr>
          <w:rFonts w:cs="Arial"/>
          <w:lang w:eastAsia="en-GB"/>
        </w:rPr>
      </w:pPr>
      <w:r>
        <w:rPr>
          <w:rFonts w:cs="Arial"/>
          <w:lang w:eastAsia="en-GB"/>
        </w:rPr>
        <w:t xml:space="preserve">Without these offsetting factors, the revenue outturn position would have been significantly worse reflecting the current structural gap between forecast expenditure and available resources that has been regularly reported to Cabinet. This, to a large extent, reflects significant financial pressures on a number of service budgets caused by increasing demand, particularly across Children's and Adults social care.  </w:t>
      </w:r>
      <w:r w:rsidRPr="00D5576F">
        <w:rPr>
          <w:rFonts w:cs="Arial"/>
          <w:lang w:eastAsia="en-GB"/>
        </w:rPr>
        <w:t xml:space="preserve">The </w:t>
      </w:r>
      <w:r>
        <w:rPr>
          <w:rFonts w:cs="Arial"/>
          <w:lang w:eastAsia="en-GB"/>
        </w:rPr>
        <w:t>risk to the ongoing longer-term financial viability of the County Council therefore remains one of the Council's highest level current risks identified in the Corporate Risk and Opportunity Register.</w:t>
      </w:r>
    </w:p>
    <w:p w:rsidR="00EA5497" w:rsidRDefault="00EA5497" w:rsidP="00EA5497">
      <w:pPr>
        <w:spacing w:after="0"/>
        <w:rPr>
          <w:rFonts w:cs="Arial"/>
          <w:lang w:eastAsia="en-GB"/>
        </w:rPr>
      </w:pPr>
    </w:p>
    <w:p w:rsidR="00EA5497" w:rsidRPr="00A46F8F" w:rsidRDefault="00EA5497" w:rsidP="00EA5497">
      <w:pPr>
        <w:spacing w:after="0"/>
        <w:rPr>
          <w:rFonts w:cs="Arial"/>
          <w:lang w:eastAsia="en-GB"/>
        </w:rPr>
      </w:pPr>
      <w:r w:rsidRPr="00A46F8F">
        <w:rPr>
          <w:rFonts w:cs="Arial"/>
          <w:lang w:eastAsia="en-GB"/>
        </w:rPr>
        <w:t xml:space="preserve">The most significant financial challenge facing upper tier Local Authorities is </w:t>
      </w:r>
      <w:r w:rsidRPr="00627727">
        <w:rPr>
          <w:rFonts w:cs="Arial"/>
          <w:lang w:eastAsia="en-GB"/>
        </w:rPr>
        <w:t xml:space="preserve">Social Care.  This is a national issue and additional funding has been provided </w:t>
      </w:r>
      <w:r>
        <w:rPr>
          <w:rFonts w:cs="Arial"/>
          <w:lang w:eastAsia="en-GB"/>
        </w:rPr>
        <w:t xml:space="preserve">for Adult Social Care, </w:t>
      </w:r>
      <w:r w:rsidRPr="00627727">
        <w:rPr>
          <w:rFonts w:cs="Arial"/>
          <w:lang w:eastAsia="en-GB"/>
        </w:rPr>
        <w:t xml:space="preserve">via the Adult Care Support Grant (£5.543m) in 2017/18, the introduction of the   additional Adult Social Care precept and additional </w:t>
      </w:r>
      <w:r>
        <w:rPr>
          <w:rFonts w:cs="Arial"/>
          <w:lang w:eastAsia="en-GB"/>
        </w:rPr>
        <w:t xml:space="preserve">3 year </w:t>
      </w:r>
      <w:r w:rsidRPr="00627727">
        <w:rPr>
          <w:rFonts w:cs="Arial"/>
          <w:lang w:eastAsia="en-GB"/>
        </w:rPr>
        <w:t xml:space="preserve">grant funding announced in the Spring Budget as part of the iBCF (Improved Better Care Fund) which is to be used for the purposes of meeting adult social care needs, ensuring the local social care market is supported and to reduce pressure on the NHS. Whilst these are a welcome recognition of the significant cost pressures being faced, the grants do not represent recurrent funding and all of the additional funding together does not meet the full cost of additional demographic demand and </w:t>
      </w:r>
      <w:r w:rsidRPr="00A46F8F">
        <w:rPr>
          <w:rFonts w:cs="Arial"/>
          <w:lang w:eastAsia="en-GB"/>
        </w:rPr>
        <w:t>cost pressures within the Care Sector, particularly impacted by the National Living Wage.</w:t>
      </w:r>
    </w:p>
    <w:p w:rsidR="00EA5497" w:rsidRDefault="00EA5497" w:rsidP="00EA5497">
      <w:pPr>
        <w:spacing w:after="0"/>
        <w:rPr>
          <w:rFonts w:cs="Arial"/>
          <w:lang w:eastAsia="en-GB"/>
        </w:rPr>
      </w:pPr>
    </w:p>
    <w:p w:rsidR="00EA5497" w:rsidRDefault="00EA5497" w:rsidP="00EA5497">
      <w:pPr>
        <w:spacing w:after="0"/>
        <w:rPr>
          <w:rFonts w:cs="Arial"/>
          <w:lang w:eastAsia="en-GB"/>
        </w:rPr>
      </w:pPr>
      <w:r>
        <w:rPr>
          <w:rFonts w:cs="Arial"/>
          <w:lang w:eastAsia="en-GB"/>
        </w:rPr>
        <w:t>The current MTFS (Medium Term Financial Strategy) is forecasting a funding gap of c£88m for 2018/19, and rising to c£156m by 2020/21, and the forecast level of reserves that remain uncommitted are insufficient in themselves to enable future year's revenue budgets to be set without the identification and delivery of a significant value of further savings which is a key priority.  In addition, if any previously agreed savings become non-deliverable or experience delays in their implementation then this would further increase the funding gap.  The current savings programme therefore will continue to be closely monitored and the impact of the 2016/17 outturn position is being reviewed, with any impacts not already reflected in the current MTFS to be reported at a future Cabinet meeting.</w:t>
      </w:r>
    </w:p>
    <w:p w:rsidR="00EA5497" w:rsidRDefault="00EA5497" w:rsidP="00EA5497">
      <w:pPr>
        <w:spacing w:after="0"/>
        <w:rPr>
          <w:rFonts w:cs="Arial"/>
          <w:lang w:eastAsia="en-GB"/>
        </w:rPr>
      </w:pPr>
    </w:p>
    <w:p w:rsidR="00EA5497" w:rsidRDefault="00EA5497" w:rsidP="00EA5497">
      <w:pPr>
        <w:spacing w:after="0"/>
        <w:rPr>
          <w:rFonts w:cs="Arial"/>
          <w:lang w:eastAsia="en-GB"/>
        </w:rPr>
      </w:pPr>
      <w:r>
        <w:rPr>
          <w:rFonts w:cs="Arial"/>
          <w:lang w:eastAsia="en-GB"/>
        </w:rPr>
        <w:t>The scale of the financial challenge therefore remains a hugely significant one.  The Council has delivered a revenue underspend which, notwithstanding the use of reserves and Treasury Management performance, does demonstrate strong financial management, particularly with regard to the delivery of the agreed saving programme, with a significant proportion being delivered ahead of schedule.</w:t>
      </w:r>
    </w:p>
    <w:p w:rsidR="00EA5497" w:rsidRDefault="00EA5497" w:rsidP="00EA5497">
      <w:pPr>
        <w:spacing w:after="0"/>
        <w:rPr>
          <w:rFonts w:cs="Arial"/>
          <w:lang w:eastAsia="en-GB"/>
        </w:rPr>
      </w:pPr>
    </w:p>
    <w:p w:rsidR="00EA5497" w:rsidRDefault="00EA5497" w:rsidP="00EA5497">
      <w:pPr>
        <w:spacing w:after="0"/>
        <w:rPr>
          <w:rFonts w:cs="Arial"/>
          <w:lang w:eastAsia="en-GB"/>
        </w:rPr>
      </w:pPr>
      <w:r>
        <w:rPr>
          <w:rFonts w:cs="Arial"/>
          <w:lang w:eastAsia="en-GB"/>
        </w:rPr>
        <w:t xml:space="preserve">A significant amount of reserves has been applied to support the revenue budget in 2016/17 with similar plans in 2017/18 and therefore, whilst the balance sheet still remains relatively strong in headline terms at the end of 2016/17, it is critical that work progresses quickly to identify additional savings areas for inclusion in the 2018/19 and </w:t>
      </w:r>
      <w:r>
        <w:rPr>
          <w:rFonts w:cs="Arial"/>
          <w:lang w:eastAsia="en-GB"/>
        </w:rPr>
        <w:lastRenderedPageBreak/>
        <w:t xml:space="preserve">future budgets and that strong financial management is maintained to ensure that the Council can maintain an effective approach to meeting the financial challenge ahead. </w:t>
      </w:r>
    </w:p>
    <w:p w:rsidR="00EA5497" w:rsidRDefault="00EA5497" w:rsidP="00EA5497">
      <w:pPr>
        <w:spacing w:after="0"/>
        <w:rPr>
          <w:rFonts w:cs="Arial"/>
          <w:lang w:eastAsia="en-GB"/>
        </w:rPr>
      </w:pPr>
      <w:bookmarkStart w:id="0" w:name="_GoBack"/>
      <w:bookmarkEnd w:id="0"/>
    </w:p>
    <w:sectPr w:rsidR="00EA5497" w:rsidSect="00EA5497">
      <w:footerReference w:type="default" r:id="rId12"/>
      <w:pgSz w:w="11906" w:h="16838"/>
      <w:pgMar w:top="1361" w:right="1361" w:bottom="1361" w:left="136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497" w:rsidRDefault="00EA5497">
      <w:pPr>
        <w:spacing w:after="0"/>
      </w:pPr>
      <w:r>
        <w:separator/>
      </w:r>
    </w:p>
  </w:endnote>
  <w:endnote w:type="continuationSeparator" w:id="0">
    <w:p w:rsidR="00EA5497" w:rsidRDefault="00EA54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497" w:rsidRDefault="00EA5497">
    <w:pPr>
      <w:pStyle w:val="Foo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EF272A">
      <w:rPr>
        <w:caps/>
        <w:noProof/>
        <w:color w:val="4F81BD" w:themeColor="accent1"/>
      </w:rPr>
      <w:t>56</w:t>
    </w:r>
    <w:r>
      <w:rPr>
        <w:caps/>
        <w:noProof/>
        <w:color w:val="4F81BD" w:themeColor="accent1"/>
      </w:rPr>
      <w:fldChar w:fldCharType="end"/>
    </w:r>
  </w:p>
  <w:p w:rsidR="00EA5497" w:rsidRDefault="00EA5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497" w:rsidRDefault="00EA5497">
      <w:pPr>
        <w:spacing w:after="0"/>
      </w:pPr>
      <w:r>
        <w:separator/>
      </w:r>
    </w:p>
  </w:footnote>
  <w:footnote w:type="continuationSeparator" w:id="0">
    <w:p w:rsidR="00EA5497" w:rsidRDefault="00EA549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497" w:rsidRDefault="00EA5497">
    <w:pPr>
      <w:pStyle w:val="Header"/>
    </w:pPr>
    <w:r>
      <w:rPr>
        <w:noProof/>
        <w:lang w:eastAsia="en-GB"/>
      </w:rPr>
      <w:drawing>
        <wp:anchor distT="0" distB="0" distL="114300" distR="114300" simplePos="0" relativeHeight="251658240" behindDoc="1" locked="0" layoutInCell="1" allowOverlap="1">
          <wp:simplePos x="0" y="0"/>
          <wp:positionH relativeFrom="column">
            <wp:posOffset>-915035</wp:posOffset>
          </wp:positionH>
          <wp:positionV relativeFrom="paragraph">
            <wp:posOffset>-189230</wp:posOffset>
          </wp:positionV>
          <wp:extent cx="7548880" cy="6653530"/>
          <wp:effectExtent l="19050" t="0" r="0" b="0"/>
          <wp:wrapNone/>
          <wp:docPr id="6" name="Picture 12" descr="Ins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side1"/>
                  <pic:cNvPicPr>
                    <a:picLocks noChangeAspect="1" noChangeArrowheads="1"/>
                  </pic:cNvPicPr>
                </pic:nvPicPr>
                <pic:blipFill>
                  <a:blip r:embed="rId1"/>
                  <a:srcRect b="37526"/>
                  <a:stretch>
                    <a:fillRect/>
                  </a:stretch>
                </pic:blipFill>
                <pic:spPr bwMode="auto">
                  <a:xfrm>
                    <a:off x="0" y="0"/>
                    <a:ext cx="7548880" cy="665353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497" w:rsidRDefault="00EA5497" w:rsidP="00EA5497">
    <w:pPr>
      <w:pStyle w:val="Header"/>
    </w:pPr>
    <w:r>
      <w:rPr>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5069840</wp:posOffset>
              </wp:positionH>
              <wp:positionV relativeFrom="paragraph">
                <wp:posOffset>-88265</wp:posOffset>
              </wp:positionV>
              <wp:extent cx="1104900" cy="295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9525">
                        <a:solidFill>
                          <a:srgbClr val="000000"/>
                        </a:solidFill>
                        <a:miter lim="800000"/>
                        <a:headEnd/>
                        <a:tailEnd/>
                      </a:ln>
                    </wps:spPr>
                    <wps:txbx>
                      <w:txbxContent>
                        <w:p w:rsidR="00EA5497" w:rsidRPr="008D028B" w:rsidRDefault="00EA5497">
                          <w:pPr>
                            <w:rPr>
                              <w:b/>
                            </w:rPr>
                          </w:pPr>
                          <w:r w:rsidRPr="008D028B">
                            <w:rPr>
                              <w:b/>
                            </w:rPr>
                            <w:t>Appendix A</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99.2pt;margin-top:-6.95pt;width:87pt;height:23.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">
              <v:textbox>
                <w:txbxContent>
                  <w:p w:rsidR="00EA5497" w:rsidRPr="008D028B" w:rsidRDefault="00EA5497">
                    <w:pPr>
                      <w:rPr>
                        <w:b/>
                      </w:rPr>
                    </w:pPr>
                    <w:r w:rsidRPr="008D028B">
                      <w:rPr>
                        <w:b/>
                      </w:rPr>
                      <w:t>Appendix A</w:t>
                    </w:r>
                  </w:p>
                </w:txbxContent>
              </v:textbox>
              <w10:wrap type="square"/>
            </v:shape>
          </w:pict>
        </mc:Fallback>
      </mc:AlternateContent>
    </w: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ragraph">
            <wp:posOffset>-488950</wp:posOffset>
          </wp:positionV>
          <wp:extent cx="7568565" cy="10720070"/>
          <wp:effectExtent l="0" t="0" r="0" b="5080"/>
          <wp:wrapNone/>
          <wp:docPr id="7"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1"/>
                  <a:stretch>
                    <a:fillRect/>
                  </a:stretch>
                </pic:blipFill>
                <pic:spPr bwMode="auto">
                  <a:xfrm>
                    <a:off x="0" y="0"/>
                    <a:ext cx="7568565" cy="107200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0834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9256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7040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CEC4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1660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6A46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4E64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36E9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8092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ED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decimal"/>
      <w:pStyle w:val="ImportWordListStyleDefinition30"/>
      <w:lvlText w:val="%1."/>
      <w:lvlJc w:val="left"/>
      <w:pPr>
        <w:tabs>
          <w:tab w:val="num" w:pos="360"/>
        </w:tabs>
        <w:ind w:left="360" w:firstLine="0"/>
      </w:pPr>
      <w:rPr>
        <w:rFonts w:cs="Times New Roman"/>
        <w:position w:val="0"/>
      </w:rPr>
    </w:lvl>
    <w:lvl w:ilvl="1">
      <w:start w:val="1"/>
      <w:numFmt w:val="lowerLetter"/>
      <w:lvlText w:val="%2."/>
      <w:lvlJc w:val="left"/>
      <w:pPr>
        <w:tabs>
          <w:tab w:val="num" w:pos="360"/>
        </w:tabs>
        <w:ind w:left="360" w:firstLine="720"/>
      </w:pPr>
      <w:rPr>
        <w:rFonts w:cs="Times New Roman"/>
        <w:position w:val="0"/>
      </w:rPr>
    </w:lvl>
    <w:lvl w:ilvl="2">
      <w:start w:val="1"/>
      <w:numFmt w:val="lowerRoman"/>
      <w:lvlText w:val="%3."/>
      <w:lvlJc w:val="left"/>
      <w:pPr>
        <w:tabs>
          <w:tab w:val="num" w:pos="296"/>
        </w:tabs>
        <w:ind w:left="296" w:firstLine="1504"/>
      </w:pPr>
      <w:rPr>
        <w:rFonts w:cs="Times New Roman"/>
        <w:position w:val="0"/>
      </w:rPr>
    </w:lvl>
    <w:lvl w:ilvl="3">
      <w:start w:val="1"/>
      <w:numFmt w:val="decimal"/>
      <w:lvlText w:val="%4."/>
      <w:lvlJc w:val="left"/>
      <w:pPr>
        <w:tabs>
          <w:tab w:val="num" w:pos="360"/>
        </w:tabs>
        <w:ind w:left="360" w:firstLine="2160"/>
      </w:pPr>
      <w:rPr>
        <w:rFonts w:cs="Times New Roman"/>
        <w:position w:val="0"/>
      </w:rPr>
    </w:lvl>
    <w:lvl w:ilvl="4">
      <w:start w:val="1"/>
      <w:numFmt w:val="lowerLetter"/>
      <w:lvlText w:val="%5."/>
      <w:lvlJc w:val="left"/>
      <w:pPr>
        <w:tabs>
          <w:tab w:val="num" w:pos="360"/>
        </w:tabs>
        <w:ind w:left="360" w:firstLine="2880"/>
      </w:pPr>
      <w:rPr>
        <w:rFonts w:cs="Times New Roman"/>
        <w:position w:val="0"/>
      </w:rPr>
    </w:lvl>
    <w:lvl w:ilvl="5">
      <w:start w:val="1"/>
      <w:numFmt w:val="lowerRoman"/>
      <w:lvlText w:val="%6."/>
      <w:lvlJc w:val="left"/>
      <w:pPr>
        <w:tabs>
          <w:tab w:val="num" w:pos="296"/>
        </w:tabs>
        <w:ind w:left="296" w:firstLine="3664"/>
      </w:pPr>
      <w:rPr>
        <w:rFonts w:cs="Times New Roman"/>
        <w:position w:val="0"/>
      </w:rPr>
    </w:lvl>
    <w:lvl w:ilvl="6">
      <w:start w:val="1"/>
      <w:numFmt w:val="decimal"/>
      <w:lvlText w:val="%7."/>
      <w:lvlJc w:val="left"/>
      <w:pPr>
        <w:tabs>
          <w:tab w:val="num" w:pos="360"/>
        </w:tabs>
        <w:ind w:left="360" w:firstLine="4320"/>
      </w:pPr>
      <w:rPr>
        <w:rFonts w:cs="Times New Roman"/>
        <w:position w:val="0"/>
      </w:rPr>
    </w:lvl>
    <w:lvl w:ilvl="7">
      <w:start w:val="1"/>
      <w:numFmt w:val="lowerLetter"/>
      <w:lvlText w:val="%8."/>
      <w:lvlJc w:val="left"/>
      <w:pPr>
        <w:tabs>
          <w:tab w:val="num" w:pos="360"/>
        </w:tabs>
        <w:ind w:left="360" w:firstLine="5040"/>
      </w:pPr>
      <w:rPr>
        <w:rFonts w:cs="Times New Roman"/>
        <w:position w:val="0"/>
      </w:rPr>
    </w:lvl>
    <w:lvl w:ilvl="8">
      <w:start w:val="1"/>
      <w:numFmt w:val="lowerRoman"/>
      <w:lvlText w:val="%9."/>
      <w:lvlJc w:val="left"/>
      <w:pPr>
        <w:tabs>
          <w:tab w:val="num" w:pos="296"/>
        </w:tabs>
        <w:ind w:left="296" w:firstLine="5824"/>
      </w:pPr>
      <w:rPr>
        <w:rFonts w:cs="Times New Roman"/>
        <w:position w:val="0"/>
      </w:rPr>
    </w:lvl>
  </w:abstractNum>
  <w:abstractNum w:abstractNumId="11" w15:restartNumberingAfterBreak="0">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2" w15:restartNumberingAfterBreak="0">
    <w:nsid w:val="00000005"/>
    <w:multiLevelType w:val="multilevel"/>
    <w:tmpl w:val="894EE877"/>
    <w:lvl w:ilvl="0">
      <w:start w:val="1"/>
      <w:numFmt w:val="bullet"/>
      <w:pStyle w:val="List0"/>
      <w:lvlText w:val="•"/>
      <w:lvlJc w:val="left"/>
      <w:pPr>
        <w:tabs>
          <w:tab w:val="num" w:pos="360"/>
        </w:tabs>
        <w:ind w:left="360" w:firstLine="774"/>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3" w15:restartNumberingAfterBreak="0">
    <w:nsid w:val="00000006"/>
    <w:multiLevelType w:val="multilevel"/>
    <w:tmpl w:val="894EE878"/>
    <w:lvl w:ilvl="0">
      <w:start w:val="1"/>
      <w:numFmt w:val="bullet"/>
      <w:pStyle w:val="ImportWordListStyleDefinition1"/>
      <w:lvlText w:val="•"/>
      <w:lvlJc w:val="left"/>
      <w:pPr>
        <w:tabs>
          <w:tab w:val="num" w:pos="360"/>
        </w:tabs>
        <w:ind w:left="360" w:firstLine="5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4" w15:restartNumberingAfterBreak="0">
    <w:nsid w:val="00000008"/>
    <w:multiLevelType w:val="multilevel"/>
    <w:tmpl w:val="894EE87A"/>
    <w:lvl w:ilvl="0">
      <w:start w:val="1"/>
      <w:numFmt w:val="bullet"/>
      <w:pStyle w:val="List1"/>
      <w:lvlText w:val="•"/>
      <w:lvlJc w:val="left"/>
      <w:pPr>
        <w:tabs>
          <w:tab w:val="num" w:pos="153"/>
        </w:tabs>
        <w:ind w:left="153" w:firstLine="567"/>
      </w:pPr>
      <w:rPr>
        <w:position w:val="0"/>
      </w:rPr>
    </w:lvl>
    <w:lvl w:ilvl="1">
      <w:start w:val="1"/>
      <w:numFmt w:val="bullet"/>
      <w:lvlText w:val="o"/>
      <w:lvlJc w:val="left"/>
      <w:pPr>
        <w:tabs>
          <w:tab w:val="num" w:pos="360"/>
        </w:tabs>
        <w:ind w:left="360" w:firstLine="1287"/>
      </w:pPr>
      <w:rPr>
        <w:position w:val="0"/>
      </w:rPr>
    </w:lvl>
    <w:lvl w:ilvl="2">
      <w:start w:val="1"/>
      <w:numFmt w:val="bullet"/>
      <w:lvlText w:val="•"/>
      <w:lvlJc w:val="left"/>
      <w:pPr>
        <w:tabs>
          <w:tab w:val="num" w:pos="360"/>
        </w:tabs>
        <w:ind w:left="360" w:firstLine="2007"/>
      </w:pPr>
      <w:rPr>
        <w:position w:val="0"/>
      </w:rPr>
    </w:lvl>
    <w:lvl w:ilvl="3">
      <w:start w:val="1"/>
      <w:numFmt w:val="bullet"/>
      <w:lvlText w:val="•"/>
      <w:lvlJc w:val="left"/>
      <w:pPr>
        <w:tabs>
          <w:tab w:val="num" w:pos="360"/>
        </w:tabs>
        <w:ind w:left="360" w:firstLine="2727"/>
      </w:pPr>
      <w:rPr>
        <w:position w:val="0"/>
      </w:rPr>
    </w:lvl>
    <w:lvl w:ilvl="4">
      <w:start w:val="1"/>
      <w:numFmt w:val="bullet"/>
      <w:lvlText w:val="o"/>
      <w:lvlJc w:val="left"/>
      <w:pPr>
        <w:tabs>
          <w:tab w:val="num" w:pos="360"/>
        </w:tabs>
        <w:ind w:left="360" w:firstLine="3447"/>
      </w:pPr>
      <w:rPr>
        <w:position w:val="0"/>
      </w:rPr>
    </w:lvl>
    <w:lvl w:ilvl="5">
      <w:start w:val="1"/>
      <w:numFmt w:val="bullet"/>
      <w:lvlText w:val="•"/>
      <w:lvlJc w:val="left"/>
      <w:pPr>
        <w:tabs>
          <w:tab w:val="num" w:pos="360"/>
        </w:tabs>
        <w:ind w:left="360" w:firstLine="4167"/>
      </w:pPr>
      <w:rPr>
        <w:position w:val="0"/>
      </w:rPr>
    </w:lvl>
    <w:lvl w:ilvl="6">
      <w:start w:val="1"/>
      <w:numFmt w:val="bullet"/>
      <w:lvlText w:val="•"/>
      <w:lvlJc w:val="left"/>
      <w:pPr>
        <w:tabs>
          <w:tab w:val="num" w:pos="360"/>
        </w:tabs>
        <w:ind w:left="360" w:firstLine="4887"/>
      </w:pPr>
      <w:rPr>
        <w:position w:val="0"/>
      </w:rPr>
    </w:lvl>
    <w:lvl w:ilvl="7">
      <w:start w:val="1"/>
      <w:numFmt w:val="bullet"/>
      <w:lvlText w:val="o"/>
      <w:lvlJc w:val="left"/>
      <w:pPr>
        <w:tabs>
          <w:tab w:val="num" w:pos="360"/>
        </w:tabs>
        <w:ind w:left="360" w:firstLine="5607"/>
      </w:pPr>
      <w:rPr>
        <w:position w:val="0"/>
      </w:rPr>
    </w:lvl>
    <w:lvl w:ilvl="8">
      <w:start w:val="1"/>
      <w:numFmt w:val="bullet"/>
      <w:lvlText w:val="•"/>
      <w:lvlJc w:val="left"/>
      <w:pPr>
        <w:tabs>
          <w:tab w:val="num" w:pos="360"/>
        </w:tabs>
        <w:ind w:left="360" w:firstLine="6327"/>
      </w:pPr>
      <w:rPr>
        <w:position w:val="0"/>
      </w:rPr>
    </w:lvl>
  </w:abstractNum>
  <w:abstractNum w:abstractNumId="15" w15:restartNumberingAfterBreak="0">
    <w:nsid w:val="0000001E"/>
    <w:multiLevelType w:val="multilevel"/>
    <w:tmpl w:val="894EE890"/>
    <w:lvl w:ilvl="0">
      <w:start w:val="1"/>
      <w:numFmt w:val="bullet"/>
      <w:pStyle w:val="ImportWordListStyleDefinition13"/>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6" w15:restartNumberingAfterBreak="0">
    <w:nsid w:val="00000020"/>
    <w:multiLevelType w:val="multilevel"/>
    <w:tmpl w:val="894EE892"/>
    <w:lvl w:ilvl="0">
      <w:start w:val="1"/>
      <w:numFmt w:val="bullet"/>
      <w:pStyle w:val="ImportWordListStyleDefinition2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7" w15:restartNumberingAfterBreak="0">
    <w:nsid w:val="00000022"/>
    <w:multiLevelType w:val="multilevel"/>
    <w:tmpl w:val="894EE894"/>
    <w:lvl w:ilvl="0">
      <w:start w:val="1"/>
      <w:numFmt w:val="bullet"/>
      <w:pStyle w:val="List21"/>
      <w:lvlText w:val="•"/>
      <w:lvlJc w:val="left"/>
      <w:pPr>
        <w:tabs>
          <w:tab w:val="num" w:pos="426"/>
        </w:tabs>
        <w:ind w:left="426" w:firstLine="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8" w15:restartNumberingAfterBreak="0">
    <w:nsid w:val="00000023"/>
    <w:multiLevelType w:val="multilevel"/>
    <w:tmpl w:val="894EE895"/>
    <w:lvl w:ilvl="0">
      <w:start w:val="1"/>
      <w:numFmt w:val="bullet"/>
      <w:pStyle w:val="ImportWordListStyleDefinition17"/>
      <w:lvlText w:val="•"/>
      <w:lvlJc w:val="left"/>
      <w:pPr>
        <w:tabs>
          <w:tab w:val="num" w:pos="360"/>
        </w:tabs>
        <w:ind w:left="360" w:firstLine="3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0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18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5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24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39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6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4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1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9" w15:restartNumberingAfterBreak="0">
    <w:nsid w:val="00000025"/>
    <w:multiLevelType w:val="multilevel"/>
    <w:tmpl w:val="894EE897"/>
    <w:lvl w:ilvl="0">
      <w:start w:val="1"/>
      <w:numFmt w:val="bullet"/>
      <w:pStyle w:val="ImportWordListStyleDefinition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0" w15:restartNumberingAfterBreak="0">
    <w:nsid w:val="03045CF8"/>
    <w:multiLevelType w:val="hybridMultilevel"/>
    <w:tmpl w:val="BC92A8B4"/>
    <w:lvl w:ilvl="0" w:tplc="A5123AA2">
      <w:start w:val="1"/>
      <w:numFmt w:val="bullet"/>
      <w:lvlText w:val=""/>
      <w:lvlJc w:val="left"/>
      <w:pPr>
        <w:ind w:left="720" w:hanging="360"/>
      </w:pPr>
      <w:rPr>
        <w:rFonts w:ascii="Symbol" w:hAnsi="Symbol" w:hint="default"/>
      </w:rPr>
    </w:lvl>
    <w:lvl w:ilvl="1" w:tplc="E0944D8C" w:tentative="1">
      <w:start w:val="1"/>
      <w:numFmt w:val="bullet"/>
      <w:lvlText w:val="o"/>
      <w:lvlJc w:val="left"/>
      <w:pPr>
        <w:ind w:left="1440" w:hanging="360"/>
      </w:pPr>
      <w:rPr>
        <w:rFonts w:ascii="Courier New" w:hAnsi="Courier New" w:cs="Courier New" w:hint="default"/>
      </w:rPr>
    </w:lvl>
    <w:lvl w:ilvl="2" w:tplc="855E0428" w:tentative="1">
      <w:start w:val="1"/>
      <w:numFmt w:val="bullet"/>
      <w:lvlText w:val=""/>
      <w:lvlJc w:val="left"/>
      <w:pPr>
        <w:ind w:left="2160" w:hanging="360"/>
      </w:pPr>
      <w:rPr>
        <w:rFonts w:ascii="Wingdings" w:hAnsi="Wingdings" w:hint="default"/>
      </w:rPr>
    </w:lvl>
    <w:lvl w:ilvl="3" w:tplc="DAB29EF2" w:tentative="1">
      <w:start w:val="1"/>
      <w:numFmt w:val="bullet"/>
      <w:lvlText w:val=""/>
      <w:lvlJc w:val="left"/>
      <w:pPr>
        <w:ind w:left="2880" w:hanging="360"/>
      </w:pPr>
      <w:rPr>
        <w:rFonts w:ascii="Symbol" w:hAnsi="Symbol" w:hint="default"/>
      </w:rPr>
    </w:lvl>
    <w:lvl w:ilvl="4" w:tplc="58F2CC6A" w:tentative="1">
      <w:start w:val="1"/>
      <w:numFmt w:val="bullet"/>
      <w:lvlText w:val="o"/>
      <w:lvlJc w:val="left"/>
      <w:pPr>
        <w:ind w:left="3600" w:hanging="360"/>
      </w:pPr>
      <w:rPr>
        <w:rFonts w:ascii="Courier New" w:hAnsi="Courier New" w:cs="Courier New" w:hint="default"/>
      </w:rPr>
    </w:lvl>
    <w:lvl w:ilvl="5" w:tplc="9FD64AD0" w:tentative="1">
      <w:start w:val="1"/>
      <w:numFmt w:val="bullet"/>
      <w:lvlText w:val=""/>
      <w:lvlJc w:val="left"/>
      <w:pPr>
        <w:ind w:left="4320" w:hanging="360"/>
      </w:pPr>
      <w:rPr>
        <w:rFonts w:ascii="Wingdings" w:hAnsi="Wingdings" w:hint="default"/>
      </w:rPr>
    </w:lvl>
    <w:lvl w:ilvl="6" w:tplc="9AF8A49A" w:tentative="1">
      <w:start w:val="1"/>
      <w:numFmt w:val="bullet"/>
      <w:lvlText w:val=""/>
      <w:lvlJc w:val="left"/>
      <w:pPr>
        <w:ind w:left="5040" w:hanging="360"/>
      </w:pPr>
      <w:rPr>
        <w:rFonts w:ascii="Symbol" w:hAnsi="Symbol" w:hint="default"/>
      </w:rPr>
    </w:lvl>
    <w:lvl w:ilvl="7" w:tplc="1876A692" w:tentative="1">
      <w:start w:val="1"/>
      <w:numFmt w:val="bullet"/>
      <w:lvlText w:val="o"/>
      <w:lvlJc w:val="left"/>
      <w:pPr>
        <w:ind w:left="5760" w:hanging="360"/>
      </w:pPr>
      <w:rPr>
        <w:rFonts w:ascii="Courier New" w:hAnsi="Courier New" w:cs="Courier New" w:hint="default"/>
      </w:rPr>
    </w:lvl>
    <w:lvl w:ilvl="8" w:tplc="A8A2E2A4" w:tentative="1">
      <w:start w:val="1"/>
      <w:numFmt w:val="bullet"/>
      <w:lvlText w:val=""/>
      <w:lvlJc w:val="left"/>
      <w:pPr>
        <w:ind w:left="6480" w:hanging="360"/>
      </w:pPr>
      <w:rPr>
        <w:rFonts w:ascii="Wingdings" w:hAnsi="Wingdings" w:hint="default"/>
      </w:rPr>
    </w:lvl>
  </w:abstractNum>
  <w:abstractNum w:abstractNumId="21" w15:restartNumberingAfterBreak="0">
    <w:nsid w:val="03256032"/>
    <w:multiLevelType w:val="hybridMultilevel"/>
    <w:tmpl w:val="26A034B2"/>
    <w:lvl w:ilvl="0" w:tplc="27CC40FC">
      <w:start w:val="1"/>
      <w:numFmt w:val="bullet"/>
      <w:lvlText w:val=""/>
      <w:lvlJc w:val="left"/>
      <w:pPr>
        <w:ind w:left="720" w:hanging="360"/>
      </w:pPr>
      <w:rPr>
        <w:rFonts w:ascii="Symbol" w:hAnsi="Symbol" w:hint="default"/>
      </w:rPr>
    </w:lvl>
    <w:lvl w:ilvl="1" w:tplc="72324906" w:tentative="1">
      <w:start w:val="1"/>
      <w:numFmt w:val="bullet"/>
      <w:lvlText w:val="o"/>
      <w:lvlJc w:val="left"/>
      <w:pPr>
        <w:ind w:left="1440" w:hanging="360"/>
      </w:pPr>
      <w:rPr>
        <w:rFonts w:ascii="Courier New" w:hAnsi="Courier New" w:cs="Courier New" w:hint="default"/>
      </w:rPr>
    </w:lvl>
    <w:lvl w:ilvl="2" w:tplc="EFAA075C" w:tentative="1">
      <w:start w:val="1"/>
      <w:numFmt w:val="bullet"/>
      <w:lvlText w:val=""/>
      <w:lvlJc w:val="left"/>
      <w:pPr>
        <w:ind w:left="2160" w:hanging="360"/>
      </w:pPr>
      <w:rPr>
        <w:rFonts w:ascii="Wingdings" w:hAnsi="Wingdings" w:hint="default"/>
      </w:rPr>
    </w:lvl>
    <w:lvl w:ilvl="3" w:tplc="B8402810" w:tentative="1">
      <w:start w:val="1"/>
      <w:numFmt w:val="bullet"/>
      <w:lvlText w:val=""/>
      <w:lvlJc w:val="left"/>
      <w:pPr>
        <w:ind w:left="2880" w:hanging="360"/>
      </w:pPr>
      <w:rPr>
        <w:rFonts w:ascii="Symbol" w:hAnsi="Symbol" w:hint="default"/>
      </w:rPr>
    </w:lvl>
    <w:lvl w:ilvl="4" w:tplc="6AA226CC" w:tentative="1">
      <w:start w:val="1"/>
      <w:numFmt w:val="bullet"/>
      <w:lvlText w:val="o"/>
      <w:lvlJc w:val="left"/>
      <w:pPr>
        <w:ind w:left="3600" w:hanging="360"/>
      </w:pPr>
      <w:rPr>
        <w:rFonts w:ascii="Courier New" w:hAnsi="Courier New" w:cs="Courier New" w:hint="default"/>
      </w:rPr>
    </w:lvl>
    <w:lvl w:ilvl="5" w:tplc="A9EA1CC4" w:tentative="1">
      <w:start w:val="1"/>
      <w:numFmt w:val="bullet"/>
      <w:lvlText w:val=""/>
      <w:lvlJc w:val="left"/>
      <w:pPr>
        <w:ind w:left="4320" w:hanging="360"/>
      </w:pPr>
      <w:rPr>
        <w:rFonts w:ascii="Wingdings" w:hAnsi="Wingdings" w:hint="default"/>
      </w:rPr>
    </w:lvl>
    <w:lvl w:ilvl="6" w:tplc="CA62A250" w:tentative="1">
      <w:start w:val="1"/>
      <w:numFmt w:val="bullet"/>
      <w:lvlText w:val=""/>
      <w:lvlJc w:val="left"/>
      <w:pPr>
        <w:ind w:left="5040" w:hanging="360"/>
      </w:pPr>
      <w:rPr>
        <w:rFonts w:ascii="Symbol" w:hAnsi="Symbol" w:hint="default"/>
      </w:rPr>
    </w:lvl>
    <w:lvl w:ilvl="7" w:tplc="443E66E2" w:tentative="1">
      <w:start w:val="1"/>
      <w:numFmt w:val="bullet"/>
      <w:lvlText w:val="o"/>
      <w:lvlJc w:val="left"/>
      <w:pPr>
        <w:ind w:left="5760" w:hanging="360"/>
      </w:pPr>
      <w:rPr>
        <w:rFonts w:ascii="Courier New" w:hAnsi="Courier New" w:cs="Courier New" w:hint="default"/>
      </w:rPr>
    </w:lvl>
    <w:lvl w:ilvl="8" w:tplc="591297D4" w:tentative="1">
      <w:start w:val="1"/>
      <w:numFmt w:val="bullet"/>
      <w:lvlText w:val=""/>
      <w:lvlJc w:val="left"/>
      <w:pPr>
        <w:ind w:left="6480" w:hanging="360"/>
      </w:pPr>
      <w:rPr>
        <w:rFonts w:ascii="Wingdings" w:hAnsi="Wingdings" w:hint="default"/>
      </w:rPr>
    </w:lvl>
  </w:abstractNum>
  <w:abstractNum w:abstractNumId="22" w15:restartNumberingAfterBreak="0">
    <w:nsid w:val="04D214DD"/>
    <w:multiLevelType w:val="multilevel"/>
    <w:tmpl w:val="166EB8FC"/>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9EC45CB"/>
    <w:multiLevelType w:val="hybridMultilevel"/>
    <w:tmpl w:val="8EFCC6D8"/>
    <w:lvl w:ilvl="0" w:tplc="685A9BB8">
      <w:start w:val="1"/>
      <w:numFmt w:val="bullet"/>
      <w:lvlText w:val=""/>
      <w:lvlJc w:val="left"/>
      <w:pPr>
        <w:ind w:left="720" w:hanging="360"/>
      </w:pPr>
      <w:rPr>
        <w:rFonts w:ascii="Symbol" w:hAnsi="Symbol" w:hint="default"/>
      </w:rPr>
    </w:lvl>
    <w:lvl w:ilvl="1" w:tplc="77E4F118" w:tentative="1">
      <w:start w:val="1"/>
      <w:numFmt w:val="bullet"/>
      <w:lvlText w:val="o"/>
      <w:lvlJc w:val="left"/>
      <w:pPr>
        <w:ind w:left="1440" w:hanging="360"/>
      </w:pPr>
      <w:rPr>
        <w:rFonts w:ascii="Courier New" w:hAnsi="Courier New" w:cs="Courier New" w:hint="default"/>
      </w:rPr>
    </w:lvl>
    <w:lvl w:ilvl="2" w:tplc="C5303EEE" w:tentative="1">
      <w:start w:val="1"/>
      <w:numFmt w:val="bullet"/>
      <w:lvlText w:val=""/>
      <w:lvlJc w:val="left"/>
      <w:pPr>
        <w:ind w:left="2160" w:hanging="360"/>
      </w:pPr>
      <w:rPr>
        <w:rFonts w:ascii="Wingdings" w:hAnsi="Wingdings" w:hint="default"/>
      </w:rPr>
    </w:lvl>
    <w:lvl w:ilvl="3" w:tplc="AC06FE7E" w:tentative="1">
      <w:start w:val="1"/>
      <w:numFmt w:val="bullet"/>
      <w:lvlText w:val=""/>
      <w:lvlJc w:val="left"/>
      <w:pPr>
        <w:ind w:left="2880" w:hanging="360"/>
      </w:pPr>
      <w:rPr>
        <w:rFonts w:ascii="Symbol" w:hAnsi="Symbol" w:hint="default"/>
      </w:rPr>
    </w:lvl>
    <w:lvl w:ilvl="4" w:tplc="D9B4480A" w:tentative="1">
      <w:start w:val="1"/>
      <w:numFmt w:val="bullet"/>
      <w:lvlText w:val="o"/>
      <w:lvlJc w:val="left"/>
      <w:pPr>
        <w:ind w:left="3600" w:hanging="360"/>
      </w:pPr>
      <w:rPr>
        <w:rFonts w:ascii="Courier New" w:hAnsi="Courier New" w:cs="Courier New" w:hint="default"/>
      </w:rPr>
    </w:lvl>
    <w:lvl w:ilvl="5" w:tplc="260AD2D4" w:tentative="1">
      <w:start w:val="1"/>
      <w:numFmt w:val="bullet"/>
      <w:lvlText w:val=""/>
      <w:lvlJc w:val="left"/>
      <w:pPr>
        <w:ind w:left="4320" w:hanging="360"/>
      </w:pPr>
      <w:rPr>
        <w:rFonts w:ascii="Wingdings" w:hAnsi="Wingdings" w:hint="default"/>
      </w:rPr>
    </w:lvl>
    <w:lvl w:ilvl="6" w:tplc="A4C4A4C8" w:tentative="1">
      <w:start w:val="1"/>
      <w:numFmt w:val="bullet"/>
      <w:lvlText w:val=""/>
      <w:lvlJc w:val="left"/>
      <w:pPr>
        <w:ind w:left="5040" w:hanging="360"/>
      </w:pPr>
      <w:rPr>
        <w:rFonts w:ascii="Symbol" w:hAnsi="Symbol" w:hint="default"/>
      </w:rPr>
    </w:lvl>
    <w:lvl w:ilvl="7" w:tplc="FA542EFA" w:tentative="1">
      <w:start w:val="1"/>
      <w:numFmt w:val="bullet"/>
      <w:lvlText w:val="o"/>
      <w:lvlJc w:val="left"/>
      <w:pPr>
        <w:ind w:left="5760" w:hanging="360"/>
      </w:pPr>
      <w:rPr>
        <w:rFonts w:ascii="Courier New" w:hAnsi="Courier New" w:cs="Courier New" w:hint="default"/>
      </w:rPr>
    </w:lvl>
    <w:lvl w:ilvl="8" w:tplc="7E98F70E" w:tentative="1">
      <w:start w:val="1"/>
      <w:numFmt w:val="bullet"/>
      <w:lvlText w:val=""/>
      <w:lvlJc w:val="left"/>
      <w:pPr>
        <w:ind w:left="6480" w:hanging="360"/>
      </w:pPr>
      <w:rPr>
        <w:rFonts w:ascii="Wingdings" w:hAnsi="Wingdings" w:hint="default"/>
      </w:rPr>
    </w:lvl>
  </w:abstractNum>
  <w:abstractNum w:abstractNumId="24" w15:restartNumberingAfterBreak="0">
    <w:nsid w:val="09F24143"/>
    <w:multiLevelType w:val="multilevel"/>
    <w:tmpl w:val="FD3A5062"/>
    <w:lvl w:ilvl="0">
      <w:start w:val="5"/>
      <w:numFmt w:val="decimal"/>
      <w:lvlText w:val="%1."/>
      <w:lvlJc w:val="left"/>
      <w:pPr>
        <w:ind w:left="360" w:hanging="360"/>
      </w:pPr>
      <w:rPr>
        <w:sz w:val="24"/>
        <w:szCs w:val="24"/>
      </w:r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5" w15:restartNumberingAfterBreak="0">
    <w:nsid w:val="0A841B32"/>
    <w:multiLevelType w:val="hybridMultilevel"/>
    <w:tmpl w:val="726ADAD0"/>
    <w:lvl w:ilvl="0" w:tplc="2A5EB306">
      <w:start w:val="1"/>
      <w:numFmt w:val="bullet"/>
      <w:lvlText w:val=""/>
      <w:lvlJc w:val="left"/>
      <w:pPr>
        <w:ind w:left="720" w:hanging="360"/>
      </w:pPr>
      <w:rPr>
        <w:rFonts w:ascii="Symbol" w:hAnsi="Symbol" w:hint="default"/>
      </w:rPr>
    </w:lvl>
    <w:lvl w:ilvl="1" w:tplc="710A043A">
      <w:start w:val="1"/>
      <w:numFmt w:val="bullet"/>
      <w:lvlText w:val="o"/>
      <w:lvlJc w:val="left"/>
      <w:pPr>
        <w:ind w:left="1440" w:hanging="360"/>
      </w:pPr>
      <w:rPr>
        <w:rFonts w:ascii="Courier New" w:hAnsi="Courier New" w:cs="Courier New" w:hint="default"/>
      </w:rPr>
    </w:lvl>
    <w:lvl w:ilvl="2" w:tplc="6938217E">
      <w:start w:val="1"/>
      <w:numFmt w:val="bullet"/>
      <w:lvlText w:val=""/>
      <w:lvlJc w:val="left"/>
      <w:pPr>
        <w:ind w:left="2160" w:hanging="360"/>
      </w:pPr>
      <w:rPr>
        <w:rFonts w:ascii="Wingdings" w:hAnsi="Wingdings" w:hint="default"/>
      </w:rPr>
    </w:lvl>
    <w:lvl w:ilvl="3" w:tplc="4A02B2C8">
      <w:start w:val="1"/>
      <w:numFmt w:val="bullet"/>
      <w:lvlText w:val=""/>
      <w:lvlJc w:val="left"/>
      <w:pPr>
        <w:ind w:left="2880" w:hanging="360"/>
      </w:pPr>
      <w:rPr>
        <w:rFonts w:ascii="Symbol" w:hAnsi="Symbol" w:hint="default"/>
      </w:rPr>
    </w:lvl>
    <w:lvl w:ilvl="4" w:tplc="417A6088">
      <w:start w:val="1"/>
      <w:numFmt w:val="bullet"/>
      <w:lvlText w:val="o"/>
      <w:lvlJc w:val="left"/>
      <w:pPr>
        <w:ind w:left="3600" w:hanging="360"/>
      </w:pPr>
      <w:rPr>
        <w:rFonts w:ascii="Courier New" w:hAnsi="Courier New" w:cs="Courier New" w:hint="default"/>
      </w:rPr>
    </w:lvl>
    <w:lvl w:ilvl="5" w:tplc="A300AEAE">
      <w:start w:val="1"/>
      <w:numFmt w:val="bullet"/>
      <w:lvlText w:val=""/>
      <w:lvlJc w:val="left"/>
      <w:pPr>
        <w:ind w:left="4320" w:hanging="360"/>
      </w:pPr>
      <w:rPr>
        <w:rFonts w:ascii="Wingdings" w:hAnsi="Wingdings" w:hint="default"/>
      </w:rPr>
    </w:lvl>
    <w:lvl w:ilvl="6" w:tplc="CDB05974">
      <w:start w:val="1"/>
      <w:numFmt w:val="bullet"/>
      <w:lvlText w:val=""/>
      <w:lvlJc w:val="left"/>
      <w:pPr>
        <w:ind w:left="5040" w:hanging="360"/>
      </w:pPr>
      <w:rPr>
        <w:rFonts w:ascii="Symbol" w:hAnsi="Symbol" w:hint="default"/>
      </w:rPr>
    </w:lvl>
    <w:lvl w:ilvl="7" w:tplc="3A40113A">
      <w:start w:val="1"/>
      <w:numFmt w:val="bullet"/>
      <w:lvlText w:val="o"/>
      <w:lvlJc w:val="left"/>
      <w:pPr>
        <w:ind w:left="5760" w:hanging="360"/>
      </w:pPr>
      <w:rPr>
        <w:rFonts w:ascii="Courier New" w:hAnsi="Courier New" w:cs="Courier New" w:hint="default"/>
      </w:rPr>
    </w:lvl>
    <w:lvl w:ilvl="8" w:tplc="2F6821B4">
      <w:start w:val="1"/>
      <w:numFmt w:val="bullet"/>
      <w:lvlText w:val=""/>
      <w:lvlJc w:val="left"/>
      <w:pPr>
        <w:ind w:left="6480" w:hanging="360"/>
      </w:pPr>
      <w:rPr>
        <w:rFonts w:ascii="Wingdings" w:hAnsi="Wingdings" w:hint="default"/>
      </w:rPr>
    </w:lvl>
  </w:abstractNum>
  <w:abstractNum w:abstractNumId="26" w15:restartNumberingAfterBreak="0">
    <w:nsid w:val="10BE0E2E"/>
    <w:multiLevelType w:val="hybridMultilevel"/>
    <w:tmpl w:val="7AD842A0"/>
    <w:lvl w:ilvl="0" w:tplc="A2807FE0">
      <w:start w:val="1"/>
      <w:numFmt w:val="bullet"/>
      <w:lvlText w:val=""/>
      <w:lvlJc w:val="left"/>
      <w:pPr>
        <w:ind w:left="720" w:hanging="360"/>
      </w:pPr>
      <w:rPr>
        <w:rFonts w:ascii="Symbol" w:hAnsi="Symbol" w:hint="default"/>
      </w:rPr>
    </w:lvl>
    <w:lvl w:ilvl="1" w:tplc="4AB2EBB0" w:tentative="1">
      <w:start w:val="1"/>
      <w:numFmt w:val="bullet"/>
      <w:lvlText w:val="o"/>
      <w:lvlJc w:val="left"/>
      <w:pPr>
        <w:ind w:left="1440" w:hanging="360"/>
      </w:pPr>
      <w:rPr>
        <w:rFonts w:ascii="Courier New" w:hAnsi="Courier New" w:cs="Courier New" w:hint="default"/>
      </w:rPr>
    </w:lvl>
    <w:lvl w:ilvl="2" w:tplc="7B96B9EA" w:tentative="1">
      <w:start w:val="1"/>
      <w:numFmt w:val="bullet"/>
      <w:lvlText w:val=""/>
      <w:lvlJc w:val="left"/>
      <w:pPr>
        <w:ind w:left="2160" w:hanging="360"/>
      </w:pPr>
      <w:rPr>
        <w:rFonts w:ascii="Wingdings" w:hAnsi="Wingdings" w:hint="default"/>
      </w:rPr>
    </w:lvl>
    <w:lvl w:ilvl="3" w:tplc="F80461CE" w:tentative="1">
      <w:start w:val="1"/>
      <w:numFmt w:val="bullet"/>
      <w:lvlText w:val=""/>
      <w:lvlJc w:val="left"/>
      <w:pPr>
        <w:ind w:left="2880" w:hanging="360"/>
      </w:pPr>
      <w:rPr>
        <w:rFonts w:ascii="Symbol" w:hAnsi="Symbol" w:hint="default"/>
      </w:rPr>
    </w:lvl>
    <w:lvl w:ilvl="4" w:tplc="AE266406" w:tentative="1">
      <w:start w:val="1"/>
      <w:numFmt w:val="bullet"/>
      <w:lvlText w:val="o"/>
      <w:lvlJc w:val="left"/>
      <w:pPr>
        <w:ind w:left="3600" w:hanging="360"/>
      </w:pPr>
      <w:rPr>
        <w:rFonts w:ascii="Courier New" w:hAnsi="Courier New" w:cs="Courier New" w:hint="default"/>
      </w:rPr>
    </w:lvl>
    <w:lvl w:ilvl="5" w:tplc="D8D28C48" w:tentative="1">
      <w:start w:val="1"/>
      <w:numFmt w:val="bullet"/>
      <w:lvlText w:val=""/>
      <w:lvlJc w:val="left"/>
      <w:pPr>
        <w:ind w:left="4320" w:hanging="360"/>
      </w:pPr>
      <w:rPr>
        <w:rFonts w:ascii="Wingdings" w:hAnsi="Wingdings" w:hint="default"/>
      </w:rPr>
    </w:lvl>
    <w:lvl w:ilvl="6" w:tplc="17E62C64" w:tentative="1">
      <w:start w:val="1"/>
      <w:numFmt w:val="bullet"/>
      <w:lvlText w:val=""/>
      <w:lvlJc w:val="left"/>
      <w:pPr>
        <w:ind w:left="5040" w:hanging="360"/>
      </w:pPr>
      <w:rPr>
        <w:rFonts w:ascii="Symbol" w:hAnsi="Symbol" w:hint="default"/>
      </w:rPr>
    </w:lvl>
    <w:lvl w:ilvl="7" w:tplc="7FCC47A4" w:tentative="1">
      <w:start w:val="1"/>
      <w:numFmt w:val="bullet"/>
      <w:lvlText w:val="o"/>
      <w:lvlJc w:val="left"/>
      <w:pPr>
        <w:ind w:left="5760" w:hanging="360"/>
      </w:pPr>
      <w:rPr>
        <w:rFonts w:ascii="Courier New" w:hAnsi="Courier New" w:cs="Courier New" w:hint="default"/>
      </w:rPr>
    </w:lvl>
    <w:lvl w:ilvl="8" w:tplc="BE486A18" w:tentative="1">
      <w:start w:val="1"/>
      <w:numFmt w:val="bullet"/>
      <w:lvlText w:val=""/>
      <w:lvlJc w:val="left"/>
      <w:pPr>
        <w:ind w:left="6480" w:hanging="360"/>
      </w:pPr>
      <w:rPr>
        <w:rFonts w:ascii="Wingdings" w:hAnsi="Wingdings" w:hint="default"/>
      </w:rPr>
    </w:lvl>
  </w:abstractNum>
  <w:abstractNum w:abstractNumId="27" w15:restartNumberingAfterBreak="0">
    <w:nsid w:val="1155304E"/>
    <w:multiLevelType w:val="hybridMultilevel"/>
    <w:tmpl w:val="C8AC20B6"/>
    <w:lvl w:ilvl="0" w:tplc="3FE8174C">
      <w:start w:val="1"/>
      <w:numFmt w:val="bullet"/>
      <w:lvlText w:val=""/>
      <w:lvlJc w:val="left"/>
      <w:pPr>
        <w:ind w:left="720" w:hanging="360"/>
      </w:pPr>
      <w:rPr>
        <w:rFonts w:ascii="Symbol" w:hAnsi="Symbol" w:hint="default"/>
      </w:rPr>
    </w:lvl>
    <w:lvl w:ilvl="1" w:tplc="213EC52E" w:tentative="1">
      <w:start w:val="1"/>
      <w:numFmt w:val="bullet"/>
      <w:lvlText w:val="o"/>
      <w:lvlJc w:val="left"/>
      <w:pPr>
        <w:ind w:left="1440" w:hanging="360"/>
      </w:pPr>
      <w:rPr>
        <w:rFonts w:ascii="Courier New" w:hAnsi="Courier New" w:cs="Courier New" w:hint="default"/>
      </w:rPr>
    </w:lvl>
    <w:lvl w:ilvl="2" w:tplc="FEA6BB04" w:tentative="1">
      <w:start w:val="1"/>
      <w:numFmt w:val="bullet"/>
      <w:lvlText w:val=""/>
      <w:lvlJc w:val="left"/>
      <w:pPr>
        <w:ind w:left="2160" w:hanging="360"/>
      </w:pPr>
      <w:rPr>
        <w:rFonts w:ascii="Wingdings" w:hAnsi="Wingdings" w:hint="default"/>
      </w:rPr>
    </w:lvl>
    <w:lvl w:ilvl="3" w:tplc="F890391E" w:tentative="1">
      <w:start w:val="1"/>
      <w:numFmt w:val="bullet"/>
      <w:lvlText w:val=""/>
      <w:lvlJc w:val="left"/>
      <w:pPr>
        <w:ind w:left="2880" w:hanging="360"/>
      </w:pPr>
      <w:rPr>
        <w:rFonts w:ascii="Symbol" w:hAnsi="Symbol" w:hint="default"/>
      </w:rPr>
    </w:lvl>
    <w:lvl w:ilvl="4" w:tplc="9BA48DB8" w:tentative="1">
      <w:start w:val="1"/>
      <w:numFmt w:val="bullet"/>
      <w:lvlText w:val="o"/>
      <w:lvlJc w:val="left"/>
      <w:pPr>
        <w:ind w:left="3600" w:hanging="360"/>
      </w:pPr>
      <w:rPr>
        <w:rFonts w:ascii="Courier New" w:hAnsi="Courier New" w:cs="Courier New" w:hint="default"/>
      </w:rPr>
    </w:lvl>
    <w:lvl w:ilvl="5" w:tplc="4F1AEAA4" w:tentative="1">
      <w:start w:val="1"/>
      <w:numFmt w:val="bullet"/>
      <w:lvlText w:val=""/>
      <w:lvlJc w:val="left"/>
      <w:pPr>
        <w:ind w:left="4320" w:hanging="360"/>
      </w:pPr>
      <w:rPr>
        <w:rFonts w:ascii="Wingdings" w:hAnsi="Wingdings" w:hint="default"/>
      </w:rPr>
    </w:lvl>
    <w:lvl w:ilvl="6" w:tplc="55D8D1AA" w:tentative="1">
      <w:start w:val="1"/>
      <w:numFmt w:val="bullet"/>
      <w:lvlText w:val=""/>
      <w:lvlJc w:val="left"/>
      <w:pPr>
        <w:ind w:left="5040" w:hanging="360"/>
      </w:pPr>
      <w:rPr>
        <w:rFonts w:ascii="Symbol" w:hAnsi="Symbol" w:hint="default"/>
      </w:rPr>
    </w:lvl>
    <w:lvl w:ilvl="7" w:tplc="280A6030" w:tentative="1">
      <w:start w:val="1"/>
      <w:numFmt w:val="bullet"/>
      <w:lvlText w:val="o"/>
      <w:lvlJc w:val="left"/>
      <w:pPr>
        <w:ind w:left="5760" w:hanging="360"/>
      </w:pPr>
      <w:rPr>
        <w:rFonts w:ascii="Courier New" w:hAnsi="Courier New" w:cs="Courier New" w:hint="default"/>
      </w:rPr>
    </w:lvl>
    <w:lvl w:ilvl="8" w:tplc="8938BF06" w:tentative="1">
      <w:start w:val="1"/>
      <w:numFmt w:val="bullet"/>
      <w:lvlText w:val=""/>
      <w:lvlJc w:val="left"/>
      <w:pPr>
        <w:ind w:left="6480" w:hanging="360"/>
      </w:pPr>
      <w:rPr>
        <w:rFonts w:ascii="Wingdings" w:hAnsi="Wingdings" w:hint="default"/>
      </w:rPr>
    </w:lvl>
  </w:abstractNum>
  <w:abstractNum w:abstractNumId="28" w15:restartNumberingAfterBreak="0">
    <w:nsid w:val="11EB1AB4"/>
    <w:multiLevelType w:val="hybridMultilevel"/>
    <w:tmpl w:val="685C23DE"/>
    <w:lvl w:ilvl="0" w:tplc="252089C6">
      <w:start w:val="1"/>
      <w:numFmt w:val="bullet"/>
      <w:lvlText w:val=""/>
      <w:lvlJc w:val="left"/>
      <w:pPr>
        <w:ind w:left="720" w:hanging="360"/>
      </w:pPr>
      <w:rPr>
        <w:rFonts w:ascii="Symbol" w:hAnsi="Symbol" w:hint="default"/>
      </w:rPr>
    </w:lvl>
    <w:lvl w:ilvl="1" w:tplc="03D66F42" w:tentative="1">
      <w:start w:val="1"/>
      <w:numFmt w:val="bullet"/>
      <w:lvlText w:val="o"/>
      <w:lvlJc w:val="left"/>
      <w:pPr>
        <w:ind w:left="1440" w:hanging="360"/>
      </w:pPr>
      <w:rPr>
        <w:rFonts w:ascii="Courier New" w:hAnsi="Courier New" w:cs="Courier New" w:hint="default"/>
      </w:rPr>
    </w:lvl>
    <w:lvl w:ilvl="2" w:tplc="9E92E180" w:tentative="1">
      <w:start w:val="1"/>
      <w:numFmt w:val="bullet"/>
      <w:lvlText w:val=""/>
      <w:lvlJc w:val="left"/>
      <w:pPr>
        <w:ind w:left="2160" w:hanging="360"/>
      </w:pPr>
      <w:rPr>
        <w:rFonts w:ascii="Wingdings" w:hAnsi="Wingdings" w:hint="default"/>
      </w:rPr>
    </w:lvl>
    <w:lvl w:ilvl="3" w:tplc="95CC51C8" w:tentative="1">
      <w:start w:val="1"/>
      <w:numFmt w:val="bullet"/>
      <w:lvlText w:val=""/>
      <w:lvlJc w:val="left"/>
      <w:pPr>
        <w:ind w:left="2880" w:hanging="360"/>
      </w:pPr>
      <w:rPr>
        <w:rFonts w:ascii="Symbol" w:hAnsi="Symbol" w:hint="default"/>
      </w:rPr>
    </w:lvl>
    <w:lvl w:ilvl="4" w:tplc="CE3672C6" w:tentative="1">
      <w:start w:val="1"/>
      <w:numFmt w:val="bullet"/>
      <w:lvlText w:val="o"/>
      <w:lvlJc w:val="left"/>
      <w:pPr>
        <w:ind w:left="3600" w:hanging="360"/>
      </w:pPr>
      <w:rPr>
        <w:rFonts w:ascii="Courier New" w:hAnsi="Courier New" w:cs="Courier New" w:hint="default"/>
      </w:rPr>
    </w:lvl>
    <w:lvl w:ilvl="5" w:tplc="975659C6" w:tentative="1">
      <w:start w:val="1"/>
      <w:numFmt w:val="bullet"/>
      <w:lvlText w:val=""/>
      <w:lvlJc w:val="left"/>
      <w:pPr>
        <w:ind w:left="4320" w:hanging="360"/>
      </w:pPr>
      <w:rPr>
        <w:rFonts w:ascii="Wingdings" w:hAnsi="Wingdings" w:hint="default"/>
      </w:rPr>
    </w:lvl>
    <w:lvl w:ilvl="6" w:tplc="7742A738" w:tentative="1">
      <w:start w:val="1"/>
      <w:numFmt w:val="bullet"/>
      <w:lvlText w:val=""/>
      <w:lvlJc w:val="left"/>
      <w:pPr>
        <w:ind w:left="5040" w:hanging="360"/>
      </w:pPr>
      <w:rPr>
        <w:rFonts w:ascii="Symbol" w:hAnsi="Symbol" w:hint="default"/>
      </w:rPr>
    </w:lvl>
    <w:lvl w:ilvl="7" w:tplc="B72CA45A" w:tentative="1">
      <w:start w:val="1"/>
      <w:numFmt w:val="bullet"/>
      <w:lvlText w:val="o"/>
      <w:lvlJc w:val="left"/>
      <w:pPr>
        <w:ind w:left="5760" w:hanging="360"/>
      </w:pPr>
      <w:rPr>
        <w:rFonts w:ascii="Courier New" w:hAnsi="Courier New" w:cs="Courier New" w:hint="default"/>
      </w:rPr>
    </w:lvl>
    <w:lvl w:ilvl="8" w:tplc="9CC85598" w:tentative="1">
      <w:start w:val="1"/>
      <w:numFmt w:val="bullet"/>
      <w:lvlText w:val=""/>
      <w:lvlJc w:val="left"/>
      <w:pPr>
        <w:ind w:left="6480" w:hanging="360"/>
      </w:pPr>
      <w:rPr>
        <w:rFonts w:ascii="Wingdings" w:hAnsi="Wingdings" w:hint="default"/>
      </w:rPr>
    </w:lvl>
  </w:abstractNum>
  <w:abstractNum w:abstractNumId="29" w15:restartNumberingAfterBreak="0">
    <w:nsid w:val="16F02543"/>
    <w:multiLevelType w:val="hybridMultilevel"/>
    <w:tmpl w:val="8CC4D2DE"/>
    <w:lvl w:ilvl="0" w:tplc="0FF69C9A">
      <w:start w:val="1"/>
      <w:numFmt w:val="bullet"/>
      <w:lvlText w:val=""/>
      <w:lvlJc w:val="left"/>
      <w:pPr>
        <w:ind w:left="780" w:hanging="360"/>
      </w:pPr>
      <w:rPr>
        <w:rFonts w:ascii="Symbol" w:hAnsi="Symbol" w:hint="default"/>
      </w:rPr>
    </w:lvl>
    <w:lvl w:ilvl="1" w:tplc="39248254" w:tentative="1">
      <w:start w:val="1"/>
      <w:numFmt w:val="bullet"/>
      <w:lvlText w:val="o"/>
      <w:lvlJc w:val="left"/>
      <w:pPr>
        <w:ind w:left="1500" w:hanging="360"/>
      </w:pPr>
      <w:rPr>
        <w:rFonts w:ascii="Courier New" w:hAnsi="Courier New" w:cs="Courier New" w:hint="default"/>
      </w:rPr>
    </w:lvl>
    <w:lvl w:ilvl="2" w:tplc="45DA2444" w:tentative="1">
      <w:start w:val="1"/>
      <w:numFmt w:val="bullet"/>
      <w:lvlText w:val=""/>
      <w:lvlJc w:val="left"/>
      <w:pPr>
        <w:ind w:left="2220" w:hanging="360"/>
      </w:pPr>
      <w:rPr>
        <w:rFonts w:ascii="Wingdings" w:hAnsi="Wingdings" w:hint="default"/>
      </w:rPr>
    </w:lvl>
    <w:lvl w:ilvl="3" w:tplc="CA04B706" w:tentative="1">
      <w:start w:val="1"/>
      <w:numFmt w:val="bullet"/>
      <w:lvlText w:val=""/>
      <w:lvlJc w:val="left"/>
      <w:pPr>
        <w:ind w:left="2940" w:hanging="360"/>
      </w:pPr>
      <w:rPr>
        <w:rFonts w:ascii="Symbol" w:hAnsi="Symbol" w:hint="default"/>
      </w:rPr>
    </w:lvl>
    <w:lvl w:ilvl="4" w:tplc="F6B2C236" w:tentative="1">
      <w:start w:val="1"/>
      <w:numFmt w:val="bullet"/>
      <w:lvlText w:val="o"/>
      <w:lvlJc w:val="left"/>
      <w:pPr>
        <w:ind w:left="3660" w:hanging="360"/>
      </w:pPr>
      <w:rPr>
        <w:rFonts w:ascii="Courier New" w:hAnsi="Courier New" w:cs="Courier New" w:hint="default"/>
      </w:rPr>
    </w:lvl>
    <w:lvl w:ilvl="5" w:tplc="30D27352" w:tentative="1">
      <w:start w:val="1"/>
      <w:numFmt w:val="bullet"/>
      <w:lvlText w:val=""/>
      <w:lvlJc w:val="left"/>
      <w:pPr>
        <w:ind w:left="4380" w:hanging="360"/>
      </w:pPr>
      <w:rPr>
        <w:rFonts w:ascii="Wingdings" w:hAnsi="Wingdings" w:hint="default"/>
      </w:rPr>
    </w:lvl>
    <w:lvl w:ilvl="6" w:tplc="8AF45508" w:tentative="1">
      <w:start w:val="1"/>
      <w:numFmt w:val="bullet"/>
      <w:lvlText w:val=""/>
      <w:lvlJc w:val="left"/>
      <w:pPr>
        <w:ind w:left="5100" w:hanging="360"/>
      </w:pPr>
      <w:rPr>
        <w:rFonts w:ascii="Symbol" w:hAnsi="Symbol" w:hint="default"/>
      </w:rPr>
    </w:lvl>
    <w:lvl w:ilvl="7" w:tplc="9AFC437E" w:tentative="1">
      <w:start w:val="1"/>
      <w:numFmt w:val="bullet"/>
      <w:lvlText w:val="o"/>
      <w:lvlJc w:val="left"/>
      <w:pPr>
        <w:ind w:left="5820" w:hanging="360"/>
      </w:pPr>
      <w:rPr>
        <w:rFonts w:ascii="Courier New" w:hAnsi="Courier New" w:cs="Courier New" w:hint="default"/>
      </w:rPr>
    </w:lvl>
    <w:lvl w:ilvl="8" w:tplc="CA90A5EC" w:tentative="1">
      <w:start w:val="1"/>
      <w:numFmt w:val="bullet"/>
      <w:lvlText w:val=""/>
      <w:lvlJc w:val="left"/>
      <w:pPr>
        <w:ind w:left="6540" w:hanging="360"/>
      </w:pPr>
      <w:rPr>
        <w:rFonts w:ascii="Wingdings" w:hAnsi="Wingdings" w:hint="default"/>
      </w:rPr>
    </w:lvl>
  </w:abstractNum>
  <w:abstractNum w:abstractNumId="30" w15:restartNumberingAfterBreak="0">
    <w:nsid w:val="18616A00"/>
    <w:multiLevelType w:val="hybridMultilevel"/>
    <w:tmpl w:val="A3D49AE6"/>
    <w:lvl w:ilvl="0" w:tplc="E656F8CE">
      <w:start w:val="1"/>
      <w:numFmt w:val="bullet"/>
      <w:lvlText w:val=""/>
      <w:lvlJc w:val="left"/>
      <w:pPr>
        <w:ind w:left="720" w:hanging="360"/>
      </w:pPr>
      <w:rPr>
        <w:rFonts w:ascii="Symbol" w:hAnsi="Symbol" w:hint="default"/>
      </w:rPr>
    </w:lvl>
    <w:lvl w:ilvl="1" w:tplc="9732C0B0" w:tentative="1">
      <w:start w:val="1"/>
      <w:numFmt w:val="bullet"/>
      <w:lvlText w:val="o"/>
      <w:lvlJc w:val="left"/>
      <w:pPr>
        <w:ind w:left="1440" w:hanging="360"/>
      </w:pPr>
      <w:rPr>
        <w:rFonts w:ascii="Courier New" w:hAnsi="Courier New" w:cs="Courier New" w:hint="default"/>
      </w:rPr>
    </w:lvl>
    <w:lvl w:ilvl="2" w:tplc="DB722494" w:tentative="1">
      <w:start w:val="1"/>
      <w:numFmt w:val="bullet"/>
      <w:lvlText w:val=""/>
      <w:lvlJc w:val="left"/>
      <w:pPr>
        <w:ind w:left="2160" w:hanging="360"/>
      </w:pPr>
      <w:rPr>
        <w:rFonts w:ascii="Wingdings" w:hAnsi="Wingdings" w:hint="default"/>
      </w:rPr>
    </w:lvl>
    <w:lvl w:ilvl="3" w:tplc="9C5C006A" w:tentative="1">
      <w:start w:val="1"/>
      <w:numFmt w:val="bullet"/>
      <w:lvlText w:val=""/>
      <w:lvlJc w:val="left"/>
      <w:pPr>
        <w:ind w:left="2880" w:hanging="360"/>
      </w:pPr>
      <w:rPr>
        <w:rFonts w:ascii="Symbol" w:hAnsi="Symbol" w:hint="default"/>
      </w:rPr>
    </w:lvl>
    <w:lvl w:ilvl="4" w:tplc="583663CA" w:tentative="1">
      <w:start w:val="1"/>
      <w:numFmt w:val="bullet"/>
      <w:lvlText w:val="o"/>
      <w:lvlJc w:val="left"/>
      <w:pPr>
        <w:ind w:left="3600" w:hanging="360"/>
      </w:pPr>
      <w:rPr>
        <w:rFonts w:ascii="Courier New" w:hAnsi="Courier New" w:cs="Courier New" w:hint="default"/>
      </w:rPr>
    </w:lvl>
    <w:lvl w:ilvl="5" w:tplc="A12A427A" w:tentative="1">
      <w:start w:val="1"/>
      <w:numFmt w:val="bullet"/>
      <w:lvlText w:val=""/>
      <w:lvlJc w:val="left"/>
      <w:pPr>
        <w:ind w:left="4320" w:hanging="360"/>
      </w:pPr>
      <w:rPr>
        <w:rFonts w:ascii="Wingdings" w:hAnsi="Wingdings" w:hint="default"/>
      </w:rPr>
    </w:lvl>
    <w:lvl w:ilvl="6" w:tplc="C5C8230E" w:tentative="1">
      <w:start w:val="1"/>
      <w:numFmt w:val="bullet"/>
      <w:lvlText w:val=""/>
      <w:lvlJc w:val="left"/>
      <w:pPr>
        <w:ind w:left="5040" w:hanging="360"/>
      </w:pPr>
      <w:rPr>
        <w:rFonts w:ascii="Symbol" w:hAnsi="Symbol" w:hint="default"/>
      </w:rPr>
    </w:lvl>
    <w:lvl w:ilvl="7" w:tplc="588A016E" w:tentative="1">
      <w:start w:val="1"/>
      <w:numFmt w:val="bullet"/>
      <w:lvlText w:val="o"/>
      <w:lvlJc w:val="left"/>
      <w:pPr>
        <w:ind w:left="5760" w:hanging="360"/>
      </w:pPr>
      <w:rPr>
        <w:rFonts w:ascii="Courier New" w:hAnsi="Courier New" w:cs="Courier New" w:hint="default"/>
      </w:rPr>
    </w:lvl>
    <w:lvl w:ilvl="8" w:tplc="26CE0888" w:tentative="1">
      <w:start w:val="1"/>
      <w:numFmt w:val="bullet"/>
      <w:lvlText w:val=""/>
      <w:lvlJc w:val="left"/>
      <w:pPr>
        <w:ind w:left="6480" w:hanging="360"/>
      </w:pPr>
      <w:rPr>
        <w:rFonts w:ascii="Wingdings" w:hAnsi="Wingdings" w:hint="default"/>
      </w:rPr>
    </w:lvl>
  </w:abstractNum>
  <w:abstractNum w:abstractNumId="31" w15:restartNumberingAfterBreak="0">
    <w:nsid w:val="196E5962"/>
    <w:multiLevelType w:val="hybridMultilevel"/>
    <w:tmpl w:val="886ACE04"/>
    <w:lvl w:ilvl="0" w:tplc="3E50DF84">
      <w:start w:val="1"/>
      <w:numFmt w:val="bullet"/>
      <w:lvlText w:val=""/>
      <w:lvlJc w:val="left"/>
      <w:pPr>
        <w:ind w:left="720" w:hanging="360"/>
      </w:pPr>
      <w:rPr>
        <w:rFonts w:ascii="Symbol" w:hAnsi="Symbol" w:hint="default"/>
      </w:rPr>
    </w:lvl>
    <w:lvl w:ilvl="1" w:tplc="8098BD34" w:tentative="1">
      <w:start w:val="1"/>
      <w:numFmt w:val="bullet"/>
      <w:lvlText w:val="o"/>
      <w:lvlJc w:val="left"/>
      <w:pPr>
        <w:ind w:left="1440" w:hanging="360"/>
      </w:pPr>
      <w:rPr>
        <w:rFonts w:ascii="Courier New" w:hAnsi="Courier New" w:cs="Courier New" w:hint="default"/>
      </w:rPr>
    </w:lvl>
    <w:lvl w:ilvl="2" w:tplc="F12A5EC2" w:tentative="1">
      <w:start w:val="1"/>
      <w:numFmt w:val="bullet"/>
      <w:lvlText w:val=""/>
      <w:lvlJc w:val="left"/>
      <w:pPr>
        <w:ind w:left="2160" w:hanging="360"/>
      </w:pPr>
      <w:rPr>
        <w:rFonts w:ascii="Wingdings" w:hAnsi="Wingdings" w:hint="default"/>
      </w:rPr>
    </w:lvl>
    <w:lvl w:ilvl="3" w:tplc="C3DED634" w:tentative="1">
      <w:start w:val="1"/>
      <w:numFmt w:val="bullet"/>
      <w:lvlText w:val=""/>
      <w:lvlJc w:val="left"/>
      <w:pPr>
        <w:ind w:left="2880" w:hanging="360"/>
      </w:pPr>
      <w:rPr>
        <w:rFonts w:ascii="Symbol" w:hAnsi="Symbol" w:hint="default"/>
      </w:rPr>
    </w:lvl>
    <w:lvl w:ilvl="4" w:tplc="40D21806" w:tentative="1">
      <w:start w:val="1"/>
      <w:numFmt w:val="bullet"/>
      <w:lvlText w:val="o"/>
      <w:lvlJc w:val="left"/>
      <w:pPr>
        <w:ind w:left="3600" w:hanging="360"/>
      </w:pPr>
      <w:rPr>
        <w:rFonts w:ascii="Courier New" w:hAnsi="Courier New" w:cs="Courier New" w:hint="default"/>
      </w:rPr>
    </w:lvl>
    <w:lvl w:ilvl="5" w:tplc="0144FF02" w:tentative="1">
      <w:start w:val="1"/>
      <w:numFmt w:val="bullet"/>
      <w:lvlText w:val=""/>
      <w:lvlJc w:val="left"/>
      <w:pPr>
        <w:ind w:left="4320" w:hanging="360"/>
      </w:pPr>
      <w:rPr>
        <w:rFonts w:ascii="Wingdings" w:hAnsi="Wingdings" w:hint="default"/>
      </w:rPr>
    </w:lvl>
    <w:lvl w:ilvl="6" w:tplc="A27CEF42" w:tentative="1">
      <w:start w:val="1"/>
      <w:numFmt w:val="bullet"/>
      <w:lvlText w:val=""/>
      <w:lvlJc w:val="left"/>
      <w:pPr>
        <w:ind w:left="5040" w:hanging="360"/>
      </w:pPr>
      <w:rPr>
        <w:rFonts w:ascii="Symbol" w:hAnsi="Symbol" w:hint="default"/>
      </w:rPr>
    </w:lvl>
    <w:lvl w:ilvl="7" w:tplc="574A1C4E" w:tentative="1">
      <w:start w:val="1"/>
      <w:numFmt w:val="bullet"/>
      <w:lvlText w:val="o"/>
      <w:lvlJc w:val="left"/>
      <w:pPr>
        <w:ind w:left="5760" w:hanging="360"/>
      </w:pPr>
      <w:rPr>
        <w:rFonts w:ascii="Courier New" w:hAnsi="Courier New" w:cs="Courier New" w:hint="default"/>
      </w:rPr>
    </w:lvl>
    <w:lvl w:ilvl="8" w:tplc="31784596" w:tentative="1">
      <w:start w:val="1"/>
      <w:numFmt w:val="bullet"/>
      <w:lvlText w:val=""/>
      <w:lvlJc w:val="left"/>
      <w:pPr>
        <w:ind w:left="6480" w:hanging="360"/>
      </w:pPr>
      <w:rPr>
        <w:rFonts w:ascii="Wingdings" w:hAnsi="Wingdings" w:hint="default"/>
      </w:rPr>
    </w:lvl>
  </w:abstractNum>
  <w:abstractNum w:abstractNumId="32" w15:restartNumberingAfterBreak="0">
    <w:nsid w:val="1B596019"/>
    <w:multiLevelType w:val="hybridMultilevel"/>
    <w:tmpl w:val="EF6C8400"/>
    <w:lvl w:ilvl="0" w:tplc="C5F26540">
      <w:start w:val="1"/>
      <w:numFmt w:val="bullet"/>
      <w:lvlText w:val=""/>
      <w:lvlJc w:val="left"/>
      <w:pPr>
        <w:ind w:left="720" w:hanging="360"/>
      </w:pPr>
      <w:rPr>
        <w:rFonts w:ascii="Symbol" w:hAnsi="Symbol" w:hint="default"/>
      </w:rPr>
    </w:lvl>
    <w:lvl w:ilvl="1" w:tplc="E3E8DB06" w:tentative="1">
      <w:start w:val="1"/>
      <w:numFmt w:val="bullet"/>
      <w:lvlText w:val="o"/>
      <w:lvlJc w:val="left"/>
      <w:pPr>
        <w:ind w:left="1440" w:hanging="360"/>
      </w:pPr>
      <w:rPr>
        <w:rFonts w:ascii="Courier New" w:hAnsi="Courier New" w:cs="Courier New" w:hint="default"/>
      </w:rPr>
    </w:lvl>
    <w:lvl w:ilvl="2" w:tplc="33500858" w:tentative="1">
      <w:start w:val="1"/>
      <w:numFmt w:val="bullet"/>
      <w:lvlText w:val=""/>
      <w:lvlJc w:val="left"/>
      <w:pPr>
        <w:ind w:left="2160" w:hanging="360"/>
      </w:pPr>
      <w:rPr>
        <w:rFonts w:ascii="Wingdings" w:hAnsi="Wingdings" w:hint="default"/>
      </w:rPr>
    </w:lvl>
    <w:lvl w:ilvl="3" w:tplc="66ECEFFA" w:tentative="1">
      <w:start w:val="1"/>
      <w:numFmt w:val="bullet"/>
      <w:lvlText w:val=""/>
      <w:lvlJc w:val="left"/>
      <w:pPr>
        <w:ind w:left="2880" w:hanging="360"/>
      </w:pPr>
      <w:rPr>
        <w:rFonts w:ascii="Symbol" w:hAnsi="Symbol" w:hint="default"/>
      </w:rPr>
    </w:lvl>
    <w:lvl w:ilvl="4" w:tplc="D37491FC" w:tentative="1">
      <w:start w:val="1"/>
      <w:numFmt w:val="bullet"/>
      <w:lvlText w:val="o"/>
      <w:lvlJc w:val="left"/>
      <w:pPr>
        <w:ind w:left="3600" w:hanging="360"/>
      </w:pPr>
      <w:rPr>
        <w:rFonts w:ascii="Courier New" w:hAnsi="Courier New" w:cs="Courier New" w:hint="default"/>
      </w:rPr>
    </w:lvl>
    <w:lvl w:ilvl="5" w:tplc="E2D49ACC" w:tentative="1">
      <w:start w:val="1"/>
      <w:numFmt w:val="bullet"/>
      <w:lvlText w:val=""/>
      <w:lvlJc w:val="left"/>
      <w:pPr>
        <w:ind w:left="4320" w:hanging="360"/>
      </w:pPr>
      <w:rPr>
        <w:rFonts w:ascii="Wingdings" w:hAnsi="Wingdings" w:hint="default"/>
      </w:rPr>
    </w:lvl>
    <w:lvl w:ilvl="6" w:tplc="24BE0CD4" w:tentative="1">
      <w:start w:val="1"/>
      <w:numFmt w:val="bullet"/>
      <w:lvlText w:val=""/>
      <w:lvlJc w:val="left"/>
      <w:pPr>
        <w:ind w:left="5040" w:hanging="360"/>
      </w:pPr>
      <w:rPr>
        <w:rFonts w:ascii="Symbol" w:hAnsi="Symbol" w:hint="default"/>
      </w:rPr>
    </w:lvl>
    <w:lvl w:ilvl="7" w:tplc="A656C0C8" w:tentative="1">
      <w:start w:val="1"/>
      <w:numFmt w:val="bullet"/>
      <w:lvlText w:val="o"/>
      <w:lvlJc w:val="left"/>
      <w:pPr>
        <w:ind w:left="5760" w:hanging="360"/>
      </w:pPr>
      <w:rPr>
        <w:rFonts w:ascii="Courier New" w:hAnsi="Courier New" w:cs="Courier New" w:hint="default"/>
      </w:rPr>
    </w:lvl>
    <w:lvl w:ilvl="8" w:tplc="627813D8" w:tentative="1">
      <w:start w:val="1"/>
      <w:numFmt w:val="bullet"/>
      <w:lvlText w:val=""/>
      <w:lvlJc w:val="left"/>
      <w:pPr>
        <w:ind w:left="6480" w:hanging="360"/>
      </w:pPr>
      <w:rPr>
        <w:rFonts w:ascii="Wingdings" w:hAnsi="Wingdings" w:hint="default"/>
      </w:rPr>
    </w:lvl>
  </w:abstractNum>
  <w:abstractNum w:abstractNumId="33" w15:restartNumberingAfterBreak="0">
    <w:nsid w:val="1E567FB9"/>
    <w:multiLevelType w:val="multilevel"/>
    <w:tmpl w:val="5F943D9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1B130E1"/>
    <w:multiLevelType w:val="hybridMultilevel"/>
    <w:tmpl w:val="8D8CA0A4"/>
    <w:lvl w:ilvl="0" w:tplc="CA023AC4">
      <w:start w:val="1"/>
      <w:numFmt w:val="bullet"/>
      <w:lvlText w:val=""/>
      <w:lvlJc w:val="left"/>
      <w:pPr>
        <w:ind w:left="720" w:hanging="360"/>
      </w:pPr>
      <w:rPr>
        <w:rFonts w:ascii="Symbol" w:hAnsi="Symbol" w:hint="default"/>
      </w:rPr>
    </w:lvl>
    <w:lvl w:ilvl="1" w:tplc="FF7AA25E" w:tentative="1">
      <w:start w:val="1"/>
      <w:numFmt w:val="bullet"/>
      <w:lvlText w:val="o"/>
      <w:lvlJc w:val="left"/>
      <w:pPr>
        <w:ind w:left="1440" w:hanging="360"/>
      </w:pPr>
      <w:rPr>
        <w:rFonts w:ascii="Courier New" w:hAnsi="Courier New" w:cs="Courier New" w:hint="default"/>
      </w:rPr>
    </w:lvl>
    <w:lvl w:ilvl="2" w:tplc="6018D5E0" w:tentative="1">
      <w:start w:val="1"/>
      <w:numFmt w:val="bullet"/>
      <w:lvlText w:val=""/>
      <w:lvlJc w:val="left"/>
      <w:pPr>
        <w:ind w:left="2160" w:hanging="360"/>
      </w:pPr>
      <w:rPr>
        <w:rFonts w:ascii="Wingdings" w:hAnsi="Wingdings" w:hint="default"/>
      </w:rPr>
    </w:lvl>
    <w:lvl w:ilvl="3" w:tplc="AC08470A" w:tentative="1">
      <w:start w:val="1"/>
      <w:numFmt w:val="bullet"/>
      <w:lvlText w:val=""/>
      <w:lvlJc w:val="left"/>
      <w:pPr>
        <w:ind w:left="2880" w:hanging="360"/>
      </w:pPr>
      <w:rPr>
        <w:rFonts w:ascii="Symbol" w:hAnsi="Symbol" w:hint="default"/>
      </w:rPr>
    </w:lvl>
    <w:lvl w:ilvl="4" w:tplc="9D5409D0" w:tentative="1">
      <w:start w:val="1"/>
      <w:numFmt w:val="bullet"/>
      <w:lvlText w:val="o"/>
      <w:lvlJc w:val="left"/>
      <w:pPr>
        <w:ind w:left="3600" w:hanging="360"/>
      </w:pPr>
      <w:rPr>
        <w:rFonts w:ascii="Courier New" w:hAnsi="Courier New" w:cs="Courier New" w:hint="default"/>
      </w:rPr>
    </w:lvl>
    <w:lvl w:ilvl="5" w:tplc="C6F0A276" w:tentative="1">
      <w:start w:val="1"/>
      <w:numFmt w:val="bullet"/>
      <w:lvlText w:val=""/>
      <w:lvlJc w:val="left"/>
      <w:pPr>
        <w:ind w:left="4320" w:hanging="360"/>
      </w:pPr>
      <w:rPr>
        <w:rFonts w:ascii="Wingdings" w:hAnsi="Wingdings" w:hint="default"/>
      </w:rPr>
    </w:lvl>
    <w:lvl w:ilvl="6" w:tplc="27544B90" w:tentative="1">
      <w:start w:val="1"/>
      <w:numFmt w:val="bullet"/>
      <w:lvlText w:val=""/>
      <w:lvlJc w:val="left"/>
      <w:pPr>
        <w:ind w:left="5040" w:hanging="360"/>
      </w:pPr>
      <w:rPr>
        <w:rFonts w:ascii="Symbol" w:hAnsi="Symbol" w:hint="default"/>
      </w:rPr>
    </w:lvl>
    <w:lvl w:ilvl="7" w:tplc="3014D906" w:tentative="1">
      <w:start w:val="1"/>
      <w:numFmt w:val="bullet"/>
      <w:lvlText w:val="o"/>
      <w:lvlJc w:val="left"/>
      <w:pPr>
        <w:ind w:left="5760" w:hanging="360"/>
      </w:pPr>
      <w:rPr>
        <w:rFonts w:ascii="Courier New" w:hAnsi="Courier New" w:cs="Courier New" w:hint="default"/>
      </w:rPr>
    </w:lvl>
    <w:lvl w:ilvl="8" w:tplc="3468C890" w:tentative="1">
      <w:start w:val="1"/>
      <w:numFmt w:val="bullet"/>
      <w:lvlText w:val=""/>
      <w:lvlJc w:val="left"/>
      <w:pPr>
        <w:ind w:left="6480" w:hanging="360"/>
      </w:pPr>
      <w:rPr>
        <w:rFonts w:ascii="Wingdings" w:hAnsi="Wingdings" w:hint="default"/>
      </w:rPr>
    </w:lvl>
  </w:abstractNum>
  <w:abstractNum w:abstractNumId="35" w15:restartNumberingAfterBreak="0">
    <w:nsid w:val="287540F3"/>
    <w:multiLevelType w:val="hybridMultilevel"/>
    <w:tmpl w:val="E3C69FA2"/>
    <w:lvl w:ilvl="0" w:tplc="947E232A">
      <w:start w:val="1"/>
      <w:numFmt w:val="bullet"/>
      <w:lvlText w:val=""/>
      <w:lvlJc w:val="left"/>
      <w:pPr>
        <w:ind w:left="720" w:hanging="360"/>
      </w:pPr>
      <w:rPr>
        <w:rFonts w:ascii="Symbol" w:hAnsi="Symbol" w:hint="default"/>
      </w:rPr>
    </w:lvl>
    <w:lvl w:ilvl="1" w:tplc="68CE11EE" w:tentative="1">
      <w:start w:val="1"/>
      <w:numFmt w:val="bullet"/>
      <w:lvlText w:val="o"/>
      <w:lvlJc w:val="left"/>
      <w:pPr>
        <w:ind w:left="1440" w:hanging="360"/>
      </w:pPr>
      <w:rPr>
        <w:rFonts w:ascii="Courier New" w:hAnsi="Courier New" w:cs="Courier New" w:hint="default"/>
      </w:rPr>
    </w:lvl>
    <w:lvl w:ilvl="2" w:tplc="35BE35C2" w:tentative="1">
      <w:start w:val="1"/>
      <w:numFmt w:val="bullet"/>
      <w:lvlText w:val=""/>
      <w:lvlJc w:val="left"/>
      <w:pPr>
        <w:ind w:left="2160" w:hanging="360"/>
      </w:pPr>
      <w:rPr>
        <w:rFonts w:ascii="Wingdings" w:hAnsi="Wingdings" w:hint="default"/>
      </w:rPr>
    </w:lvl>
    <w:lvl w:ilvl="3" w:tplc="D67AAC8C" w:tentative="1">
      <w:start w:val="1"/>
      <w:numFmt w:val="bullet"/>
      <w:lvlText w:val=""/>
      <w:lvlJc w:val="left"/>
      <w:pPr>
        <w:ind w:left="2880" w:hanging="360"/>
      </w:pPr>
      <w:rPr>
        <w:rFonts w:ascii="Symbol" w:hAnsi="Symbol" w:hint="default"/>
      </w:rPr>
    </w:lvl>
    <w:lvl w:ilvl="4" w:tplc="292256C4" w:tentative="1">
      <w:start w:val="1"/>
      <w:numFmt w:val="bullet"/>
      <w:lvlText w:val="o"/>
      <w:lvlJc w:val="left"/>
      <w:pPr>
        <w:ind w:left="3600" w:hanging="360"/>
      </w:pPr>
      <w:rPr>
        <w:rFonts w:ascii="Courier New" w:hAnsi="Courier New" w:cs="Courier New" w:hint="default"/>
      </w:rPr>
    </w:lvl>
    <w:lvl w:ilvl="5" w:tplc="146E0B14" w:tentative="1">
      <w:start w:val="1"/>
      <w:numFmt w:val="bullet"/>
      <w:lvlText w:val=""/>
      <w:lvlJc w:val="left"/>
      <w:pPr>
        <w:ind w:left="4320" w:hanging="360"/>
      </w:pPr>
      <w:rPr>
        <w:rFonts w:ascii="Wingdings" w:hAnsi="Wingdings" w:hint="default"/>
      </w:rPr>
    </w:lvl>
    <w:lvl w:ilvl="6" w:tplc="808C1846" w:tentative="1">
      <w:start w:val="1"/>
      <w:numFmt w:val="bullet"/>
      <w:lvlText w:val=""/>
      <w:lvlJc w:val="left"/>
      <w:pPr>
        <w:ind w:left="5040" w:hanging="360"/>
      </w:pPr>
      <w:rPr>
        <w:rFonts w:ascii="Symbol" w:hAnsi="Symbol" w:hint="default"/>
      </w:rPr>
    </w:lvl>
    <w:lvl w:ilvl="7" w:tplc="9A34495C" w:tentative="1">
      <w:start w:val="1"/>
      <w:numFmt w:val="bullet"/>
      <w:lvlText w:val="o"/>
      <w:lvlJc w:val="left"/>
      <w:pPr>
        <w:ind w:left="5760" w:hanging="360"/>
      </w:pPr>
      <w:rPr>
        <w:rFonts w:ascii="Courier New" w:hAnsi="Courier New" w:cs="Courier New" w:hint="default"/>
      </w:rPr>
    </w:lvl>
    <w:lvl w:ilvl="8" w:tplc="C3BA47CA" w:tentative="1">
      <w:start w:val="1"/>
      <w:numFmt w:val="bullet"/>
      <w:lvlText w:val=""/>
      <w:lvlJc w:val="left"/>
      <w:pPr>
        <w:ind w:left="6480" w:hanging="360"/>
      </w:pPr>
      <w:rPr>
        <w:rFonts w:ascii="Wingdings" w:hAnsi="Wingdings" w:hint="default"/>
      </w:rPr>
    </w:lvl>
  </w:abstractNum>
  <w:abstractNum w:abstractNumId="36" w15:restartNumberingAfterBreak="0">
    <w:nsid w:val="2B9C4AB6"/>
    <w:multiLevelType w:val="hybridMultilevel"/>
    <w:tmpl w:val="DEE21B84"/>
    <w:lvl w:ilvl="0" w:tplc="4AD4239E">
      <w:start w:val="1"/>
      <w:numFmt w:val="bullet"/>
      <w:lvlText w:val=""/>
      <w:lvlJc w:val="left"/>
      <w:pPr>
        <w:ind w:left="720" w:hanging="360"/>
      </w:pPr>
      <w:rPr>
        <w:rFonts w:ascii="Symbol" w:hAnsi="Symbol" w:hint="default"/>
      </w:rPr>
    </w:lvl>
    <w:lvl w:ilvl="1" w:tplc="C204BA1A" w:tentative="1">
      <w:start w:val="1"/>
      <w:numFmt w:val="bullet"/>
      <w:lvlText w:val="o"/>
      <w:lvlJc w:val="left"/>
      <w:pPr>
        <w:ind w:left="1440" w:hanging="360"/>
      </w:pPr>
      <w:rPr>
        <w:rFonts w:ascii="Courier New" w:hAnsi="Courier New" w:cs="Courier New" w:hint="default"/>
      </w:rPr>
    </w:lvl>
    <w:lvl w:ilvl="2" w:tplc="0D30523C" w:tentative="1">
      <w:start w:val="1"/>
      <w:numFmt w:val="bullet"/>
      <w:lvlText w:val=""/>
      <w:lvlJc w:val="left"/>
      <w:pPr>
        <w:ind w:left="2160" w:hanging="360"/>
      </w:pPr>
      <w:rPr>
        <w:rFonts w:ascii="Wingdings" w:hAnsi="Wingdings" w:hint="default"/>
      </w:rPr>
    </w:lvl>
    <w:lvl w:ilvl="3" w:tplc="3FE47968" w:tentative="1">
      <w:start w:val="1"/>
      <w:numFmt w:val="bullet"/>
      <w:lvlText w:val=""/>
      <w:lvlJc w:val="left"/>
      <w:pPr>
        <w:ind w:left="2880" w:hanging="360"/>
      </w:pPr>
      <w:rPr>
        <w:rFonts w:ascii="Symbol" w:hAnsi="Symbol" w:hint="default"/>
      </w:rPr>
    </w:lvl>
    <w:lvl w:ilvl="4" w:tplc="F4D8A282" w:tentative="1">
      <w:start w:val="1"/>
      <w:numFmt w:val="bullet"/>
      <w:lvlText w:val="o"/>
      <w:lvlJc w:val="left"/>
      <w:pPr>
        <w:ind w:left="3600" w:hanging="360"/>
      </w:pPr>
      <w:rPr>
        <w:rFonts w:ascii="Courier New" w:hAnsi="Courier New" w:cs="Courier New" w:hint="default"/>
      </w:rPr>
    </w:lvl>
    <w:lvl w:ilvl="5" w:tplc="E262622C" w:tentative="1">
      <w:start w:val="1"/>
      <w:numFmt w:val="bullet"/>
      <w:lvlText w:val=""/>
      <w:lvlJc w:val="left"/>
      <w:pPr>
        <w:ind w:left="4320" w:hanging="360"/>
      </w:pPr>
      <w:rPr>
        <w:rFonts w:ascii="Wingdings" w:hAnsi="Wingdings" w:hint="default"/>
      </w:rPr>
    </w:lvl>
    <w:lvl w:ilvl="6" w:tplc="98903856" w:tentative="1">
      <w:start w:val="1"/>
      <w:numFmt w:val="bullet"/>
      <w:lvlText w:val=""/>
      <w:lvlJc w:val="left"/>
      <w:pPr>
        <w:ind w:left="5040" w:hanging="360"/>
      </w:pPr>
      <w:rPr>
        <w:rFonts w:ascii="Symbol" w:hAnsi="Symbol" w:hint="default"/>
      </w:rPr>
    </w:lvl>
    <w:lvl w:ilvl="7" w:tplc="C5A4A910" w:tentative="1">
      <w:start w:val="1"/>
      <w:numFmt w:val="bullet"/>
      <w:lvlText w:val="o"/>
      <w:lvlJc w:val="left"/>
      <w:pPr>
        <w:ind w:left="5760" w:hanging="360"/>
      </w:pPr>
      <w:rPr>
        <w:rFonts w:ascii="Courier New" w:hAnsi="Courier New" w:cs="Courier New" w:hint="default"/>
      </w:rPr>
    </w:lvl>
    <w:lvl w:ilvl="8" w:tplc="7C6EFB4C" w:tentative="1">
      <w:start w:val="1"/>
      <w:numFmt w:val="bullet"/>
      <w:lvlText w:val=""/>
      <w:lvlJc w:val="left"/>
      <w:pPr>
        <w:ind w:left="6480" w:hanging="360"/>
      </w:pPr>
      <w:rPr>
        <w:rFonts w:ascii="Wingdings" w:hAnsi="Wingdings" w:hint="default"/>
      </w:rPr>
    </w:lvl>
  </w:abstractNum>
  <w:abstractNum w:abstractNumId="37" w15:restartNumberingAfterBreak="0">
    <w:nsid w:val="2C027D1C"/>
    <w:multiLevelType w:val="hybridMultilevel"/>
    <w:tmpl w:val="69B4AB52"/>
    <w:lvl w:ilvl="0" w:tplc="6C14D352">
      <w:start w:val="1"/>
      <w:numFmt w:val="bullet"/>
      <w:lvlText w:val=""/>
      <w:lvlJc w:val="left"/>
      <w:pPr>
        <w:ind w:left="720" w:hanging="360"/>
      </w:pPr>
      <w:rPr>
        <w:rFonts w:ascii="Symbol" w:hAnsi="Symbol" w:hint="default"/>
      </w:rPr>
    </w:lvl>
    <w:lvl w:ilvl="1" w:tplc="B0F06852" w:tentative="1">
      <w:start w:val="1"/>
      <w:numFmt w:val="bullet"/>
      <w:lvlText w:val="o"/>
      <w:lvlJc w:val="left"/>
      <w:pPr>
        <w:ind w:left="1440" w:hanging="360"/>
      </w:pPr>
      <w:rPr>
        <w:rFonts w:ascii="Courier New" w:hAnsi="Courier New" w:cs="Courier New" w:hint="default"/>
      </w:rPr>
    </w:lvl>
    <w:lvl w:ilvl="2" w:tplc="A4EC660E" w:tentative="1">
      <w:start w:val="1"/>
      <w:numFmt w:val="bullet"/>
      <w:lvlText w:val=""/>
      <w:lvlJc w:val="left"/>
      <w:pPr>
        <w:ind w:left="2160" w:hanging="360"/>
      </w:pPr>
      <w:rPr>
        <w:rFonts w:ascii="Wingdings" w:hAnsi="Wingdings" w:hint="default"/>
      </w:rPr>
    </w:lvl>
    <w:lvl w:ilvl="3" w:tplc="7EA26BE6" w:tentative="1">
      <w:start w:val="1"/>
      <w:numFmt w:val="bullet"/>
      <w:lvlText w:val=""/>
      <w:lvlJc w:val="left"/>
      <w:pPr>
        <w:ind w:left="2880" w:hanging="360"/>
      </w:pPr>
      <w:rPr>
        <w:rFonts w:ascii="Symbol" w:hAnsi="Symbol" w:hint="default"/>
      </w:rPr>
    </w:lvl>
    <w:lvl w:ilvl="4" w:tplc="CC6273D6" w:tentative="1">
      <w:start w:val="1"/>
      <w:numFmt w:val="bullet"/>
      <w:lvlText w:val="o"/>
      <w:lvlJc w:val="left"/>
      <w:pPr>
        <w:ind w:left="3600" w:hanging="360"/>
      </w:pPr>
      <w:rPr>
        <w:rFonts w:ascii="Courier New" w:hAnsi="Courier New" w:cs="Courier New" w:hint="default"/>
      </w:rPr>
    </w:lvl>
    <w:lvl w:ilvl="5" w:tplc="59C2DFB4" w:tentative="1">
      <w:start w:val="1"/>
      <w:numFmt w:val="bullet"/>
      <w:lvlText w:val=""/>
      <w:lvlJc w:val="left"/>
      <w:pPr>
        <w:ind w:left="4320" w:hanging="360"/>
      </w:pPr>
      <w:rPr>
        <w:rFonts w:ascii="Wingdings" w:hAnsi="Wingdings" w:hint="default"/>
      </w:rPr>
    </w:lvl>
    <w:lvl w:ilvl="6" w:tplc="8D1AC7A0" w:tentative="1">
      <w:start w:val="1"/>
      <w:numFmt w:val="bullet"/>
      <w:lvlText w:val=""/>
      <w:lvlJc w:val="left"/>
      <w:pPr>
        <w:ind w:left="5040" w:hanging="360"/>
      </w:pPr>
      <w:rPr>
        <w:rFonts w:ascii="Symbol" w:hAnsi="Symbol" w:hint="default"/>
      </w:rPr>
    </w:lvl>
    <w:lvl w:ilvl="7" w:tplc="DF5E980E" w:tentative="1">
      <w:start w:val="1"/>
      <w:numFmt w:val="bullet"/>
      <w:lvlText w:val="o"/>
      <w:lvlJc w:val="left"/>
      <w:pPr>
        <w:ind w:left="5760" w:hanging="360"/>
      </w:pPr>
      <w:rPr>
        <w:rFonts w:ascii="Courier New" w:hAnsi="Courier New" w:cs="Courier New" w:hint="default"/>
      </w:rPr>
    </w:lvl>
    <w:lvl w:ilvl="8" w:tplc="EA4E3B86" w:tentative="1">
      <w:start w:val="1"/>
      <w:numFmt w:val="bullet"/>
      <w:lvlText w:val=""/>
      <w:lvlJc w:val="left"/>
      <w:pPr>
        <w:ind w:left="6480" w:hanging="360"/>
      </w:pPr>
      <w:rPr>
        <w:rFonts w:ascii="Wingdings" w:hAnsi="Wingdings" w:hint="default"/>
      </w:rPr>
    </w:lvl>
  </w:abstractNum>
  <w:abstractNum w:abstractNumId="38" w15:restartNumberingAfterBreak="0">
    <w:nsid w:val="2D401BFA"/>
    <w:multiLevelType w:val="hybridMultilevel"/>
    <w:tmpl w:val="FD624116"/>
    <w:lvl w:ilvl="0" w:tplc="90D01A20">
      <w:start w:val="1"/>
      <w:numFmt w:val="bullet"/>
      <w:lvlText w:val=""/>
      <w:lvlJc w:val="left"/>
      <w:pPr>
        <w:ind w:left="720" w:hanging="360"/>
      </w:pPr>
      <w:rPr>
        <w:rFonts w:ascii="Symbol" w:hAnsi="Symbol" w:hint="default"/>
      </w:rPr>
    </w:lvl>
    <w:lvl w:ilvl="1" w:tplc="A5B8F99A">
      <w:start w:val="1"/>
      <w:numFmt w:val="bullet"/>
      <w:lvlText w:val="o"/>
      <w:lvlJc w:val="left"/>
      <w:pPr>
        <w:ind w:left="1440" w:hanging="360"/>
      </w:pPr>
      <w:rPr>
        <w:rFonts w:ascii="Courier New" w:hAnsi="Courier New" w:cs="Courier New" w:hint="default"/>
      </w:rPr>
    </w:lvl>
    <w:lvl w:ilvl="2" w:tplc="21C4ADB6" w:tentative="1">
      <w:start w:val="1"/>
      <w:numFmt w:val="bullet"/>
      <w:lvlText w:val=""/>
      <w:lvlJc w:val="left"/>
      <w:pPr>
        <w:ind w:left="2160" w:hanging="360"/>
      </w:pPr>
      <w:rPr>
        <w:rFonts w:ascii="Wingdings" w:hAnsi="Wingdings" w:hint="default"/>
      </w:rPr>
    </w:lvl>
    <w:lvl w:ilvl="3" w:tplc="941A4B74" w:tentative="1">
      <w:start w:val="1"/>
      <w:numFmt w:val="bullet"/>
      <w:lvlText w:val=""/>
      <w:lvlJc w:val="left"/>
      <w:pPr>
        <w:ind w:left="2880" w:hanging="360"/>
      </w:pPr>
      <w:rPr>
        <w:rFonts w:ascii="Symbol" w:hAnsi="Symbol" w:hint="default"/>
      </w:rPr>
    </w:lvl>
    <w:lvl w:ilvl="4" w:tplc="38FC88A2" w:tentative="1">
      <w:start w:val="1"/>
      <w:numFmt w:val="bullet"/>
      <w:lvlText w:val="o"/>
      <w:lvlJc w:val="left"/>
      <w:pPr>
        <w:ind w:left="3600" w:hanging="360"/>
      </w:pPr>
      <w:rPr>
        <w:rFonts w:ascii="Courier New" w:hAnsi="Courier New" w:cs="Courier New" w:hint="default"/>
      </w:rPr>
    </w:lvl>
    <w:lvl w:ilvl="5" w:tplc="24206CEC" w:tentative="1">
      <w:start w:val="1"/>
      <w:numFmt w:val="bullet"/>
      <w:lvlText w:val=""/>
      <w:lvlJc w:val="left"/>
      <w:pPr>
        <w:ind w:left="4320" w:hanging="360"/>
      </w:pPr>
      <w:rPr>
        <w:rFonts w:ascii="Wingdings" w:hAnsi="Wingdings" w:hint="default"/>
      </w:rPr>
    </w:lvl>
    <w:lvl w:ilvl="6" w:tplc="3990B154" w:tentative="1">
      <w:start w:val="1"/>
      <w:numFmt w:val="bullet"/>
      <w:lvlText w:val=""/>
      <w:lvlJc w:val="left"/>
      <w:pPr>
        <w:ind w:left="5040" w:hanging="360"/>
      </w:pPr>
      <w:rPr>
        <w:rFonts w:ascii="Symbol" w:hAnsi="Symbol" w:hint="default"/>
      </w:rPr>
    </w:lvl>
    <w:lvl w:ilvl="7" w:tplc="8A6A6FA4" w:tentative="1">
      <w:start w:val="1"/>
      <w:numFmt w:val="bullet"/>
      <w:lvlText w:val="o"/>
      <w:lvlJc w:val="left"/>
      <w:pPr>
        <w:ind w:left="5760" w:hanging="360"/>
      </w:pPr>
      <w:rPr>
        <w:rFonts w:ascii="Courier New" w:hAnsi="Courier New" w:cs="Courier New" w:hint="default"/>
      </w:rPr>
    </w:lvl>
    <w:lvl w:ilvl="8" w:tplc="72F00018" w:tentative="1">
      <w:start w:val="1"/>
      <w:numFmt w:val="bullet"/>
      <w:lvlText w:val=""/>
      <w:lvlJc w:val="left"/>
      <w:pPr>
        <w:ind w:left="6480" w:hanging="360"/>
      </w:pPr>
      <w:rPr>
        <w:rFonts w:ascii="Wingdings" w:hAnsi="Wingdings" w:hint="default"/>
      </w:rPr>
    </w:lvl>
  </w:abstractNum>
  <w:abstractNum w:abstractNumId="39" w15:restartNumberingAfterBreak="0">
    <w:nsid w:val="2E774607"/>
    <w:multiLevelType w:val="multilevel"/>
    <w:tmpl w:val="8CAC38F2"/>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21E754B"/>
    <w:multiLevelType w:val="hybridMultilevel"/>
    <w:tmpl w:val="9A5086BE"/>
    <w:lvl w:ilvl="0" w:tplc="330CD18C">
      <w:start w:val="1"/>
      <w:numFmt w:val="bullet"/>
      <w:lvlText w:val=""/>
      <w:lvlJc w:val="left"/>
      <w:pPr>
        <w:ind w:left="720" w:hanging="360"/>
      </w:pPr>
      <w:rPr>
        <w:rFonts w:ascii="Symbol" w:hAnsi="Symbol" w:hint="default"/>
      </w:rPr>
    </w:lvl>
    <w:lvl w:ilvl="1" w:tplc="859AC322" w:tentative="1">
      <w:start w:val="1"/>
      <w:numFmt w:val="bullet"/>
      <w:lvlText w:val="o"/>
      <w:lvlJc w:val="left"/>
      <w:pPr>
        <w:ind w:left="1440" w:hanging="360"/>
      </w:pPr>
      <w:rPr>
        <w:rFonts w:ascii="Courier New" w:hAnsi="Courier New" w:cs="Courier New" w:hint="default"/>
      </w:rPr>
    </w:lvl>
    <w:lvl w:ilvl="2" w:tplc="87D0BE9C" w:tentative="1">
      <w:start w:val="1"/>
      <w:numFmt w:val="bullet"/>
      <w:lvlText w:val=""/>
      <w:lvlJc w:val="left"/>
      <w:pPr>
        <w:ind w:left="2160" w:hanging="360"/>
      </w:pPr>
      <w:rPr>
        <w:rFonts w:ascii="Wingdings" w:hAnsi="Wingdings" w:hint="default"/>
      </w:rPr>
    </w:lvl>
    <w:lvl w:ilvl="3" w:tplc="DF00B84C" w:tentative="1">
      <w:start w:val="1"/>
      <w:numFmt w:val="bullet"/>
      <w:lvlText w:val=""/>
      <w:lvlJc w:val="left"/>
      <w:pPr>
        <w:ind w:left="2880" w:hanging="360"/>
      </w:pPr>
      <w:rPr>
        <w:rFonts w:ascii="Symbol" w:hAnsi="Symbol" w:hint="default"/>
      </w:rPr>
    </w:lvl>
    <w:lvl w:ilvl="4" w:tplc="ED8A554A" w:tentative="1">
      <w:start w:val="1"/>
      <w:numFmt w:val="bullet"/>
      <w:lvlText w:val="o"/>
      <w:lvlJc w:val="left"/>
      <w:pPr>
        <w:ind w:left="3600" w:hanging="360"/>
      </w:pPr>
      <w:rPr>
        <w:rFonts w:ascii="Courier New" w:hAnsi="Courier New" w:cs="Courier New" w:hint="default"/>
      </w:rPr>
    </w:lvl>
    <w:lvl w:ilvl="5" w:tplc="4950EC50" w:tentative="1">
      <w:start w:val="1"/>
      <w:numFmt w:val="bullet"/>
      <w:lvlText w:val=""/>
      <w:lvlJc w:val="left"/>
      <w:pPr>
        <w:ind w:left="4320" w:hanging="360"/>
      </w:pPr>
      <w:rPr>
        <w:rFonts w:ascii="Wingdings" w:hAnsi="Wingdings" w:hint="default"/>
      </w:rPr>
    </w:lvl>
    <w:lvl w:ilvl="6" w:tplc="5B2E8CB6" w:tentative="1">
      <w:start w:val="1"/>
      <w:numFmt w:val="bullet"/>
      <w:lvlText w:val=""/>
      <w:lvlJc w:val="left"/>
      <w:pPr>
        <w:ind w:left="5040" w:hanging="360"/>
      </w:pPr>
      <w:rPr>
        <w:rFonts w:ascii="Symbol" w:hAnsi="Symbol" w:hint="default"/>
      </w:rPr>
    </w:lvl>
    <w:lvl w:ilvl="7" w:tplc="A7028B16" w:tentative="1">
      <w:start w:val="1"/>
      <w:numFmt w:val="bullet"/>
      <w:lvlText w:val="o"/>
      <w:lvlJc w:val="left"/>
      <w:pPr>
        <w:ind w:left="5760" w:hanging="360"/>
      </w:pPr>
      <w:rPr>
        <w:rFonts w:ascii="Courier New" w:hAnsi="Courier New" w:cs="Courier New" w:hint="default"/>
      </w:rPr>
    </w:lvl>
    <w:lvl w:ilvl="8" w:tplc="5F3CF36C" w:tentative="1">
      <w:start w:val="1"/>
      <w:numFmt w:val="bullet"/>
      <w:lvlText w:val=""/>
      <w:lvlJc w:val="left"/>
      <w:pPr>
        <w:ind w:left="6480" w:hanging="360"/>
      </w:pPr>
      <w:rPr>
        <w:rFonts w:ascii="Wingdings" w:hAnsi="Wingdings" w:hint="default"/>
      </w:rPr>
    </w:lvl>
  </w:abstractNum>
  <w:abstractNum w:abstractNumId="41" w15:restartNumberingAfterBreak="0">
    <w:nsid w:val="32621486"/>
    <w:multiLevelType w:val="hybridMultilevel"/>
    <w:tmpl w:val="0492B644"/>
    <w:lvl w:ilvl="0" w:tplc="28908D26">
      <w:start w:val="1"/>
      <w:numFmt w:val="bullet"/>
      <w:lvlText w:val=""/>
      <w:lvlJc w:val="left"/>
      <w:pPr>
        <w:ind w:left="294" w:hanging="360"/>
      </w:pPr>
      <w:rPr>
        <w:rFonts w:ascii="Symbol" w:hAnsi="Symbol" w:hint="default"/>
      </w:rPr>
    </w:lvl>
    <w:lvl w:ilvl="1" w:tplc="5DE6B68E" w:tentative="1">
      <w:start w:val="1"/>
      <w:numFmt w:val="bullet"/>
      <w:lvlText w:val="o"/>
      <w:lvlJc w:val="left"/>
      <w:pPr>
        <w:ind w:left="1014" w:hanging="360"/>
      </w:pPr>
      <w:rPr>
        <w:rFonts w:ascii="Courier New" w:hAnsi="Courier New" w:cs="Courier New" w:hint="default"/>
      </w:rPr>
    </w:lvl>
    <w:lvl w:ilvl="2" w:tplc="EE886A38" w:tentative="1">
      <w:start w:val="1"/>
      <w:numFmt w:val="bullet"/>
      <w:lvlText w:val=""/>
      <w:lvlJc w:val="left"/>
      <w:pPr>
        <w:ind w:left="1734" w:hanging="360"/>
      </w:pPr>
      <w:rPr>
        <w:rFonts w:ascii="Wingdings" w:hAnsi="Wingdings" w:hint="default"/>
      </w:rPr>
    </w:lvl>
    <w:lvl w:ilvl="3" w:tplc="4866C304" w:tentative="1">
      <w:start w:val="1"/>
      <w:numFmt w:val="bullet"/>
      <w:lvlText w:val=""/>
      <w:lvlJc w:val="left"/>
      <w:pPr>
        <w:ind w:left="2454" w:hanging="360"/>
      </w:pPr>
      <w:rPr>
        <w:rFonts w:ascii="Symbol" w:hAnsi="Symbol" w:hint="default"/>
      </w:rPr>
    </w:lvl>
    <w:lvl w:ilvl="4" w:tplc="1C6CC60A" w:tentative="1">
      <w:start w:val="1"/>
      <w:numFmt w:val="bullet"/>
      <w:lvlText w:val="o"/>
      <w:lvlJc w:val="left"/>
      <w:pPr>
        <w:ind w:left="3174" w:hanging="360"/>
      </w:pPr>
      <w:rPr>
        <w:rFonts w:ascii="Courier New" w:hAnsi="Courier New" w:cs="Courier New" w:hint="default"/>
      </w:rPr>
    </w:lvl>
    <w:lvl w:ilvl="5" w:tplc="F7089AE2" w:tentative="1">
      <w:start w:val="1"/>
      <w:numFmt w:val="bullet"/>
      <w:lvlText w:val=""/>
      <w:lvlJc w:val="left"/>
      <w:pPr>
        <w:ind w:left="3894" w:hanging="360"/>
      </w:pPr>
      <w:rPr>
        <w:rFonts w:ascii="Wingdings" w:hAnsi="Wingdings" w:hint="default"/>
      </w:rPr>
    </w:lvl>
    <w:lvl w:ilvl="6" w:tplc="49744222" w:tentative="1">
      <w:start w:val="1"/>
      <w:numFmt w:val="bullet"/>
      <w:lvlText w:val=""/>
      <w:lvlJc w:val="left"/>
      <w:pPr>
        <w:ind w:left="4614" w:hanging="360"/>
      </w:pPr>
      <w:rPr>
        <w:rFonts w:ascii="Symbol" w:hAnsi="Symbol" w:hint="default"/>
      </w:rPr>
    </w:lvl>
    <w:lvl w:ilvl="7" w:tplc="684E17A6" w:tentative="1">
      <w:start w:val="1"/>
      <w:numFmt w:val="bullet"/>
      <w:lvlText w:val="o"/>
      <w:lvlJc w:val="left"/>
      <w:pPr>
        <w:ind w:left="5334" w:hanging="360"/>
      </w:pPr>
      <w:rPr>
        <w:rFonts w:ascii="Courier New" w:hAnsi="Courier New" w:cs="Courier New" w:hint="default"/>
      </w:rPr>
    </w:lvl>
    <w:lvl w:ilvl="8" w:tplc="7A161284" w:tentative="1">
      <w:start w:val="1"/>
      <w:numFmt w:val="bullet"/>
      <w:lvlText w:val=""/>
      <w:lvlJc w:val="left"/>
      <w:pPr>
        <w:ind w:left="6054" w:hanging="360"/>
      </w:pPr>
      <w:rPr>
        <w:rFonts w:ascii="Wingdings" w:hAnsi="Wingdings" w:hint="default"/>
      </w:rPr>
    </w:lvl>
  </w:abstractNum>
  <w:abstractNum w:abstractNumId="42" w15:restartNumberingAfterBreak="0">
    <w:nsid w:val="32686F98"/>
    <w:multiLevelType w:val="hybridMultilevel"/>
    <w:tmpl w:val="239CA4E4"/>
    <w:lvl w:ilvl="0" w:tplc="794E2468">
      <w:start w:val="1"/>
      <w:numFmt w:val="bullet"/>
      <w:lvlText w:val=""/>
      <w:lvlJc w:val="left"/>
      <w:pPr>
        <w:ind w:left="720" w:hanging="360"/>
      </w:pPr>
      <w:rPr>
        <w:rFonts w:ascii="Symbol" w:hAnsi="Symbol" w:hint="default"/>
      </w:rPr>
    </w:lvl>
    <w:lvl w:ilvl="1" w:tplc="EAFA0A5E" w:tentative="1">
      <w:start w:val="1"/>
      <w:numFmt w:val="bullet"/>
      <w:lvlText w:val="o"/>
      <w:lvlJc w:val="left"/>
      <w:pPr>
        <w:ind w:left="1440" w:hanging="360"/>
      </w:pPr>
      <w:rPr>
        <w:rFonts w:ascii="Courier New" w:hAnsi="Courier New" w:cs="Courier New" w:hint="default"/>
      </w:rPr>
    </w:lvl>
    <w:lvl w:ilvl="2" w:tplc="0C5A37E0" w:tentative="1">
      <w:start w:val="1"/>
      <w:numFmt w:val="bullet"/>
      <w:lvlText w:val=""/>
      <w:lvlJc w:val="left"/>
      <w:pPr>
        <w:ind w:left="2160" w:hanging="360"/>
      </w:pPr>
      <w:rPr>
        <w:rFonts w:ascii="Wingdings" w:hAnsi="Wingdings" w:hint="default"/>
      </w:rPr>
    </w:lvl>
    <w:lvl w:ilvl="3" w:tplc="09BA9C00" w:tentative="1">
      <w:start w:val="1"/>
      <w:numFmt w:val="bullet"/>
      <w:lvlText w:val=""/>
      <w:lvlJc w:val="left"/>
      <w:pPr>
        <w:ind w:left="2880" w:hanging="360"/>
      </w:pPr>
      <w:rPr>
        <w:rFonts w:ascii="Symbol" w:hAnsi="Symbol" w:hint="default"/>
      </w:rPr>
    </w:lvl>
    <w:lvl w:ilvl="4" w:tplc="470E3C40" w:tentative="1">
      <w:start w:val="1"/>
      <w:numFmt w:val="bullet"/>
      <w:lvlText w:val="o"/>
      <w:lvlJc w:val="left"/>
      <w:pPr>
        <w:ind w:left="3600" w:hanging="360"/>
      </w:pPr>
      <w:rPr>
        <w:rFonts w:ascii="Courier New" w:hAnsi="Courier New" w:cs="Courier New" w:hint="default"/>
      </w:rPr>
    </w:lvl>
    <w:lvl w:ilvl="5" w:tplc="C26643F2" w:tentative="1">
      <w:start w:val="1"/>
      <w:numFmt w:val="bullet"/>
      <w:lvlText w:val=""/>
      <w:lvlJc w:val="left"/>
      <w:pPr>
        <w:ind w:left="4320" w:hanging="360"/>
      </w:pPr>
      <w:rPr>
        <w:rFonts w:ascii="Wingdings" w:hAnsi="Wingdings" w:hint="default"/>
      </w:rPr>
    </w:lvl>
    <w:lvl w:ilvl="6" w:tplc="E81AD7CA" w:tentative="1">
      <w:start w:val="1"/>
      <w:numFmt w:val="bullet"/>
      <w:lvlText w:val=""/>
      <w:lvlJc w:val="left"/>
      <w:pPr>
        <w:ind w:left="5040" w:hanging="360"/>
      </w:pPr>
      <w:rPr>
        <w:rFonts w:ascii="Symbol" w:hAnsi="Symbol" w:hint="default"/>
      </w:rPr>
    </w:lvl>
    <w:lvl w:ilvl="7" w:tplc="F1225756" w:tentative="1">
      <w:start w:val="1"/>
      <w:numFmt w:val="bullet"/>
      <w:lvlText w:val="o"/>
      <w:lvlJc w:val="left"/>
      <w:pPr>
        <w:ind w:left="5760" w:hanging="360"/>
      </w:pPr>
      <w:rPr>
        <w:rFonts w:ascii="Courier New" w:hAnsi="Courier New" w:cs="Courier New" w:hint="default"/>
      </w:rPr>
    </w:lvl>
    <w:lvl w:ilvl="8" w:tplc="08F01D26" w:tentative="1">
      <w:start w:val="1"/>
      <w:numFmt w:val="bullet"/>
      <w:lvlText w:val=""/>
      <w:lvlJc w:val="left"/>
      <w:pPr>
        <w:ind w:left="6480" w:hanging="360"/>
      </w:pPr>
      <w:rPr>
        <w:rFonts w:ascii="Wingdings" w:hAnsi="Wingdings" w:hint="default"/>
      </w:rPr>
    </w:lvl>
  </w:abstractNum>
  <w:abstractNum w:abstractNumId="43" w15:restartNumberingAfterBreak="0">
    <w:nsid w:val="32DE378D"/>
    <w:multiLevelType w:val="hybridMultilevel"/>
    <w:tmpl w:val="669255CA"/>
    <w:lvl w:ilvl="0" w:tplc="4EBAC37E">
      <w:start w:val="1"/>
      <w:numFmt w:val="bullet"/>
      <w:pStyle w:val="Bullet"/>
      <w:lvlText w:val=""/>
      <w:lvlJc w:val="left"/>
      <w:pPr>
        <w:ind w:left="363" w:hanging="360"/>
      </w:pPr>
      <w:rPr>
        <w:rFonts w:ascii="Symbol" w:hAnsi="Symbol" w:hint="default"/>
      </w:rPr>
    </w:lvl>
    <w:lvl w:ilvl="1" w:tplc="5D4A7CD4">
      <w:start w:val="1"/>
      <w:numFmt w:val="bullet"/>
      <w:pStyle w:val="Bullet-indent"/>
      <w:lvlText w:val="o"/>
      <w:lvlJc w:val="left"/>
      <w:pPr>
        <w:ind w:left="1083" w:hanging="360"/>
      </w:pPr>
      <w:rPr>
        <w:rFonts w:ascii="Courier New" w:hAnsi="Courier New" w:cs="Courier New" w:hint="default"/>
      </w:rPr>
    </w:lvl>
    <w:lvl w:ilvl="2" w:tplc="583EAB4C" w:tentative="1">
      <w:start w:val="1"/>
      <w:numFmt w:val="bullet"/>
      <w:lvlText w:val=""/>
      <w:lvlJc w:val="left"/>
      <w:pPr>
        <w:ind w:left="1803" w:hanging="360"/>
      </w:pPr>
      <w:rPr>
        <w:rFonts w:ascii="Wingdings" w:hAnsi="Wingdings" w:hint="default"/>
      </w:rPr>
    </w:lvl>
    <w:lvl w:ilvl="3" w:tplc="F14A32EE" w:tentative="1">
      <w:start w:val="1"/>
      <w:numFmt w:val="bullet"/>
      <w:lvlText w:val=""/>
      <w:lvlJc w:val="left"/>
      <w:pPr>
        <w:ind w:left="2523" w:hanging="360"/>
      </w:pPr>
      <w:rPr>
        <w:rFonts w:ascii="Symbol" w:hAnsi="Symbol" w:hint="default"/>
      </w:rPr>
    </w:lvl>
    <w:lvl w:ilvl="4" w:tplc="409022B0" w:tentative="1">
      <w:start w:val="1"/>
      <w:numFmt w:val="bullet"/>
      <w:lvlText w:val="o"/>
      <w:lvlJc w:val="left"/>
      <w:pPr>
        <w:ind w:left="3243" w:hanging="360"/>
      </w:pPr>
      <w:rPr>
        <w:rFonts w:ascii="Courier New" w:hAnsi="Courier New" w:cs="Courier New" w:hint="default"/>
      </w:rPr>
    </w:lvl>
    <w:lvl w:ilvl="5" w:tplc="156ACB38" w:tentative="1">
      <w:start w:val="1"/>
      <w:numFmt w:val="bullet"/>
      <w:lvlText w:val=""/>
      <w:lvlJc w:val="left"/>
      <w:pPr>
        <w:ind w:left="3963" w:hanging="360"/>
      </w:pPr>
      <w:rPr>
        <w:rFonts w:ascii="Wingdings" w:hAnsi="Wingdings" w:hint="default"/>
      </w:rPr>
    </w:lvl>
    <w:lvl w:ilvl="6" w:tplc="BD90B404" w:tentative="1">
      <w:start w:val="1"/>
      <w:numFmt w:val="bullet"/>
      <w:lvlText w:val=""/>
      <w:lvlJc w:val="left"/>
      <w:pPr>
        <w:ind w:left="4683" w:hanging="360"/>
      </w:pPr>
      <w:rPr>
        <w:rFonts w:ascii="Symbol" w:hAnsi="Symbol" w:hint="default"/>
      </w:rPr>
    </w:lvl>
    <w:lvl w:ilvl="7" w:tplc="A8E4CFF4" w:tentative="1">
      <w:start w:val="1"/>
      <w:numFmt w:val="bullet"/>
      <w:lvlText w:val="o"/>
      <w:lvlJc w:val="left"/>
      <w:pPr>
        <w:ind w:left="5403" w:hanging="360"/>
      </w:pPr>
      <w:rPr>
        <w:rFonts w:ascii="Courier New" w:hAnsi="Courier New" w:cs="Courier New" w:hint="default"/>
      </w:rPr>
    </w:lvl>
    <w:lvl w:ilvl="8" w:tplc="5F20D1F8" w:tentative="1">
      <w:start w:val="1"/>
      <w:numFmt w:val="bullet"/>
      <w:lvlText w:val=""/>
      <w:lvlJc w:val="left"/>
      <w:pPr>
        <w:ind w:left="6123" w:hanging="360"/>
      </w:pPr>
      <w:rPr>
        <w:rFonts w:ascii="Wingdings" w:hAnsi="Wingdings" w:hint="default"/>
      </w:rPr>
    </w:lvl>
  </w:abstractNum>
  <w:abstractNum w:abstractNumId="44" w15:restartNumberingAfterBreak="0">
    <w:nsid w:val="350118D8"/>
    <w:multiLevelType w:val="hybridMultilevel"/>
    <w:tmpl w:val="CF6039BE"/>
    <w:lvl w:ilvl="0" w:tplc="8FB459CC">
      <w:start w:val="1"/>
      <w:numFmt w:val="bullet"/>
      <w:lvlText w:val=""/>
      <w:lvlJc w:val="left"/>
      <w:pPr>
        <w:ind w:left="720" w:hanging="360"/>
      </w:pPr>
      <w:rPr>
        <w:rFonts w:ascii="Symbol" w:hAnsi="Symbol" w:hint="default"/>
      </w:rPr>
    </w:lvl>
    <w:lvl w:ilvl="1" w:tplc="3F3EBBF4" w:tentative="1">
      <w:start w:val="1"/>
      <w:numFmt w:val="bullet"/>
      <w:lvlText w:val="o"/>
      <w:lvlJc w:val="left"/>
      <w:pPr>
        <w:ind w:left="1440" w:hanging="360"/>
      </w:pPr>
      <w:rPr>
        <w:rFonts w:ascii="Courier New" w:hAnsi="Courier New" w:cs="Courier New" w:hint="default"/>
      </w:rPr>
    </w:lvl>
    <w:lvl w:ilvl="2" w:tplc="FDDEC494" w:tentative="1">
      <w:start w:val="1"/>
      <w:numFmt w:val="bullet"/>
      <w:lvlText w:val=""/>
      <w:lvlJc w:val="left"/>
      <w:pPr>
        <w:ind w:left="2160" w:hanging="360"/>
      </w:pPr>
      <w:rPr>
        <w:rFonts w:ascii="Wingdings" w:hAnsi="Wingdings" w:hint="default"/>
      </w:rPr>
    </w:lvl>
    <w:lvl w:ilvl="3" w:tplc="0E760176" w:tentative="1">
      <w:start w:val="1"/>
      <w:numFmt w:val="bullet"/>
      <w:lvlText w:val=""/>
      <w:lvlJc w:val="left"/>
      <w:pPr>
        <w:ind w:left="2880" w:hanging="360"/>
      </w:pPr>
      <w:rPr>
        <w:rFonts w:ascii="Symbol" w:hAnsi="Symbol" w:hint="default"/>
      </w:rPr>
    </w:lvl>
    <w:lvl w:ilvl="4" w:tplc="83C6E8AC" w:tentative="1">
      <w:start w:val="1"/>
      <w:numFmt w:val="bullet"/>
      <w:lvlText w:val="o"/>
      <w:lvlJc w:val="left"/>
      <w:pPr>
        <w:ind w:left="3600" w:hanging="360"/>
      </w:pPr>
      <w:rPr>
        <w:rFonts w:ascii="Courier New" w:hAnsi="Courier New" w:cs="Courier New" w:hint="default"/>
      </w:rPr>
    </w:lvl>
    <w:lvl w:ilvl="5" w:tplc="CE1EFB70" w:tentative="1">
      <w:start w:val="1"/>
      <w:numFmt w:val="bullet"/>
      <w:lvlText w:val=""/>
      <w:lvlJc w:val="left"/>
      <w:pPr>
        <w:ind w:left="4320" w:hanging="360"/>
      </w:pPr>
      <w:rPr>
        <w:rFonts w:ascii="Wingdings" w:hAnsi="Wingdings" w:hint="default"/>
      </w:rPr>
    </w:lvl>
    <w:lvl w:ilvl="6" w:tplc="7D56BF9E" w:tentative="1">
      <w:start w:val="1"/>
      <w:numFmt w:val="bullet"/>
      <w:lvlText w:val=""/>
      <w:lvlJc w:val="left"/>
      <w:pPr>
        <w:ind w:left="5040" w:hanging="360"/>
      </w:pPr>
      <w:rPr>
        <w:rFonts w:ascii="Symbol" w:hAnsi="Symbol" w:hint="default"/>
      </w:rPr>
    </w:lvl>
    <w:lvl w:ilvl="7" w:tplc="A85C753C" w:tentative="1">
      <w:start w:val="1"/>
      <w:numFmt w:val="bullet"/>
      <w:lvlText w:val="o"/>
      <w:lvlJc w:val="left"/>
      <w:pPr>
        <w:ind w:left="5760" w:hanging="360"/>
      </w:pPr>
      <w:rPr>
        <w:rFonts w:ascii="Courier New" w:hAnsi="Courier New" w:cs="Courier New" w:hint="default"/>
      </w:rPr>
    </w:lvl>
    <w:lvl w:ilvl="8" w:tplc="FDF674AE" w:tentative="1">
      <w:start w:val="1"/>
      <w:numFmt w:val="bullet"/>
      <w:lvlText w:val=""/>
      <w:lvlJc w:val="left"/>
      <w:pPr>
        <w:ind w:left="6480" w:hanging="360"/>
      </w:pPr>
      <w:rPr>
        <w:rFonts w:ascii="Wingdings" w:hAnsi="Wingdings" w:hint="default"/>
      </w:rPr>
    </w:lvl>
  </w:abstractNum>
  <w:abstractNum w:abstractNumId="45" w15:restartNumberingAfterBreak="0">
    <w:nsid w:val="354A14B8"/>
    <w:multiLevelType w:val="hybridMultilevel"/>
    <w:tmpl w:val="2A8ED3D0"/>
    <w:lvl w:ilvl="0" w:tplc="C7AA474C">
      <w:start w:val="1"/>
      <w:numFmt w:val="bullet"/>
      <w:lvlText w:val=""/>
      <w:lvlJc w:val="left"/>
      <w:pPr>
        <w:ind w:left="720" w:hanging="360"/>
      </w:pPr>
      <w:rPr>
        <w:rFonts w:ascii="Symbol" w:hAnsi="Symbol" w:hint="default"/>
      </w:rPr>
    </w:lvl>
    <w:lvl w:ilvl="1" w:tplc="7C02F482" w:tentative="1">
      <w:start w:val="1"/>
      <w:numFmt w:val="bullet"/>
      <w:lvlText w:val="o"/>
      <w:lvlJc w:val="left"/>
      <w:pPr>
        <w:ind w:left="1440" w:hanging="360"/>
      </w:pPr>
      <w:rPr>
        <w:rFonts w:ascii="Courier New" w:hAnsi="Courier New" w:cs="Courier New" w:hint="default"/>
      </w:rPr>
    </w:lvl>
    <w:lvl w:ilvl="2" w:tplc="E7A67D78" w:tentative="1">
      <w:start w:val="1"/>
      <w:numFmt w:val="bullet"/>
      <w:lvlText w:val=""/>
      <w:lvlJc w:val="left"/>
      <w:pPr>
        <w:ind w:left="2160" w:hanging="360"/>
      </w:pPr>
      <w:rPr>
        <w:rFonts w:ascii="Wingdings" w:hAnsi="Wingdings" w:hint="default"/>
      </w:rPr>
    </w:lvl>
    <w:lvl w:ilvl="3" w:tplc="E0326086" w:tentative="1">
      <w:start w:val="1"/>
      <w:numFmt w:val="bullet"/>
      <w:lvlText w:val=""/>
      <w:lvlJc w:val="left"/>
      <w:pPr>
        <w:ind w:left="2880" w:hanging="360"/>
      </w:pPr>
      <w:rPr>
        <w:rFonts w:ascii="Symbol" w:hAnsi="Symbol" w:hint="default"/>
      </w:rPr>
    </w:lvl>
    <w:lvl w:ilvl="4" w:tplc="5FF23E58" w:tentative="1">
      <w:start w:val="1"/>
      <w:numFmt w:val="bullet"/>
      <w:lvlText w:val="o"/>
      <w:lvlJc w:val="left"/>
      <w:pPr>
        <w:ind w:left="3600" w:hanging="360"/>
      </w:pPr>
      <w:rPr>
        <w:rFonts w:ascii="Courier New" w:hAnsi="Courier New" w:cs="Courier New" w:hint="default"/>
      </w:rPr>
    </w:lvl>
    <w:lvl w:ilvl="5" w:tplc="253CB2A2" w:tentative="1">
      <w:start w:val="1"/>
      <w:numFmt w:val="bullet"/>
      <w:lvlText w:val=""/>
      <w:lvlJc w:val="left"/>
      <w:pPr>
        <w:ind w:left="4320" w:hanging="360"/>
      </w:pPr>
      <w:rPr>
        <w:rFonts w:ascii="Wingdings" w:hAnsi="Wingdings" w:hint="default"/>
      </w:rPr>
    </w:lvl>
    <w:lvl w:ilvl="6" w:tplc="6F883B78" w:tentative="1">
      <w:start w:val="1"/>
      <w:numFmt w:val="bullet"/>
      <w:lvlText w:val=""/>
      <w:lvlJc w:val="left"/>
      <w:pPr>
        <w:ind w:left="5040" w:hanging="360"/>
      </w:pPr>
      <w:rPr>
        <w:rFonts w:ascii="Symbol" w:hAnsi="Symbol" w:hint="default"/>
      </w:rPr>
    </w:lvl>
    <w:lvl w:ilvl="7" w:tplc="DDB02244" w:tentative="1">
      <w:start w:val="1"/>
      <w:numFmt w:val="bullet"/>
      <w:lvlText w:val="o"/>
      <w:lvlJc w:val="left"/>
      <w:pPr>
        <w:ind w:left="5760" w:hanging="360"/>
      </w:pPr>
      <w:rPr>
        <w:rFonts w:ascii="Courier New" w:hAnsi="Courier New" w:cs="Courier New" w:hint="default"/>
      </w:rPr>
    </w:lvl>
    <w:lvl w:ilvl="8" w:tplc="E78C8966" w:tentative="1">
      <w:start w:val="1"/>
      <w:numFmt w:val="bullet"/>
      <w:lvlText w:val=""/>
      <w:lvlJc w:val="left"/>
      <w:pPr>
        <w:ind w:left="6480" w:hanging="360"/>
      </w:pPr>
      <w:rPr>
        <w:rFonts w:ascii="Wingdings" w:hAnsi="Wingdings" w:hint="default"/>
      </w:rPr>
    </w:lvl>
  </w:abstractNum>
  <w:abstractNum w:abstractNumId="46" w15:restartNumberingAfterBreak="0">
    <w:nsid w:val="38D4652A"/>
    <w:multiLevelType w:val="multilevel"/>
    <w:tmpl w:val="8CAC38F2"/>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C8D3AE8"/>
    <w:multiLevelType w:val="hybridMultilevel"/>
    <w:tmpl w:val="287A3B70"/>
    <w:lvl w:ilvl="0" w:tplc="F07C66A8">
      <w:start w:val="1"/>
      <w:numFmt w:val="bullet"/>
      <w:lvlText w:val=""/>
      <w:lvlJc w:val="left"/>
      <w:pPr>
        <w:ind w:left="720" w:hanging="360"/>
      </w:pPr>
      <w:rPr>
        <w:rFonts w:ascii="Symbol" w:hAnsi="Symbol" w:hint="default"/>
      </w:rPr>
    </w:lvl>
    <w:lvl w:ilvl="1" w:tplc="C4AC7882" w:tentative="1">
      <w:start w:val="1"/>
      <w:numFmt w:val="bullet"/>
      <w:lvlText w:val="o"/>
      <w:lvlJc w:val="left"/>
      <w:pPr>
        <w:ind w:left="1440" w:hanging="360"/>
      </w:pPr>
      <w:rPr>
        <w:rFonts w:ascii="Courier New" w:hAnsi="Courier New" w:cs="Courier New" w:hint="default"/>
      </w:rPr>
    </w:lvl>
    <w:lvl w:ilvl="2" w:tplc="B6CC20B2" w:tentative="1">
      <w:start w:val="1"/>
      <w:numFmt w:val="bullet"/>
      <w:lvlText w:val=""/>
      <w:lvlJc w:val="left"/>
      <w:pPr>
        <w:ind w:left="2160" w:hanging="360"/>
      </w:pPr>
      <w:rPr>
        <w:rFonts w:ascii="Wingdings" w:hAnsi="Wingdings" w:hint="default"/>
      </w:rPr>
    </w:lvl>
    <w:lvl w:ilvl="3" w:tplc="C7DE1CA0" w:tentative="1">
      <w:start w:val="1"/>
      <w:numFmt w:val="bullet"/>
      <w:lvlText w:val=""/>
      <w:lvlJc w:val="left"/>
      <w:pPr>
        <w:ind w:left="2880" w:hanging="360"/>
      </w:pPr>
      <w:rPr>
        <w:rFonts w:ascii="Symbol" w:hAnsi="Symbol" w:hint="default"/>
      </w:rPr>
    </w:lvl>
    <w:lvl w:ilvl="4" w:tplc="6DDE4F0E" w:tentative="1">
      <w:start w:val="1"/>
      <w:numFmt w:val="bullet"/>
      <w:lvlText w:val="o"/>
      <w:lvlJc w:val="left"/>
      <w:pPr>
        <w:ind w:left="3600" w:hanging="360"/>
      </w:pPr>
      <w:rPr>
        <w:rFonts w:ascii="Courier New" w:hAnsi="Courier New" w:cs="Courier New" w:hint="default"/>
      </w:rPr>
    </w:lvl>
    <w:lvl w:ilvl="5" w:tplc="3A4A9452" w:tentative="1">
      <w:start w:val="1"/>
      <w:numFmt w:val="bullet"/>
      <w:lvlText w:val=""/>
      <w:lvlJc w:val="left"/>
      <w:pPr>
        <w:ind w:left="4320" w:hanging="360"/>
      </w:pPr>
      <w:rPr>
        <w:rFonts w:ascii="Wingdings" w:hAnsi="Wingdings" w:hint="default"/>
      </w:rPr>
    </w:lvl>
    <w:lvl w:ilvl="6" w:tplc="BA12FDC2" w:tentative="1">
      <w:start w:val="1"/>
      <w:numFmt w:val="bullet"/>
      <w:lvlText w:val=""/>
      <w:lvlJc w:val="left"/>
      <w:pPr>
        <w:ind w:left="5040" w:hanging="360"/>
      </w:pPr>
      <w:rPr>
        <w:rFonts w:ascii="Symbol" w:hAnsi="Symbol" w:hint="default"/>
      </w:rPr>
    </w:lvl>
    <w:lvl w:ilvl="7" w:tplc="BA4A2E3C" w:tentative="1">
      <w:start w:val="1"/>
      <w:numFmt w:val="bullet"/>
      <w:lvlText w:val="o"/>
      <w:lvlJc w:val="left"/>
      <w:pPr>
        <w:ind w:left="5760" w:hanging="360"/>
      </w:pPr>
      <w:rPr>
        <w:rFonts w:ascii="Courier New" w:hAnsi="Courier New" w:cs="Courier New" w:hint="default"/>
      </w:rPr>
    </w:lvl>
    <w:lvl w:ilvl="8" w:tplc="1ADE143E" w:tentative="1">
      <w:start w:val="1"/>
      <w:numFmt w:val="bullet"/>
      <w:lvlText w:val=""/>
      <w:lvlJc w:val="left"/>
      <w:pPr>
        <w:ind w:left="6480" w:hanging="360"/>
      </w:pPr>
      <w:rPr>
        <w:rFonts w:ascii="Wingdings" w:hAnsi="Wingdings" w:hint="default"/>
      </w:rPr>
    </w:lvl>
  </w:abstractNum>
  <w:abstractNum w:abstractNumId="48" w15:restartNumberingAfterBreak="0">
    <w:nsid w:val="3D982853"/>
    <w:multiLevelType w:val="hybridMultilevel"/>
    <w:tmpl w:val="7A3CE79E"/>
    <w:lvl w:ilvl="0" w:tplc="0B7CD2D4">
      <w:start w:val="1"/>
      <w:numFmt w:val="bullet"/>
      <w:lvlText w:val=""/>
      <w:lvlJc w:val="left"/>
      <w:pPr>
        <w:ind w:left="720" w:hanging="360"/>
      </w:pPr>
      <w:rPr>
        <w:rFonts w:ascii="Symbol" w:hAnsi="Symbol" w:hint="default"/>
      </w:rPr>
    </w:lvl>
    <w:lvl w:ilvl="1" w:tplc="AA96B5AC" w:tentative="1">
      <w:start w:val="1"/>
      <w:numFmt w:val="bullet"/>
      <w:lvlText w:val="o"/>
      <w:lvlJc w:val="left"/>
      <w:pPr>
        <w:ind w:left="1440" w:hanging="360"/>
      </w:pPr>
      <w:rPr>
        <w:rFonts w:ascii="Courier New" w:hAnsi="Courier New" w:cs="Courier New" w:hint="default"/>
      </w:rPr>
    </w:lvl>
    <w:lvl w:ilvl="2" w:tplc="14066B9A" w:tentative="1">
      <w:start w:val="1"/>
      <w:numFmt w:val="bullet"/>
      <w:lvlText w:val=""/>
      <w:lvlJc w:val="left"/>
      <w:pPr>
        <w:ind w:left="2160" w:hanging="360"/>
      </w:pPr>
      <w:rPr>
        <w:rFonts w:ascii="Wingdings" w:hAnsi="Wingdings" w:hint="default"/>
      </w:rPr>
    </w:lvl>
    <w:lvl w:ilvl="3" w:tplc="719E2174" w:tentative="1">
      <w:start w:val="1"/>
      <w:numFmt w:val="bullet"/>
      <w:lvlText w:val=""/>
      <w:lvlJc w:val="left"/>
      <w:pPr>
        <w:ind w:left="2880" w:hanging="360"/>
      </w:pPr>
      <w:rPr>
        <w:rFonts w:ascii="Symbol" w:hAnsi="Symbol" w:hint="default"/>
      </w:rPr>
    </w:lvl>
    <w:lvl w:ilvl="4" w:tplc="BAEA29F2" w:tentative="1">
      <w:start w:val="1"/>
      <w:numFmt w:val="bullet"/>
      <w:lvlText w:val="o"/>
      <w:lvlJc w:val="left"/>
      <w:pPr>
        <w:ind w:left="3600" w:hanging="360"/>
      </w:pPr>
      <w:rPr>
        <w:rFonts w:ascii="Courier New" w:hAnsi="Courier New" w:cs="Courier New" w:hint="default"/>
      </w:rPr>
    </w:lvl>
    <w:lvl w:ilvl="5" w:tplc="88D25D44" w:tentative="1">
      <w:start w:val="1"/>
      <w:numFmt w:val="bullet"/>
      <w:lvlText w:val=""/>
      <w:lvlJc w:val="left"/>
      <w:pPr>
        <w:ind w:left="4320" w:hanging="360"/>
      </w:pPr>
      <w:rPr>
        <w:rFonts w:ascii="Wingdings" w:hAnsi="Wingdings" w:hint="default"/>
      </w:rPr>
    </w:lvl>
    <w:lvl w:ilvl="6" w:tplc="53AC4638" w:tentative="1">
      <w:start w:val="1"/>
      <w:numFmt w:val="bullet"/>
      <w:lvlText w:val=""/>
      <w:lvlJc w:val="left"/>
      <w:pPr>
        <w:ind w:left="5040" w:hanging="360"/>
      </w:pPr>
      <w:rPr>
        <w:rFonts w:ascii="Symbol" w:hAnsi="Symbol" w:hint="default"/>
      </w:rPr>
    </w:lvl>
    <w:lvl w:ilvl="7" w:tplc="44FE23B0" w:tentative="1">
      <w:start w:val="1"/>
      <w:numFmt w:val="bullet"/>
      <w:lvlText w:val="o"/>
      <w:lvlJc w:val="left"/>
      <w:pPr>
        <w:ind w:left="5760" w:hanging="360"/>
      </w:pPr>
      <w:rPr>
        <w:rFonts w:ascii="Courier New" w:hAnsi="Courier New" w:cs="Courier New" w:hint="default"/>
      </w:rPr>
    </w:lvl>
    <w:lvl w:ilvl="8" w:tplc="976EED0A" w:tentative="1">
      <w:start w:val="1"/>
      <w:numFmt w:val="bullet"/>
      <w:lvlText w:val=""/>
      <w:lvlJc w:val="left"/>
      <w:pPr>
        <w:ind w:left="6480" w:hanging="360"/>
      </w:pPr>
      <w:rPr>
        <w:rFonts w:ascii="Wingdings" w:hAnsi="Wingdings" w:hint="default"/>
      </w:rPr>
    </w:lvl>
  </w:abstractNum>
  <w:abstractNum w:abstractNumId="49" w15:restartNumberingAfterBreak="0">
    <w:nsid w:val="420860A3"/>
    <w:multiLevelType w:val="hybridMultilevel"/>
    <w:tmpl w:val="2DF6A548"/>
    <w:lvl w:ilvl="0" w:tplc="B9A81504">
      <w:start w:val="1"/>
      <w:numFmt w:val="decimal"/>
      <w:pStyle w:val="Heading2-numbered"/>
      <w:lvlText w:val="%1."/>
      <w:lvlJc w:val="left"/>
      <w:pPr>
        <w:ind w:left="360" w:hanging="360"/>
      </w:pPr>
    </w:lvl>
    <w:lvl w:ilvl="1" w:tplc="7B6087FA" w:tentative="1">
      <w:start w:val="1"/>
      <w:numFmt w:val="lowerLetter"/>
      <w:lvlText w:val="%2."/>
      <w:lvlJc w:val="left"/>
      <w:pPr>
        <w:ind w:left="1080" w:hanging="360"/>
      </w:pPr>
    </w:lvl>
    <w:lvl w:ilvl="2" w:tplc="F4E0C2C6" w:tentative="1">
      <w:start w:val="1"/>
      <w:numFmt w:val="lowerRoman"/>
      <w:lvlText w:val="%3."/>
      <w:lvlJc w:val="right"/>
      <w:pPr>
        <w:ind w:left="1800" w:hanging="180"/>
      </w:pPr>
    </w:lvl>
    <w:lvl w:ilvl="3" w:tplc="C06A2BB6" w:tentative="1">
      <w:start w:val="1"/>
      <w:numFmt w:val="decimal"/>
      <w:lvlText w:val="%4."/>
      <w:lvlJc w:val="left"/>
      <w:pPr>
        <w:ind w:left="2520" w:hanging="360"/>
      </w:pPr>
    </w:lvl>
    <w:lvl w:ilvl="4" w:tplc="628868DA" w:tentative="1">
      <w:start w:val="1"/>
      <w:numFmt w:val="lowerLetter"/>
      <w:lvlText w:val="%5."/>
      <w:lvlJc w:val="left"/>
      <w:pPr>
        <w:ind w:left="3240" w:hanging="360"/>
      </w:pPr>
    </w:lvl>
    <w:lvl w:ilvl="5" w:tplc="E17E3686" w:tentative="1">
      <w:start w:val="1"/>
      <w:numFmt w:val="lowerRoman"/>
      <w:lvlText w:val="%6."/>
      <w:lvlJc w:val="right"/>
      <w:pPr>
        <w:ind w:left="3960" w:hanging="180"/>
      </w:pPr>
    </w:lvl>
    <w:lvl w:ilvl="6" w:tplc="023E5D28" w:tentative="1">
      <w:start w:val="1"/>
      <w:numFmt w:val="decimal"/>
      <w:lvlText w:val="%7."/>
      <w:lvlJc w:val="left"/>
      <w:pPr>
        <w:ind w:left="4680" w:hanging="360"/>
      </w:pPr>
    </w:lvl>
    <w:lvl w:ilvl="7" w:tplc="62B05B66" w:tentative="1">
      <w:start w:val="1"/>
      <w:numFmt w:val="lowerLetter"/>
      <w:lvlText w:val="%8."/>
      <w:lvlJc w:val="left"/>
      <w:pPr>
        <w:ind w:left="5400" w:hanging="360"/>
      </w:pPr>
    </w:lvl>
    <w:lvl w:ilvl="8" w:tplc="E8E66794" w:tentative="1">
      <w:start w:val="1"/>
      <w:numFmt w:val="lowerRoman"/>
      <w:lvlText w:val="%9."/>
      <w:lvlJc w:val="right"/>
      <w:pPr>
        <w:ind w:left="6120" w:hanging="180"/>
      </w:pPr>
    </w:lvl>
  </w:abstractNum>
  <w:abstractNum w:abstractNumId="50" w15:restartNumberingAfterBreak="0">
    <w:nsid w:val="43D50CAB"/>
    <w:multiLevelType w:val="hybridMultilevel"/>
    <w:tmpl w:val="32E27E18"/>
    <w:lvl w:ilvl="0" w:tplc="99E6B4B8">
      <w:start w:val="1"/>
      <w:numFmt w:val="bullet"/>
      <w:lvlText w:val=""/>
      <w:lvlJc w:val="left"/>
      <w:pPr>
        <w:ind w:left="720" w:hanging="360"/>
      </w:pPr>
      <w:rPr>
        <w:rFonts w:ascii="Symbol" w:hAnsi="Symbol" w:hint="default"/>
      </w:rPr>
    </w:lvl>
    <w:lvl w:ilvl="1" w:tplc="A63256EE" w:tentative="1">
      <w:start w:val="1"/>
      <w:numFmt w:val="bullet"/>
      <w:lvlText w:val="o"/>
      <w:lvlJc w:val="left"/>
      <w:pPr>
        <w:ind w:left="1440" w:hanging="360"/>
      </w:pPr>
      <w:rPr>
        <w:rFonts w:ascii="Courier New" w:hAnsi="Courier New" w:cs="Courier New" w:hint="default"/>
      </w:rPr>
    </w:lvl>
    <w:lvl w:ilvl="2" w:tplc="4F5A84CA" w:tentative="1">
      <w:start w:val="1"/>
      <w:numFmt w:val="bullet"/>
      <w:lvlText w:val=""/>
      <w:lvlJc w:val="left"/>
      <w:pPr>
        <w:ind w:left="2160" w:hanging="360"/>
      </w:pPr>
      <w:rPr>
        <w:rFonts w:ascii="Wingdings" w:hAnsi="Wingdings" w:hint="default"/>
      </w:rPr>
    </w:lvl>
    <w:lvl w:ilvl="3" w:tplc="CB86917A" w:tentative="1">
      <w:start w:val="1"/>
      <w:numFmt w:val="bullet"/>
      <w:lvlText w:val=""/>
      <w:lvlJc w:val="left"/>
      <w:pPr>
        <w:ind w:left="2880" w:hanging="360"/>
      </w:pPr>
      <w:rPr>
        <w:rFonts w:ascii="Symbol" w:hAnsi="Symbol" w:hint="default"/>
      </w:rPr>
    </w:lvl>
    <w:lvl w:ilvl="4" w:tplc="9D4C01B8" w:tentative="1">
      <w:start w:val="1"/>
      <w:numFmt w:val="bullet"/>
      <w:lvlText w:val="o"/>
      <w:lvlJc w:val="left"/>
      <w:pPr>
        <w:ind w:left="3600" w:hanging="360"/>
      </w:pPr>
      <w:rPr>
        <w:rFonts w:ascii="Courier New" w:hAnsi="Courier New" w:cs="Courier New" w:hint="default"/>
      </w:rPr>
    </w:lvl>
    <w:lvl w:ilvl="5" w:tplc="721C1136" w:tentative="1">
      <w:start w:val="1"/>
      <w:numFmt w:val="bullet"/>
      <w:lvlText w:val=""/>
      <w:lvlJc w:val="left"/>
      <w:pPr>
        <w:ind w:left="4320" w:hanging="360"/>
      </w:pPr>
      <w:rPr>
        <w:rFonts w:ascii="Wingdings" w:hAnsi="Wingdings" w:hint="default"/>
      </w:rPr>
    </w:lvl>
    <w:lvl w:ilvl="6" w:tplc="BB7040E8" w:tentative="1">
      <w:start w:val="1"/>
      <w:numFmt w:val="bullet"/>
      <w:lvlText w:val=""/>
      <w:lvlJc w:val="left"/>
      <w:pPr>
        <w:ind w:left="5040" w:hanging="360"/>
      </w:pPr>
      <w:rPr>
        <w:rFonts w:ascii="Symbol" w:hAnsi="Symbol" w:hint="default"/>
      </w:rPr>
    </w:lvl>
    <w:lvl w:ilvl="7" w:tplc="683EAF92" w:tentative="1">
      <w:start w:val="1"/>
      <w:numFmt w:val="bullet"/>
      <w:lvlText w:val="o"/>
      <w:lvlJc w:val="left"/>
      <w:pPr>
        <w:ind w:left="5760" w:hanging="360"/>
      </w:pPr>
      <w:rPr>
        <w:rFonts w:ascii="Courier New" w:hAnsi="Courier New" w:cs="Courier New" w:hint="default"/>
      </w:rPr>
    </w:lvl>
    <w:lvl w:ilvl="8" w:tplc="19B82D8A" w:tentative="1">
      <w:start w:val="1"/>
      <w:numFmt w:val="bullet"/>
      <w:lvlText w:val=""/>
      <w:lvlJc w:val="left"/>
      <w:pPr>
        <w:ind w:left="6480" w:hanging="360"/>
      </w:pPr>
      <w:rPr>
        <w:rFonts w:ascii="Wingdings" w:hAnsi="Wingdings" w:hint="default"/>
      </w:rPr>
    </w:lvl>
  </w:abstractNum>
  <w:abstractNum w:abstractNumId="51" w15:restartNumberingAfterBreak="0">
    <w:nsid w:val="43E27658"/>
    <w:multiLevelType w:val="hybridMultilevel"/>
    <w:tmpl w:val="DDA6A5AC"/>
    <w:lvl w:ilvl="0" w:tplc="2A6858FC">
      <w:start w:val="1"/>
      <w:numFmt w:val="bullet"/>
      <w:lvlText w:val=""/>
      <w:lvlJc w:val="left"/>
      <w:pPr>
        <w:ind w:left="720" w:hanging="360"/>
      </w:pPr>
      <w:rPr>
        <w:rFonts w:ascii="Symbol" w:hAnsi="Symbol" w:hint="default"/>
      </w:rPr>
    </w:lvl>
    <w:lvl w:ilvl="1" w:tplc="465207FC" w:tentative="1">
      <w:start w:val="1"/>
      <w:numFmt w:val="bullet"/>
      <w:lvlText w:val="o"/>
      <w:lvlJc w:val="left"/>
      <w:pPr>
        <w:ind w:left="1440" w:hanging="360"/>
      </w:pPr>
      <w:rPr>
        <w:rFonts w:ascii="Courier New" w:hAnsi="Courier New" w:cs="Courier New" w:hint="default"/>
      </w:rPr>
    </w:lvl>
    <w:lvl w:ilvl="2" w:tplc="A64A06E6" w:tentative="1">
      <w:start w:val="1"/>
      <w:numFmt w:val="bullet"/>
      <w:lvlText w:val=""/>
      <w:lvlJc w:val="left"/>
      <w:pPr>
        <w:ind w:left="2160" w:hanging="360"/>
      </w:pPr>
      <w:rPr>
        <w:rFonts w:ascii="Wingdings" w:hAnsi="Wingdings" w:hint="default"/>
      </w:rPr>
    </w:lvl>
    <w:lvl w:ilvl="3" w:tplc="05CE1538" w:tentative="1">
      <w:start w:val="1"/>
      <w:numFmt w:val="bullet"/>
      <w:lvlText w:val=""/>
      <w:lvlJc w:val="left"/>
      <w:pPr>
        <w:ind w:left="2880" w:hanging="360"/>
      </w:pPr>
      <w:rPr>
        <w:rFonts w:ascii="Symbol" w:hAnsi="Symbol" w:hint="default"/>
      </w:rPr>
    </w:lvl>
    <w:lvl w:ilvl="4" w:tplc="8C563DCC" w:tentative="1">
      <w:start w:val="1"/>
      <w:numFmt w:val="bullet"/>
      <w:lvlText w:val="o"/>
      <w:lvlJc w:val="left"/>
      <w:pPr>
        <w:ind w:left="3600" w:hanging="360"/>
      </w:pPr>
      <w:rPr>
        <w:rFonts w:ascii="Courier New" w:hAnsi="Courier New" w:cs="Courier New" w:hint="default"/>
      </w:rPr>
    </w:lvl>
    <w:lvl w:ilvl="5" w:tplc="46EC3720" w:tentative="1">
      <w:start w:val="1"/>
      <w:numFmt w:val="bullet"/>
      <w:lvlText w:val=""/>
      <w:lvlJc w:val="left"/>
      <w:pPr>
        <w:ind w:left="4320" w:hanging="360"/>
      </w:pPr>
      <w:rPr>
        <w:rFonts w:ascii="Wingdings" w:hAnsi="Wingdings" w:hint="default"/>
      </w:rPr>
    </w:lvl>
    <w:lvl w:ilvl="6" w:tplc="41582DAA" w:tentative="1">
      <w:start w:val="1"/>
      <w:numFmt w:val="bullet"/>
      <w:lvlText w:val=""/>
      <w:lvlJc w:val="left"/>
      <w:pPr>
        <w:ind w:left="5040" w:hanging="360"/>
      </w:pPr>
      <w:rPr>
        <w:rFonts w:ascii="Symbol" w:hAnsi="Symbol" w:hint="default"/>
      </w:rPr>
    </w:lvl>
    <w:lvl w:ilvl="7" w:tplc="24B0FF36" w:tentative="1">
      <w:start w:val="1"/>
      <w:numFmt w:val="bullet"/>
      <w:lvlText w:val="o"/>
      <w:lvlJc w:val="left"/>
      <w:pPr>
        <w:ind w:left="5760" w:hanging="360"/>
      </w:pPr>
      <w:rPr>
        <w:rFonts w:ascii="Courier New" w:hAnsi="Courier New" w:cs="Courier New" w:hint="default"/>
      </w:rPr>
    </w:lvl>
    <w:lvl w:ilvl="8" w:tplc="69A8DBDA" w:tentative="1">
      <w:start w:val="1"/>
      <w:numFmt w:val="bullet"/>
      <w:lvlText w:val=""/>
      <w:lvlJc w:val="left"/>
      <w:pPr>
        <w:ind w:left="6480" w:hanging="360"/>
      </w:pPr>
      <w:rPr>
        <w:rFonts w:ascii="Wingdings" w:hAnsi="Wingdings" w:hint="default"/>
      </w:rPr>
    </w:lvl>
  </w:abstractNum>
  <w:abstractNum w:abstractNumId="52" w15:restartNumberingAfterBreak="0">
    <w:nsid w:val="44C21512"/>
    <w:multiLevelType w:val="hybridMultilevel"/>
    <w:tmpl w:val="2D0EE626"/>
    <w:lvl w:ilvl="0" w:tplc="3A6A4AAE">
      <w:start w:val="1"/>
      <w:numFmt w:val="bullet"/>
      <w:lvlText w:val=""/>
      <w:lvlJc w:val="left"/>
      <w:pPr>
        <w:ind w:left="720" w:hanging="360"/>
      </w:pPr>
      <w:rPr>
        <w:rFonts w:ascii="Symbol" w:hAnsi="Symbol" w:hint="default"/>
      </w:rPr>
    </w:lvl>
    <w:lvl w:ilvl="1" w:tplc="4C76A024">
      <w:start w:val="1"/>
      <w:numFmt w:val="bullet"/>
      <w:lvlText w:val="o"/>
      <w:lvlJc w:val="left"/>
      <w:pPr>
        <w:ind w:left="1440" w:hanging="360"/>
      </w:pPr>
      <w:rPr>
        <w:rFonts w:ascii="Courier New" w:hAnsi="Courier New" w:cs="Courier New" w:hint="default"/>
      </w:rPr>
    </w:lvl>
    <w:lvl w:ilvl="2" w:tplc="FF54FE2E" w:tentative="1">
      <w:start w:val="1"/>
      <w:numFmt w:val="bullet"/>
      <w:lvlText w:val=""/>
      <w:lvlJc w:val="left"/>
      <w:pPr>
        <w:ind w:left="2160" w:hanging="360"/>
      </w:pPr>
      <w:rPr>
        <w:rFonts w:ascii="Wingdings" w:hAnsi="Wingdings" w:hint="default"/>
      </w:rPr>
    </w:lvl>
    <w:lvl w:ilvl="3" w:tplc="E1340BA8" w:tentative="1">
      <w:start w:val="1"/>
      <w:numFmt w:val="bullet"/>
      <w:lvlText w:val=""/>
      <w:lvlJc w:val="left"/>
      <w:pPr>
        <w:ind w:left="2880" w:hanging="360"/>
      </w:pPr>
      <w:rPr>
        <w:rFonts w:ascii="Symbol" w:hAnsi="Symbol" w:hint="default"/>
      </w:rPr>
    </w:lvl>
    <w:lvl w:ilvl="4" w:tplc="90DA6670" w:tentative="1">
      <w:start w:val="1"/>
      <w:numFmt w:val="bullet"/>
      <w:lvlText w:val="o"/>
      <w:lvlJc w:val="left"/>
      <w:pPr>
        <w:ind w:left="3600" w:hanging="360"/>
      </w:pPr>
      <w:rPr>
        <w:rFonts w:ascii="Courier New" w:hAnsi="Courier New" w:cs="Courier New" w:hint="default"/>
      </w:rPr>
    </w:lvl>
    <w:lvl w:ilvl="5" w:tplc="43AC7C7A" w:tentative="1">
      <w:start w:val="1"/>
      <w:numFmt w:val="bullet"/>
      <w:lvlText w:val=""/>
      <w:lvlJc w:val="left"/>
      <w:pPr>
        <w:ind w:left="4320" w:hanging="360"/>
      </w:pPr>
      <w:rPr>
        <w:rFonts w:ascii="Wingdings" w:hAnsi="Wingdings" w:hint="default"/>
      </w:rPr>
    </w:lvl>
    <w:lvl w:ilvl="6" w:tplc="DCF40120" w:tentative="1">
      <w:start w:val="1"/>
      <w:numFmt w:val="bullet"/>
      <w:lvlText w:val=""/>
      <w:lvlJc w:val="left"/>
      <w:pPr>
        <w:ind w:left="5040" w:hanging="360"/>
      </w:pPr>
      <w:rPr>
        <w:rFonts w:ascii="Symbol" w:hAnsi="Symbol" w:hint="default"/>
      </w:rPr>
    </w:lvl>
    <w:lvl w:ilvl="7" w:tplc="93468586" w:tentative="1">
      <w:start w:val="1"/>
      <w:numFmt w:val="bullet"/>
      <w:lvlText w:val="o"/>
      <w:lvlJc w:val="left"/>
      <w:pPr>
        <w:ind w:left="5760" w:hanging="360"/>
      </w:pPr>
      <w:rPr>
        <w:rFonts w:ascii="Courier New" w:hAnsi="Courier New" w:cs="Courier New" w:hint="default"/>
      </w:rPr>
    </w:lvl>
    <w:lvl w:ilvl="8" w:tplc="F4E0F372" w:tentative="1">
      <w:start w:val="1"/>
      <w:numFmt w:val="bullet"/>
      <w:lvlText w:val=""/>
      <w:lvlJc w:val="left"/>
      <w:pPr>
        <w:ind w:left="6480" w:hanging="360"/>
      </w:pPr>
      <w:rPr>
        <w:rFonts w:ascii="Wingdings" w:hAnsi="Wingdings" w:hint="default"/>
      </w:rPr>
    </w:lvl>
  </w:abstractNum>
  <w:abstractNum w:abstractNumId="53" w15:restartNumberingAfterBreak="0">
    <w:nsid w:val="469A4C85"/>
    <w:multiLevelType w:val="hybridMultilevel"/>
    <w:tmpl w:val="81507D8E"/>
    <w:lvl w:ilvl="0" w:tplc="897E351A">
      <w:start w:val="1"/>
      <w:numFmt w:val="bullet"/>
      <w:lvlText w:val=""/>
      <w:lvlJc w:val="left"/>
      <w:pPr>
        <w:ind w:left="720" w:hanging="360"/>
      </w:pPr>
      <w:rPr>
        <w:rFonts w:ascii="Symbol" w:hAnsi="Symbol" w:hint="default"/>
      </w:rPr>
    </w:lvl>
    <w:lvl w:ilvl="1" w:tplc="8450519A">
      <w:start w:val="1"/>
      <w:numFmt w:val="bullet"/>
      <w:lvlText w:val="o"/>
      <w:lvlJc w:val="left"/>
      <w:pPr>
        <w:ind w:left="1440" w:hanging="360"/>
      </w:pPr>
      <w:rPr>
        <w:rFonts w:ascii="Courier New" w:hAnsi="Courier New" w:cs="Courier New" w:hint="default"/>
      </w:rPr>
    </w:lvl>
    <w:lvl w:ilvl="2" w:tplc="DADE1C06">
      <w:start w:val="1"/>
      <w:numFmt w:val="bullet"/>
      <w:lvlText w:val=""/>
      <w:lvlJc w:val="left"/>
      <w:pPr>
        <w:ind w:left="2160" w:hanging="360"/>
      </w:pPr>
      <w:rPr>
        <w:rFonts w:ascii="Wingdings" w:hAnsi="Wingdings" w:hint="default"/>
      </w:rPr>
    </w:lvl>
    <w:lvl w:ilvl="3" w:tplc="5F00F2B0">
      <w:start w:val="1"/>
      <w:numFmt w:val="bullet"/>
      <w:lvlText w:val=""/>
      <w:lvlJc w:val="left"/>
      <w:pPr>
        <w:ind w:left="2880" w:hanging="360"/>
      </w:pPr>
      <w:rPr>
        <w:rFonts w:ascii="Symbol" w:hAnsi="Symbol" w:hint="default"/>
      </w:rPr>
    </w:lvl>
    <w:lvl w:ilvl="4" w:tplc="FC8AECF0">
      <w:start w:val="1"/>
      <w:numFmt w:val="bullet"/>
      <w:lvlText w:val="o"/>
      <w:lvlJc w:val="left"/>
      <w:pPr>
        <w:ind w:left="3600" w:hanging="360"/>
      </w:pPr>
      <w:rPr>
        <w:rFonts w:ascii="Courier New" w:hAnsi="Courier New" w:cs="Courier New" w:hint="default"/>
      </w:rPr>
    </w:lvl>
    <w:lvl w:ilvl="5" w:tplc="63C2A112">
      <w:start w:val="1"/>
      <w:numFmt w:val="bullet"/>
      <w:lvlText w:val=""/>
      <w:lvlJc w:val="left"/>
      <w:pPr>
        <w:ind w:left="4320" w:hanging="360"/>
      </w:pPr>
      <w:rPr>
        <w:rFonts w:ascii="Wingdings" w:hAnsi="Wingdings" w:hint="default"/>
      </w:rPr>
    </w:lvl>
    <w:lvl w:ilvl="6" w:tplc="AFDAC0D8">
      <w:start w:val="1"/>
      <w:numFmt w:val="bullet"/>
      <w:lvlText w:val=""/>
      <w:lvlJc w:val="left"/>
      <w:pPr>
        <w:ind w:left="5040" w:hanging="360"/>
      </w:pPr>
      <w:rPr>
        <w:rFonts w:ascii="Symbol" w:hAnsi="Symbol" w:hint="default"/>
      </w:rPr>
    </w:lvl>
    <w:lvl w:ilvl="7" w:tplc="A412CB10">
      <w:start w:val="1"/>
      <w:numFmt w:val="bullet"/>
      <w:lvlText w:val="o"/>
      <w:lvlJc w:val="left"/>
      <w:pPr>
        <w:ind w:left="5760" w:hanging="360"/>
      </w:pPr>
      <w:rPr>
        <w:rFonts w:ascii="Courier New" w:hAnsi="Courier New" w:cs="Courier New" w:hint="default"/>
      </w:rPr>
    </w:lvl>
    <w:lvl w:ilvl="8" w:tplc="BA72377C">
      <w:start w:val="1"/>
      <w:numFmt w:val="bullet"/>
      <w:lvlText w:val=""/>
      <w:lvlJc w:val="left"/>
      <w:pPr>
        <w:ind w:left="6480" w:hanging="360"/>
      </w:pPr>
      <w:rPr>
        <w:rFonts w:ascii="Wingdings" w:hAnsi="Wingdings" w:hint="default"/>
      </w:rPr>
    </w:lvl>
  </w:abstractNum>
  <w:abstractNum w:abstractNumId="54" w15:restartNumberingAfterBreak="0">
    <w:nsid w:val="494C1B7D"/>
    <w:multiLevelType w:val="hybridMultilevel"/>
    <w:tmpl w:val="CA8A86BC"/>
    <w:lvl w:ilvl="0" w:tplc="41408D34">
      <w:start w:val="1"/>
      <w:numFmt w:val="bullet"/>
      <w:lvlText w:val=""/>
      <w:lvlJc w:val="left"/>
      <w:pPr>
        <w:ind w:left="720" w:hanging="360"/>
      </w:pPr>
      <w:rPr>
        <w:rFonts w:ascii="Symbol" w:hAnsi="Symbol" w:hint="default"/>
      </w:rPr>
    </w:lvl>
    <w:lvl w:ilvl="1" w:tplc="6EFE9CAE">
      <w:start w:val="1"/>
      <w:numFmt w:val="bullet"/>
      <w:lvlText w:val="o"/>
      <w:lvlJc w:val="left"/>
      <w:pPr>
        <w:ind w:left="1440" w:hanging="360"/>
      </w:pPr>
      <w:rPr>
        <w:rFonts w:ascii="Courier New" w:hAnsi="Courier New" w:cs="Courier New" w:hint="default"/>
      </w:rPr>
    </w:lvl>
    <w:lvl w:ilvl="2" w:tplc="622E06DC" w:tentative="1">
      <w:start w:val="1"/>
      <w:numFmt w:val="bullet"/>
      <w:lvlText w:val=""/>
      <w:lvlJc w:val="left"/>
      <w:pPr>
        <w:ind w:left="2160" w:hanging="360"/>
      </w:pPr>
      <w:rPr>
        <w:rFonts w:ascii="Wingdings" w:hAnsi="Wingdings" w:hint="default"/>
      </w:rPr>
    </w:lvl>
    <w:lvl w:ilvl="3" w:tplc="A0DECD7A" w:tentative="1">
      <w:start w:val="1"/>
      <w:numFmt w:val="bullet"/>
      <w:lvlText w:val=""/>
      <w:lvlJc w:val="left"/>
      <w:pPr>
        <w:ind w:left="2880" w:hanging="360"/>
      </w:pPr>
      <w:rPr>
        <w:rFonts w:ascii="Symbol" w:hAnsi="Symbol" w:hint="default"/>
      </w:rPr>
    </w:lvl>
    <w:lvl w:ilvl="4" w:tplc="74288BFA" w:tentative="1">
      <w:start w:val="1"/>
      <w:numFmt w:val="bullet"/>
      <w:lvlText w:val="o"/>
      <w:lvlJc w:val="left"/>
      <w:pPr>
        <w:ind w:left="3600" w:hanging="360"/>
      </w:pPr>
      <w:rPr>
        <w:rFonts w:ascii="Courier New" w:hAnsi="Courier New" w:cs="Courier New" w:hint="default"/>
      </w:rPr>
    </w:lvl>
    <w:lvl w:ilvl="5" w:tplc="594E7CB2" w:tentative="1">
      <w:start w:val="1"/>
      <w:numFmt w:val="bullet"/>
      <w:lvlText w:val=""/>
      <w:lvlJc w:val="left"/>
      <w:pPr>
        <w:ind w:left="4320" w:hanging="360"/>
      </w:pPr>
      <w:rPr>
        <w:rFonts w:ascii="Wingdings" w:hAnsi="Wingdings" w:hint="default"/>
      </w:rPr>
    </w:lvl>
    <w:lvl w:ilvl="6" w:tplc="38A46B7C" w:tentative="1">
      <w:start w:val="1"/>
      <w:numFmt w:val="bullet"/>
      <w:lvlText w:val=""/>
      <w:lvlJc w:val="left"/>
      <w:pPr>
        <w:ind w:left="5040" w:hanging="360"/>
      </w:pPr>
      <w:rPr>
        <w:rFonts w:ascii="Symbol" w:hAnsi="Symbol" w:hint="default"/>
      </w:rPr>
    </w:lvl>
    <w:lvl w:ilvl="7" w:tplc="E8BAE22E" w:tentative="1">
      <w:start w:val="1"/>
      <w:numFmt w:val="bullet"/>
      <w:lvlText w:val="o"/>
      <w:lvlJc w:val="left"/>
      <w:pPr>
        <w:ind w:left="5760" w:hanging="360"/>
      </w:pPr>
      <w:rPr>
        <w:rFonts w:ascii="Courier New" w:hAnsi="Courier New" w:cs="Courier New" w:hint="default"/>
      </w:rPr>
    </w:lvl>
    <w:lvl w:ilvl="8" w:tplc="842C0C9A" w:tentative="1">
      <w:start w:val="1"/>
      <w:numFmt w:val="bullet"/>
      <w:lvlText w:val=""/>
      <w:lvlJc w:val="left"/>
      <w:pPr>
        <w:ind w:left="6480" w:hanging="360"/>
      </w:pPr>
      <w:rPr>
        <w:rFonts w:ascii="Wingdings" w:hAnsi="Wingdings" w:hint="default"/>
      </w:rPr>
    </w:lvl>
  </w:abstractNum>
  <w:abstractNum w:abstractNumId="55" w15:restartNumberingAfterBreak="0">
    <w:nsid w:val="4EBA7BC4"/>
    <w:multiLevelType w:val="hybridMultilevel"/>
    <w:tmpl w:val="BB02DCBE"/>
    <w:lvl w:ilvl="0" w:tplc="78F4B0F4">
      <w:start w:val="1"/>
      <w:numFmt w:val="bullet"/>
      <w:lvlText w:val=""/>
      <w:lvlJc w:val="left"/>
      <w:pPr>
        <w:ind w:left="720" w:hanging="360"/>
      </w:pPr>
      <w:rPr>
        <w:rFonts w:ascii="Symbol" w:hAnsi="Symbol" w:hint="default"/>
      </w:rPr>
    </w:lvl>
    <w:lvl w:ilvl="1" w:tplc="240A03B0" w:tentative="1">
      <w:start w:val="1"/>
      <w:numFmt w:val="bullet"/>
      <w:lvlText w:val="o"/>
      <w:lvlJc w:val="left"/>
      <w:pPr>
        <w:ind w:left="1440" w:hanging="360"/>
      </w:pPr>
      <w:rPr>
        <w:rFonts w:ascii="Courier New" w:hAnsi="Courier New" w:cs="Courier New" w:hint="default"/>
      </w:rPr>
    </w:lvl>
    <w:lvl w:ilvl="2" w:tplc="D422B630" w:tentative="1">
      <w:start w:val="1"/>
      <w:numFmt w:val="bullet"/>
      <w:lvlText w:val=""/>
      <w:lvlJc w:val="left"/>
      <w:pPr>
        <w:ind w:left="2160" w:hanging="360"/>
      </w:pPr>
      <w:rPr>
        <w:rFonts w:ascii="Wingdings" w:hAnsi="Wingdings" w:hint="default"/>
      </w:rPr>
    </w:lvl>
    <w:lvl w:ilvl="3" w:tplc="DAF80354" w:tentative="1">
      <w:start w:val="1"/>
      <w:numFmt w:val="bullet"/>
      <w:lvlText w:val=""/>
      <w:lvlJc w:val="left"/>
      <w:pPr>
        <w:ind w:left="2880" w:hanging="360"/>
      </w:pPr>
      <w:rPr>
        <w:rFonts w:ascii="Symbol" w:hAnsi="Symbol" w:hint="default"/>
      </w:rPr>
    </w:lvl>
    <w:lvl w:ilvl="4" w:tplc="FB52271A" w:tentative="1">
      <w:start w:val="1"/>
      <w:numFmt w:val="bullet"/>
      <w:lvlText w:val="o"/>
      <w:lvlJc w:val="left"/>
      <w:pPr>
        <w:ind w:left="3600" w:hanging="360"/>
      </w:pPr>
      <w:rPr>
        <w:rFonts w:ascii="Courier New" w:hAnsi="Courier New" w:cs="Courier New" w:hint="default"/>
      </w:rPr>
    </w:lvl>
    <w:lvl w:ilvl="5" w:tplc="7F3A3994" w:tentative="1">
      <w:start w:val="1"/>
      <w:numFmt w:val="bullet"/>
      <w:lvlText w:val=""/>
      <w:lvlJc w:val="left"/>
      <w:pPr>
        <w:ind w:left="4320" w:hanging="360"/>
      </w:pPr>
      <w:rPr>
        <w:rFonts w:ascii="Wingdings" w:hAnsi="Wingdings" w:hint="default"/>
      </w:rPr>
    </w:lvl>
    <w:lvl w:ilvl="6" w:tplc="3B6ADD9C" w:tentative="1">
      <w:start w:val="1"/>
      <w:numFmt w:val="bullet"/>
      <w:lvlText w:val=""/>
      <w:lvlJc w:val="left"/>
      <w:pPr>
        <w:ind w:left="5040" w:hanging="360"/>
      </w:pPr>
      <w:rPr>
        <w:rFonts w:ascii="Symbol" w:hAnsi="Symbol" w:hint="default"/>
      </w:rPr>
    </w:lvl>
    <w:lvl w:ilvl="7" w:tplc="32647908" w:tentative="1">
      <w:start w:val="1"/>
      <w:numFmt w:val="bullet"/>
      <w:lvlText w:val="o"/>
      <w:lvlJc w:val="left"/>
      <w:pPr>
        <w:ind w:left="5760" w:hanging="360"/>
      </w:pPr>
      <w:rPr>
        <w:rFonts w:ascii="Courier New" w:hAnsi="Courier New" w:cs="Courier New" w:hint="default"/>
      </w:rPr>
    </w:lvl>
    <w:lvl w:ilvl="8" w:tplc="B0089DF4" w:tentative="1">
      <w:start w:val="1"/>
      <w:numFmt w:val="bullet"/>
      <w:lvlText w:val=""/>
      <w:lvlJc w:val="left"/>
      <w:pPr>
        <w:ind w:left="6480" w:hanging="360"/>
      </w:pPr>
      <w:rPr>
        <w:rFonts w:ascii="Wingdings" w:hAnsi="Wingdings" w:hint="default"/>
      </w:rPr>
    </w:lvl>
  </w:abstractNum>
  <w:abstractNum w:abstractNumId="56" w15:restartNumberingAfterBreak="0">
    <w:nsid w:val="51F5783B"/>
    <w:multiLevelType w:val="hybridMultilevel"/>
    <w:tmpl w:val="90302696"/>
    <w:lvl w:ilvl="0" w:tplc="4636EBB0">
      <w:start w:val="1"/>
      <w:numFmt w:val="bullet"/>
      <w:lvlText w:val=""/>
      <w:lvlJc w:val="left"/>
      <w:pPr>
        <w:ind w:left="720" w:hanging="360"/>
      </w:pPr>
      <w:rPr>
        <w:rFonts w:ascii="Symbol" w:hAnsi="Symbol" w:hint="default"/>
      </w:rPr>
    </w:lvl>
    <w:lvl w:ilvl="1" w:tplc="57C46C32">
      <w:start w:val="1"/>
      <w:numFmt w:val="bullet"/>
      <w:lvlText w:val="o"/>
      <w:lvlJc w:val="left"/>
      <w:pPr>
        <w:ind w:left="1440" w:hanging="360"/>
      </w:pPr>
      <w:rPr>
        <w:rFonts w:ascii="Courier New" w:hAnsi="Courier New" w:cs="Courier New" w:hint="default"/>
      </w:rPr>
    </w:lvl>
    <w:lvl w:ilvl="2" w:tplc="15BAF346" w:tentative="1">
      <w:start w:val="1"/>
      <w:numFmt w:val="bullet"/>
      <w:lvlText w:val=""/>
      <w:lvlJc w:val="left"/>
      <w:pPr>
        <w:ind w:left="2160" w:hanging="360"/>
      </w:pPr>
      <w:rPr>
        <w:rFonts w:ascii="Wingdings" w:hAnsi="Wingdings" w:hint="default"/>
      </w:rPr>
    </w:lvl>
    <w:lvl w:ilvl="3" w:tplc="58A8B72A" w:tentative="1">
      <w:start w:val="1"/>
      <w:numFmt w:val="bullet"/>
      <w:lvlText w:val=""/>
      <w:lvlJc w:val="left"/>
      <w:pPr>
        <w:ind w:left="2880" w:hanging="360"/>
      </w:pPr>
      <w:rPr>
        <w:rFonts w:ascii="Symbol" w:hAnsi="Symbol" w:hint="default"/>
      </w:rPr>
    </w:lvl>
    <w:lvl w:ilvl="4" w:tplc="7918F078" w:tentative="1">
      <w:start w:val="1"/>
      <w:numFmt w:val="bullet"/>
      <w:lvlText w:val="o"/>
      <w:lvlJc w:val="left"/>
      <w:pPr>
        <w:ind w:left="3600" w:hanging="360"/>
      </w:pPr>
      <w:rPr>
        <w:rFonts w:ascii="Courier New" w:hAnsi="Courier New" w:cs="Courier New" w:hint="default"/>
      </w:rPr>
    </w:lvl>
    <w:lvl w:ilvl="5" w:tplc="ADCE67B8" w:tentative="1">
      <w:start w:val="1"/>
      <w:numFmt w:val="bullet"/>
      <w:lvlText w:val=""/>
      <w:lvlJc w:val="left"/>
      <w:pPr>
        <w:ind w:left="4320" w:hanging="360"/>
      </w:pPr>
      <w:rPr>
        <w:rFonts w:ascii="Wingdings" w:hAnsi="Wingdings" w:hint="default"/>
      </w:rPr>
    </w:lvl>
    <w:lvl w:ilvl="6" w:tplc="621EAF98" w:tentative="1">
      <w:start w:val="1"/>
      <w:numFmt w:val="bullet"/>
      <w:lvlText w:val=""/>
      <w:lvlJc w:val="left"/>
      <w:pPr>
        <w:ind w:left="5040" w:hanging="360"/>
      </w:pPr>
      <w:rPr>
        <w:rFonts w:ascii="Symbol" w:hAnsi="Symbol" w:hint="default"/>
      </w:rPr>
    </w:lvl>
    <w:lvl w:ilvl="7" w:tplc="D7DC9960" w:tentative="1">
      <w:start w:val="1"/>
      <w:numFmt w:val="bullet"/>
      <w:lvlText w:val="o"/>
      <w:lvlJc w:val="left"/>
      <w:pPr>
        <w:ind w:left="5760" w:hanging="360"/>
      </w:pPr>
      <w:rPr>
        <w:rFonts w:ascii="Courier New" w:hAnsi="Courier New" w:cs="Courier New" w:hint="default"/>
      </w:rPr>
    </w:lvl>
    <w:lvl w:ilvl="8" w:tplc="66D67A12" w:tentative="1">
      <w:start w:val="1"/>
      <w:numFmt w:val="bullet"/>
      <w:lvlText w:val=""/>
      <w:lvlJc w:val="left"/>
      <w:pPr>
        <w:ind w:left="6480" w:hanging="360"/>
      </w:pPr>
      <w:rPr>
        <w:rFonts w:ascii="Wingdings" w:hAnsi="Wingdings" w:hint="default"/>
      </w:rPr>
    </w:lvl>
  </w:abstractNum>
  <w:abstractNum w:abstractNumId="57" w15:restartNumberingAfterBreak="0">
    <w:nsid w:val="53360A6B"/>
    <w:multiLevelType w:val="hybridMultilevel"/>
    <w:tmpl w:val="30A699B8"/>
    <w:lvl w:ilvl="0" w:tplc="DB66707E">
      <w:start w:val="1"/>
      <w:numFmt w:val="bullet"/>
      <w:lvlText w:val=""/>
      <w:lvlJc w:val="left"/>
      <w:pPr>
        <w:ind w:left="720" w:hanging="360"/>
      </w:pPr>
      <w:rPr>
        <w:rFonts w:ascii="Symbol" w:hAnsi="Symbol" w:hint="default"/>
      </w:rPr>
    </w:lvl>
    <w:lvl w:ilvl="1" w:tplc="F4446202" w:tentative="1">
      <w:start w:val="1"/>
      <w:numFmt w:val="bullet"/>
      <w:lvlText w:val="o"/>
      <w:lvlJc w:val="left"/>
      <w:pPr>
        <w:ind w:left="1440" w:hanging="360"/>
      </w:pPr>
      <w:rPr>
        <w:rFonts w:ascii="Courier New" w:hAnsi="Courier New" w:cs="Courier New" w:hint="default"/>
      </w:rPr>
    </w:lvl>
    <w:lvl w:ilvl="2" w:tplc="6D0C04E0" w:tentative="1">
      <w:start w:val="1"/>
      <w:numFmt w:val="bullet"/>
      <w:lvlText w:val=""/>
      <w:lvlJc w:val="left"/>
      <w:pPr>
        <w:ind w:left="2160" w:hanging="360"/>
      </w:pPr>
      <w:rPr>
        <w:rFonts w:ascii="Wingdings" w:hAnsi="Wingdings" w:hint="default"/>
      </w:rPr>
    </w:lvl>
    <w:lvl w:ilvl="3" w:tplc="72D4BC66" w:tentative="1">
      <w:start w:val="1"/>
      <w:numFmt w:val="bullet"/>
      <w:lvlText w:val=""/>
      <w:lvlJc w:val="left"/>
      <w:pPr>
        <w:ind w:left="2880" w:hanging="360"/>
      </w:pPr>
      <w:rPr>
        <w:rFonts w:ascii="Symbol" w:hAnsi="Symbol" w:hint="default"/>
      </w:rPr>
    </w:lvl>
    <w:lvl w:ilvl="4" w:tplc="4F4CAF52" w:tentative="1">
      <w:start w:val="1"/>
      <w:numFmt w:val="bullet"/>
      <w:lvlText w:val="o"/>
      <w:lvlJc w:val="left"/>
      <w:pPr>
        <w:ind w:left="3600" w:hanging="360"/>
      </w:pPr>
      <w:rPr>
        <w:rFonts w:ascii="Courier New" w:hAnsi="Courier New" w:cs="Courier New" w:hint="default"/>
      </w:rPr>
    </w:lvl>
    <w:lvl w:ilvl="5" w:tplc="624678D0" w:tentative="1">
      <w:start w:val="1"/>
      <w:numFmt w:val="bullet"/>
      <w:lvlText w:val=""/>
      <w:lvlJc w:val="left"/>
      <w:pPr>
        <w:ind w:left="4320" w:hanging="360"/>
      </w:pPr>
      <w:rPr>
        <w:rFonts w:ascii="Wingdings" w:hAnsi="Wingdings" w:hint="default"/>
      </w:rPr>
    </w:lvl>
    <w:lvl w:ilvl="6" w:tplc="2D822B82" w:tentative="1">
      <w:start w:val="1"/>
      <w:numFmt w:val="bullet"/>
      <w:lvlText w:val=""/>
      <w:lvlJc w:val="left"/>
      <w:pPr>
        <w:ind w:left="5040" w:hanging="360"/>
      </w:pPr>
      <w:rPr>
        <w:rFonts w:ascii="Symbol" w:hAnsi="Symbol" w:hint="default"/>
      </w:rPr>
    </w:lvl>
    <w:lvl w:ilvl="7" w:tplc="8CAAC1D2" w:tentative="1">
      <w:start w:val="1"/>
      <w:numFmt w:val="bullet"/>
      <w:lvlText w:val="o"/>
      <w:lvlJc w:val="left"/>
      <w:pPr>
        <w:ind w:left="5760" w:hanging="360"/>
      </w:pPr>
      <w:rPr>
        <w:rFonts w:ascii="Courier New" w:hAnsi="Courier New" w:cs="Courier New" w:hint="default"/>
      </w:rPr>
    </w:lvl>
    <w:lvl w:ilvl="8" w:tplc="115E8014" w:tentative="1">
      <w:start w:val="1"/>
      <w:numFmt w:val="bullet"/>
      <w:lvlText w:val=""/>
      <w:lvlJc w:val="left"/>
      <w:pPr>
        <w:ind w:left="6480" w:hanging="360"/>
      </w:pPr>
      <w:rPr>
        <w:rFonts w:ascii="Wingdings" w:hAnsi="Wingdings" w:hint="default"/>
      </w:rPr>
    </w:lvl>
  </w:abstractNum>
  <w:abstractNum w:abstractNumId="58" w15:restartNumberingAfterBreak="0">
    <w:nsid w:val="54F3435B"/>
    <w:multiLevelType w:val="hybridMultilevel"/>
    <w:tmpl w:val="9B9644CC"/>
    <w:lvl w:ilvl="0" w:tplc="C14651D8">
      <w:start w:val="1"/>
      <w:numFmt w:val="decimal"/>
      <w:lvlText w:val="%1."/>
      <w:lvlJc w:val="left"/>
      <w:pPr>
        <w:ind w:left="720" w:hanging="360"/>
      </w:pPr>
    </w:lvl>
    <w:lvl w:ilvl="1" w:tplc="58E4AD3C" w:tentative="1">
      <w:start w:val="1"/>
      <w:numFmt w:val="lowerLetter"/>
      <w:lvlText w:val="%2."/>
      <w:lvlJc w:val="left"/>
      <w:pPr>
        <w:ind w:left="1440" w:hanging="360"/>
      </w:pPr>
    </w:lvl>
    <w:lvl w:ilvl="2" w:tplc="8140DC98" w:tentative="1">
      <w:start w:val="1"/>
      <w:numFmt w:val="lowerRoman"/>
      <w:lvlText w:val="%3."/>
      <w:lvlJc w:val="right"/>
      <w:pPr>
        <w:ind w:left="2160" w:hanging="180"/>
      </w:pPr>
    </w:lvl>
    <w:lvl w:ilvl="3" w:tplc="48020956" w:tentative="1">
      <w:start w:val="1"/>
      <w:numFmt w:val="decimal"/>
      <w:lvlText w:val="%4."/>
      <w:lvlJc w:val="left"/>
      <w:pPr>
        <w:ind w:left="2880" w:hanging="360"/>
      </w:pPr>
    </w:lvl>
    <w:lvl w:ilvl="4" w:tplc="6BAE842C" w:tentative="1">
      <w:start w:val="1"/>
      <w:numFmt w:val="lowerLetter"/>
      <w:lvlText w:val="%5."/>
      <w:lvlJc w:val="left"/>
      <w:pPr>
        <w:ind w:left="3600" w:hanging="360"/>
      </w:pPr>
    </w:lvl>
    <w:lvl w:ilvl="5" w:tplc="1A1CF766" w:tentative="1">
      <w:start w:val="1"/>
      <w:numFmt w:val="lowerRoman"/>
      <w:lvlText w:val="%6."/>
      <w:lvlJc w:val="right"/>
      <w:pPr>
        <w:ind w:left="4320" w:hanging="180"/>
      </w:pPr>
    </w:lvl>
    <w:lvl w:ilvl="6" w:tplc="C3BA7380" w:tentative="1">
      <w:start w:val="1"/>
      <w:numFmt w:val="decimal"/>
      <w:lvlText w:val="%7."/>
      <w:lvlJc w:val="left"/>
      <w:pPr>
        <w:ind w:left="5040" w:hanging="360"/>
      </w:pPr>
    </w:lvl>
    <w:lvl w:ilvl="7" w:tplc="70E476BA" w:tentative="1">
      <w:start w:val="1"/>
      <w:numFmt w:val="lowerLetter"/>
      <w:lvlText w:val="%8."/>
      <w:lvlJc w:val="left"/>
      <w:pPr>
        <w:ind w:left="5760" w:hanging="360"/>
      </w:pPr>
    </w:lvl>
    <w:lvl w:ilvl="8" w:tplc="2158B8B6" w:tentative="1">
      <w:start w:val="1"/>
      <w:numFmt w:val="lowerRoman"/>
      <w:lvlText w:val="%9."/>
      <w:lvlJc w:val="right"/>
      <w:pPr>
        <w:ind w:left="6480" w:hanging="180"/>
      </w:pPr>
    </w:lvl>
  </w:abstractNum>
  <w:abstractNum w:abstractNumId="59" w15:restartNumberingAfterBreak="0">
    <w:nsid w:val="56A54E09"/>
    <w:multiLevelType w:val="hybridMultilevel"/>
    <w:tmpl w:val="EB3CF274"/>
    <w:lvl w:ilvl="0" w:tplc="69D0C69E">
      <w:start w:val="1"/>
      <w:numFmt w:val="bullet"/>
      <w:lvlText w:val=""/>
      <w:lvlJc w:val="left"/>
      <w:pPr>
        <w:ind w:left="720" w:hanging="360"/>
      </w:pPr>
      <w:rPr>
        <w:rFonts w:ascii="Symbol" w:hAnsi="Symbol" w:hint="default"/>
      </w:rPr>
    </w:lvl>
    <w:lvl w:ilvl="1" w:tplc="229E53C6" w:tentative="1">
      <w:start w:val="1"/>
      <w:numFmt w:val="bullet"/>
      <w:lvlText w:val="o"/>
      <w:lvlJc w:val="left"/>
      <w:pPr>
        <w:ind w:left="1440" w:hanging="360"/>
      </w:pPr>
      <w:rPr>
        <w:rFonts w:ascii="Courier New" w:hAnsi="Courier New" w:cs="Courier New" w:hint="default"/>
      </w:rPr>
    </w:lvl>
    <w:lvl w:ilvl="2" w:tplc="67301A0C" w:tentative="1">
      <w:start w:val="1"/>
      <w:numFmt w:val="bullet"/>
      <w:lvlText w:val=""/>
      <w:lvlJc w:val="left"/>
      <w:pPr>
        <w:ind w:left="2160" w:hanging="360"/>
      </w:pPr>
      <w:rPr>
        <w:rFonts w:ascii="Wingdings" w:hAnsi="Wingdings" w:hint="default"/>
      </w:rPr>
    </w:lvl>
    <w:lvl w:ilvl="3" w:tplc="828CCBAE" w:tentative="1">
      <w:start w:val="1"/>
      <w:numFmt w:val="bullet"/>
      <w:lvlText w:val=""/>
      <w:lvlJc w:val="left"/>
      <w:pPr>
        <w:ind w:left="2880" w:hanging="360"/>
      </w:pPr>
      <w:rPr>
        <w:rFonts w:ascii="Symbol" w:hAnsi="Symbol" w:hint="default"/>
      </w:rPr>
    </w:lvl>
    <w:lvl w:ilvl="4" w:tplc="5C20A000" w:tentative="1">
      <w:start w:val="1"/>
      <w:numFmt w:val="bullet"/>
      <w:lvlText w:val="o"/>
      <w:lvlJc w:val="left"/>
      <w:pPr>
        <w:ind w:left="3600" w:hanging="360"/>
      </w:pPr>
      <w:rPr>
        <w:rFonts w:ascii="Courier New" w:hAnsi="Courier New" w:cs="Courier New" w:hint="default"/>
      </w:rPr>
    </w:lvl>
    <w:lvl w:ilvl="5" w:tplc="BFE659C4" w:tentative="1">
      <w:start w:val="1"/>
      <w:numFmt w:val="bullet"/>
      <w:lvlText w:val=""/>
      <w:lvlJc w:val="left"/>
      <w:pPr>
        <w:ind w:left="4320" w:hanging="360"/>
      </w:pPr>
      <w:rPr>
        <w:rFonts w:ascii="Wingdings" w:hAnsi="Wingdings" w:hint="default"/>
      </w:rPr>
    </w:lvl>
    <w:lvl w:ilvl="6" w:tplc="1D4A1754" w:tentative="1">
      <w:start w:val="1"/>
      <w:numFmt w:val="bullet"/>
      <w:lvlText w:val=""/>
      <w:lvlJc w:val="left"/>
      <w:pPr>
        <w:ind w:left="5040" w:hanging="360"/>
      </w:pPr>
      <w:rPr>
        <w:rFonts w:ascii="Symbol" w:hAnsi="Symbol" w:hint="default"/>
      </w:rPr>
    </w:lvl>
    <w:lvl w:ilvl="7" w:tplc="34D8CC38" w:tentative="1">
      <w:start w:val="1"/>
      <w:numFmt w:val="bullet"/>
      <w:lvlText w:val="o"/>
      <w:lvlJc w:val="left"/>
      <w:pPr>
        <w:ind w:left="5760" w:hanging="360"/>
      </w:pPr>
      <w:rPr>
        <w:rFonts w:ascii="Courier New" w:hAnsi="Courier New" w:cs="Courier New" w:hint="default"/>
      </w:rPr>
    </w:lvl>
    <w:lvl w:ilvl="8" w:tplc="1608B23E" w:tentative="1">
      <w:start w:val="1"/>
      <w:numFmt w:val="bullet"/>
      <w:lvlText w:val=""/>
      <w:lvlJc w:val="left"/>
      <w:pPr>
        <w:ind w:left="6480" w:hanging="360"/>
      </w:pPr>
      <w:rPr>
        <w:rFonts w:ascii="Wingdings" w:hAnsi="Wingdings" w:hint="default"/>
      </w:rPr>
    </w:lvl>
  </w:abstractNum>
  <w:abstractNum w:abstractNumId="60" w15:restartNumberingAfterBreak="0">
    <w:nsid w:val="56C87AB0"/>
    <w:multiLevelType w:val="hybridMultilevel"/>
    <w:tmpl w:val="2FA2CF92"/>
    <w:lvl w:ilvl="0" w:tplc="2F2880EA">
      <w:start w:val="1"/>
      <w:numFmt w:val="bullet"/>
      <w:lvlText w:val=""/>
      <w:lvlJc w:val="left"/>
      <w:pPr>
        <w:ind w:left="720" w:hanging="360"/>
      </w:pPr>
      <w:rPr>
        <w:rFonts w:ascii="Symbol" w:hAnsi="Symbol" w:hint="default"/>
      </w:rPr>
    </w:lvl>
    <w:lvl w:ilvl="1" w:tplc="020E1F5E">
      <w:start w:val="1"/>
      <w:numFmt w:val="bullet"/>
      <w:lvlText w:val="o"/>
      <w:lvlJc w:val="left"/>
      <w:pPr>
        <w:ind w:left="1440" w:hanging="360"/>
      </w:pPr>
      <w:rPr>
        <w:rFonts w:ascii="Courier New" w:hAnsi="Courier New" w:cs="Courier New" w:hint="default"/>
      </w:rPr>
    </w:lvl>
    <w:lvl w:ilvl="2" w:tplc="E3F4A5D0">
      <w:start w:val="1"/>
      <w:numFmt w:val="bullet"/>
      <w:lvlText w:val=""/>
      <w:lvlJc w:val="left"/>
      <w:pPr>
        <w:ind w:left="2160" w:hanging="360"/>
      </w:pPr>
      <w:rPr>
        <w:rFonts w:ascii="Wingdings" w:hAnsi="Wingdings" w:hint="default"/>
      </w:rPr>
    </w:lvl>
    <w:lvl w:ilvl="3" w:tplc="C1EE459C">
      <w:start w:val="1"/>
      <w:numFmt w:val="bullet"/>
      <w:lvlText w:val=""/>
      <w:lvlJc w:val="left"/>
      <w:pPr>
        <w:ind w:left="2880" w:hanging="360"/>
      </w:pPr>
      <w:rPr>
        <w:rFonts w:ascii="Symbol" w:hAnsi="Symbol" w:hint="default"/>
      </w:rPr>
    </w:lvl>
    <w:lvl w:ilvl="4" w:tplc="EA44BE34">
      <w:start w:val="1"/>
      <w:numFmt w:val="bullet"/>
      <w:lvlText w:val="o"/>
      <w:lvlJc w:val="left"/>
      <w:pPr>
        <w:ind w:left="3600" w:hanging="360"/>
      </w:pPr>
      <w:rPr>
        <w:rFonts w:ascii="Courier New" w:hAnsi="Courier New" w:cs="Courier New" w:hint="default"/>
      </w:rPr>
    </w:lvl>
    <w:lvl w:ilvl="5" w:tplc="535EB96E">
      <w:start w:val="1"/>
      <w:numFmt w:val="bullet"/>
      <w:lvlText w:val=""/>
      <w:lvlJc w:val="left"/>
      <w:pPr>
        <w:ind w:left="4320" w:hanging="360"/>
      </w:pPr>
      <w:rPr>
        <w:rFonts w:ascii="Wingdings" w:hAnsi="Wingdings" w:hint="default"/>
      </w:rPr>
    </w:lvl>
    <w:lvl w:ilvl="6" w:tplc="69C63B50">
      <w:start w:val="1"/>
      <w:numFmt w:val="bullet"/>
      <w:lvlText w:val=""/>
      <w:lvlJc w:val="left"/>
      <w:pPr>
        <w:ind w:left="5040" w:hanging="360"/>
      </w:pPr>
      <w:rPr>
        <w:rFonts w:ascii="Symbol" w:hAnsi="Symbol" w:hint="default"/>
      </w:rPr>
    </w:lvl>
    <w:lvl w:ilvl="7" w:tplc="CD0CFAFE">
      <w:start w:val="1"/>
      <w:numFmt w:val="bullet"/>
      <w:lvlText w:val="o"/>
      <w:lvlJc w:val="left"/>
      <w:pPr>
        <w:ind w:left="5760" w:hanging="360"/>
      </w:pPr>
      <w:rPr>
        <w:rFonts w:ascii="Courier New" w:hAnsi="Courier New" w:cs="Courier New" w:hint="default"/>
      </w:rPr>
    </w:lvl>
    <w:lvl w:ilvl="8" w:tplc="78B2E7F6">
      <w:start w:val="1"/>
      <w:numFmt w:val="bullet"/>
      <w:lvlText w:val=""/>
      <w:lvlJc w:val="left"/>
      <w:pPr>
        <w:ind w:left="6480" w:hanging="360"/>
      </w:pPr>
      <w:rPr>
        <w:rFonts w:ascii="Wingdings" w:hAnsi="Wingdings" w:hint="default"/>
      </w:rPr>
    </w:lvl>
  </w:abstractNum>
  <w:abstractNum w:abstractNumId="61" w15:restartNumberingAfterBreak="0">
    <w:nsid w:val="570E7ED8"/>
    <w:multiLevelType w:val="hybridMultilevel"/>
    <w:tmpl w:val="CD56035E"/>
    <w:lvl w:ilvl="0" w:tplc="0D188C64">
      <w:start w:val="1"/>
      <w:numFmt w:val="bullet"/>
      <w:lvlText w:val=""/>
      <w:lvlJc w:val="left"/>
      <w:pPr>
        <w:ind w:left="720" w:hanging="360"/>
      </w:pPr>
      <w:rPr>
        <w:rFonts w:ascii="Symbol" w:hAnsi="Symbol" w:hint="default"/>
      </w:rPr>
    </w:lvl>
    <w:lvl w:ilvl="1" w:tplc="6EEE221C" w:tentative="1">
      <w:start w:val="1"/>
      <w:numFmt w:val="bullet"/>
      <w:lvlText w:val="o"/>
      <w:lvlJc w:val="left"/>
      <w:pPr>
        <w:ind w:left="1440" w:hanging="360"/>
      </w:pPr>
      <w:rPr>
        <w:rFonts w:ascii="Courier New" w:hAnsi="Courier New" w:cs="Courier New" w:hint="default"/>
      </w:rPr>
    </w:lvl>
    <w:lvl w:ilvl="2" w:tplc="D8D6449A" w:tentative="1">
      <w:start w:val="1"/>
      <w:numFmt w:val="bullet"/>
      <w:lvlText w:val=""/>
      <w:lvlJc w:val="left"/>
      <w:pPr>
        <w:ind w:left="2160" w:hanging="360"/>
      </w:pPr>
      <w:rPr>
        <w:rFonts w:ascii="Wingdings" w:hAnsi="Wingdings" w:hint="default"/>
      </w:rPr>
    </w:lvl>
    <w:lvl w:ilvl="3" w:tplc="2A4E5106" w:tentative="1">
      <w:start w:val="1"/>
      <w:numFmt w:val="bullet"/>
      <w:lvlText w:val=""/>
      <w:lvlJc w:val="left"/>
      <w:pPr>
        <w:ind w:left="2880" w:hanging="360"/>
      </w:pPr>
      <w:rPr>
        <w:rFonts w:ascii="Symbol" w:hAnsi="Symbol" w:hint="default"/>
      </w:rPr>
    </w:lvl>
    <w:lvl w:ilvl="4" w:tplc="E44A65A2" w:tentative="1">
      <w:start w:val="1"/>
      <w:numFmt w:val="bullet"/>
      <w:lvlText w:val="o"/>
      <w:lvlJc w:val="left"/>
      <w:pPr>
        <w:ind w:left="3600" w:hanging="360"/>
      </w:pPr>
      <w:rPr>
        <w:rFonts w:ascii="Courier New" w:hAnsi="Courier New" w:cs="Courier New" w:hint="default"/>
      </w:rPr>
    </w:lvl>
    <w:lvl w:ilvl="5" w:tplc="76C288C0" w:tentative="1">
      <w:start w:val="1"/>
      <w:numFmt w:val="bullet"/>
      <w:lvlText w:val=""/>
      <w:lvlJc w:val="left"/>
      <w:pPr>
        <w:ind w:left="4320" w:hanging="360"/>
      </w:pPr>
      <w:rPr>
        <w:rFonts w:ascii="Wingdings" w:hAnsi="Wingdings" w:hint="default"/>
      </w:rPr>
    </w:lvl>
    <w:lvl w:ilvl="6" w:tplc="CBB8FE66" w:tentative="1">
      <w:start w:val="1"/>
      <w:numFmt w:val="bullet"/>
      <w:lvlText w:val=""/>
      <w:lvlJc w:val="left"/>
      <w:pPr>
        <w:ind w:left="5040" w:hanging="360"/>
      </w:pPr>
      <w:rPr>
        <w:rFonts w:ascii="Symbol" w:hAnsi="Symbol" w:hint="default"/>
      </w:rPr>
    </w:lvl>
    <w:lvl w:ilvl="7" w:tplc="18CE1EA6" w:tentative="1">
      <w:start w:val="1"/>
      <w:numFmt w:val="bullet"/>
      <w:lvlText w:val="o"/>
      <w:lvlJc w:val="left"/>
      <w:pPr>
        <w:ind w:left="5760" w:hanging="360"/>
      </w:pPr>
      <w:rPr>
        <w:rFonts w:ascii="Courier New" w:hAnsi="Courier New" w:cs="Courier New" w:hint="default"/>
      </w:rPr>
    </w:lvl>
    <w:lvl w:ilvl="8" w:tplc="261202A2" w:tentative="1">
      <w:start w:val="1"/>
      <w:numFmt w:val="bullet"/>
      <w:lvlText w:val=""/>
      <w:lvlJc w:val="left"/>
      <w:pPr>
        <w:ind w:left="6480" w:hanging="360"/>
      </w:pPr>
      <w:rPr>
        <w:rFonts w:ascii="Wingdings" w:hAnsi="Wingdings" w:hint="default"/>
      </w:rPr>
    </w:lvl>
  </w:abstractNum>
  <w:abstractNum w:abstractNumId="62" w15:restartNumberingAfterBreak="0">
    <w:nsid w:val="57616E16"/>
    <w:multiLevelType w:val="hybridMultilevel"/>
    <w:tmpl w:val="FF1C5C56"/>
    <w:lvl w:ilvl="0" w:tplc="2C2E2648">
      <w:start w:val="1"/>
      <w:numFmt w:val="bullet"/>
      <w:lvlText w:val=""/>
      <w:lvlJc w:val="left"/>
      <w:pPr>
        <w:ind w:left="720" w:hanging="360"/>
      </w:pPr>
      <w:rPr>
        <w:rFonts w:ascii="Symbol" w:hAnsi="Symbol" w:hint="default"/>
      </w:rPr>
    </w:lvl>
    <w:lvl w:ilvl="1" w:tplc="0DBE6EF4">
      <w:start w:val="1"/>
      <w:numFmt w:val="bullet"/>
      <w:lvlText w:val="o"/>
      <w:lvlJc w:val="left"/>
      <w:pPr>
        <w:ind w:left="1440" w:hanging="360"/>
      </w:pPr>
      <w:rPr>
        <w:rFonts w:ascii="Courier New" w:hAnsi="Courier New" w:cs="Courier New" w:hint="default"/>
      </w:rPr>
    </w:lvl>
    <w:lvl w:ilvl="2" w:tplc="E4BA4ED0" w:tentative="1">
      <w:start w:val="1"/>
      <w:numFmt w:val="bullet"/>
      <w:lvlText w:val=""/>
      <w:lvlJc w:val="left"/>
      <w:pPr>
        <w:ind w:left="2160" w:hanging="360"/>
      </w:pPr>
      <w:rPr>
        <w:rFonts w:ascii="Wingdings" w:hAnsi="Wingdings" w:hint="default"/>
      </w:rPr>
    </w:lvl>
    <w:lvl w:ilvl="3" w:tplc="000E58B2" w:tentative="1">
      <w:start w:val="1"/>
      <w:numFmt w:val="bullet"/>
      <w:lvlText w:val=""/>
      <w:lvlJc w:val="left"/>
      <w:pPr>
        <w:ind w:left="2880" w:hanging="360"/>
      </w:pPr>
      <w:rPr>
        <w:rFonts w:ascii="Symbol" w:hAnsi="Symbol" w:hint="default"/>
      </w:rPr>
    </w:lvl>
    <w:lvl w:ilvl="4" w:tplc="40845DB4" w:tentative="1">
      <w:start w:val="1"/>
      <w:numFmt w:val="bullet"/>
      <w:lvlText w:val="o"/>
      <w:lvlJc w:val="left"/>
      <w:pPr>
        <w:ind w:left="3600" w:hanging="360"/>
      </w:pPr>
      <w:rPr>
        <w:rFonts w:ascii="Courier New" w:hAnsi="Courier New" w:cs="Courier New" w:hint="default"/>
      </w:rPr>
    </w:lvl>
    <w:lvl w:ilvl="5" w:tplc="5F606246" w:tentative="1">
      <w:start w:val="1"/>
      <w:numFmt w:val="bullet"/>
      <w:lvlText w:val=""/>
      <w:lvlJc w:val="left"/>
      <w:pPr>
        <w:ind w:left="4320" w:hanging="360"/>
      </w:pPr>
      <w:rPr>
        <w:rFonts w:ascii="Wingdings" w:hAnsi="Wingdings" w:hint="default"/>
      </w:rPr>
    </w:lvl>
    <w:lvl w:ilvl="6" w:tplc="A5AEAD4E" w:tentative="1">
      <w:start w:val="1"/>
      <w:numFmt w:val="bullet"/>
      <w:lvlText w:val=""/>
      <w:lvlJc w:val="left"/>
      <w:pPr>
        <w:ind w:left="5040" w:hanging="360"/>
      </w:pPr>
      <w:rPr>
        <w:rFonts w:ascii="Symbol" w:hAnsi="Symbol" w:hint="default"/>
      </w:rPr>
    </w:lvl>
    <w:lvl w:ilvl="7" w:tplc="156C49BA" w:tentative="1">
      <w:start w:val="1"/>
      <w:numFmt w:val="bullet"/>
      <w:lvlText w:val="o"/>
      <w:lvlJc w:val="left"/>
      <w:pPr>
        <w:ind w:left="5760" w:hanging="360"/>
      </w:pPr>
      <w:rPr>
        <w:rFonts w:ascii="Courier New" w:hAnsi="Courier New" w:cs="Courier New" w:hint="default"/>
      </w:rPr>
    </w:lvl>
    <w:lvl w:ilvl="8" w:tplc="EAA2DF1C" w:tentative="1">
      <w:start w:val="1"/>
      <w:numFmt w:val="bullet"/>
      <w:lvlText w:val=""/>
      <w:lvlJc w:val="left"/>
      <w:pPr>
        <w:ind w:left="6480" w:hanging="360"/>
      </w:pPr>
      <w:rPr>
        <w:rFonts w:ascii="Wingdings" w:hAnsi="Wingdings" w:hint="default"/>
      </w:rPr>
    </w:lvl>
  </w:abstractNum>
  <w:abstractNum w:abstractNumId="63" w15:restartNumberingAfterBreak="0">
    <w:nsid w:val="57EF3287"/>
    <w:multiLevelType w:val="hybridMultilevel"/>
    <w:tmpl w:val="146CCEF0"/>
    <w:lvl w:ilvl="0" w:tplc="DC040DB6">
      <w:start w:val="1"/>
      <w:numFmt w:val="bullet"/>
      <w:lvlText w:val=""/>
      <w:lvlJc w:val="left"/>
      <w:pPr>
        <w:ind w:left="720" w:hanging="360"/>
      </w:pPr>
      <w:rPr>
        <w:rFonts w:ascii="Symbol" w:hAnsi="Symbol" w:hint="default"/>
      </w:rPr>
    </w:lvl>
    <w:lvl w:ilvl="1" w:tplc="77C2E744" w:tentative="1">
      <w:start w:val="1"/>
      <w:numFmt w:val="bullet"/>
      <w:lvlText w:val="o"/>
      <w:lvlJc w:val="left"/>
      <w:pPr>
        <w:ind w:left="1440" w:hanging="360"/>
      </w:pPr>
      <w:rPr>
        <w:rFonts w:ascii="Courier New" w:hAnsi="Courier New" w:cs="Courier New" w:hint="default"/>
      </w:rPr>
    </w:lvl>
    <w:lvl w:ilvl="2" w:tplc="B6EC25E6" w:tentative="1">
      <w:start w:val="1"/>
      <w:numFmt w:val="bullet"/>
      <w:lvlText w:val=""/>
      <w:lvlJc w:val="left"/>
      <w:pPr>
        <w:ind w:left="2160" w:hanging="360"/>
      </w:pPr>
      <w:rPr>
        <w:rFonts w:ascii="Wingdings" w:hAnsi="Wingdings" w:hint="default"/>
      </w:rPr>
    </w:lvl>
    <w:lvl w:ilvl="3" w:tplc="40C8B84E" w:tentative="1">
      <w:start w:val="1"/>
      <w:numFmt w:val="bullet"/>
      <w:lvlText w:val=""/>
      <w:lvlJc w:val="left"/>
      <w:pPr>
        <w:ind w:left="2880" w:hanging="360"/>
      </w:pPr>
      <w:rPr>
        <w:rFonts w:ascii="Symbol" w:hAnsi="Symbol" w:hint="default"/>
      </w:rPr>
    </w:lvl>
    <w:lvl w:ilvl="4" w:tplc="063A4D04" w:tentative="1">
      <w:start w:val="1"/>
      <w:numFmt w:val="bullet"/>
      <w:lvlText w:val="o"/>
      <w:lvlJc w:val="left"/>
      <w:pPr>
        <w:ind w:left="3600" w:hanging="360"/>
      </w:pPr>
      <w:rPr>
        <w:rFonts w:ascii="Courier New" w:hAnsi="Courier New" w:cs="Courier New" w:hint="default"/>
      </w:rPr>
    </w:lvl>
    <w:lvl w:ilvl="5" w:tplc="19ECC50E" w:tentative="1">
      <w:start w:val="1"/>
      <w:numFmt w:val="bullet"/>
      <w:lvlText w:val=""/>
      <w:lvlJc w:val="left"/>
      <w:pPr>
        <w:ind w:left="4320" w:hanging="360"/>
      </w:pPr>
      <w:rPr>
        <w:rFonts w:ascii="Wingdings" w:hAnsi="Wingdings" w:hint="default"/>
      </w:rPr>
    </w:lvl>
    <w:lvl w:ilvl="6" w:tplc="4F8C3F12" w:tentative="1">
      <w:start w:val="1"/>
      <w:numFmt w:val="bullet"/>
      <w:lvlText w:val=""/>
      <w:lvlJc w:val="left"/>
      <w:pPr>
        <w:ind w:left="5040" w:hanging="360"/>
      </w:pPr>
      <w:rPr>
        <w:rFonts w:ascii="Symbol" w:hAnsi="Symbol" w:hint="default"/>
      </w:rPr>
    </w:lvl>
    <w:lvl w:ilvl="7" w:tplc="03567780" w:tentative="1">
      <w:start w:val="1"/>
      <w:numFmt w:val="bullet"/>
      <w:lvlText w:val="o"/>
      <w:lvlJc w:val="left"/>
      <w:pPr>
        <w:ind w:left="5760" w:hanging="360"/>
      </w:pPr>
      <w:rPr>
        <w:rFonts w:ascii="Courier New" w:hAnsi="Courier New" w:cs="Courier New" w:hint="default"/>
      </w:rPr>
    </w:lvl>
    <w:lvl w:ilvl="8" w:tplc="D0D03F90" w:tentative="1">
      <w:start w:val="1"/>
      <w:numFmt w:val="bullet"/>
      <w:lvlText w:val=""/>
      <w:lvlJc w:val="left"/>
      <w:pPr>
        <w:ind w:left="6480" w:hanging="360"/>
      </w:pPr>
      <w:rPr>
        <w:rFonts w:ascii="Wingdings" w:hAnsi="Wingdings" w:hint="default"/>
      </w:rPr>
    </w:lvl>
  </w:abstractNum>
  <w:abstractNum w:abstractNumId="64" w15:restartNumberingAfterBreak="0">
    <w:nsid w:val="581E3C8E"/>
    <w:multiLevelType w:val="hybridMultilevel"/>
    <w:tmpl w:val="9F089B72"/>
    <w:lvl w:ilvl="0" w:tplc="EB140FAA">
      <w:start w:val="1"/>
      <w:numFmt w:val="bullet"/>
      <w:lvlText w:val=""/>
      <w:lvlJc w:val="left"/>
      <w:pPr>
        <w:ind w:left="720" w:hanging="360"/>
      </w:pPr>
      <w:rPr>
        <w:rFonts w:ascii="Symbol" w:hAnsi="Symbol" w:hint="default"/>
      </w:rPr>
    </w:lvl>
    <w:lvl w:ilvl="1" w:tplc="5BF662EE" w:tentative="1">
      <w:start w:val="1"/>
      <w:numFmt w:val="bullet"/>
      <w:lvlText w:val="o"/>
      <w:lvlJc w:val="left"/>
      <w:pPr>
        <w:ind w:left="1440" w:hanging="360"/>
      </w:pPr>
      <w:rPr>
        <w:rFonts w:ascii="Courier New" w:hAnsi="Courier New" w:cs="Courier New" w:hint="default"/>
      </w:rPr>
    </w:lvl>
    <w:lvl w:ilvl="2" w:tplc="BCC20C5C" w:tentative="1">
      <w:start w:val="1"/>
      <w:numFmt w:val="bullet"/>
      <w:lvlText w:val=""/>
      <w:lvlJc w:val="left"/>
      <w:pPr>
        <w:ind w:left="2160" w:hanging="360"/>
      </w:pPr>
      <w:rPr>
        <w:rFonts w:ascii="Wingdings" w:hAnsi="Wingdings" w:hint="default"/>
      </w:rPr>
    </w:lvl>
    <w:lvl w:ilvl="3" w:tplc="734ED33A" w:tentative="1">
      <w:start w:val="1"/>
      <w:numFmt w:val="bullet"/>
      <w:lvlText w:val=""/>
      <w:lvlJc w:val="left"/>
      <w:pPr>
        <w:ind w:left="2880" w:hanging="360"/>
      </w:pPr>
      <w:rPr>
        <w:rFonts w:ascii="Symbol" w:hAnsi="Symbol" w:hint="default"/>
      </w:rPr>
    </w:lvl>
    <w:lvl w:ilvl="4" w:tplc="F46C934A" w:tentative="1">
      <w:start w:val="1"/>
      <w:numFmt w:val="bullet"/>
      <w:lvlText w:val="o"/>
      <w:lvlJc w:val="left"/>
      <w:pPr>
        <w:ind w:left="3600" w:hanging="360"/>
      </w:pPr>
      <w:rPr>
        <w:rFonts w:ascii="Courier New" w:hAnsi="Courier New" w:cs="Courier New" w:hint="default"/>
      </w:rPr>
    </w:lvl>
    <w:lvl w:ilvl="5" w:tplc="FB8A7358" w:tentative="1">
      <w:start w:val="1"/>
      <w:numFmt w:val="bullet"/>
      <w:lvlText w:val=""/>
      <w:lvlJc w:val="left"/>
      <w:pPr>
        <w:ind w:left="4320" w:hanging="360"/>
      </w:pPr>
      <w:rPr>
        <w:rFonts w:ascii="Wingdings" w:hAnsi="Wingdings" w:hint="default"/>
      </w:rPr>
    </w:lvl>
    <w:lvl w:ilvl="6" w:tplc="7E5C22C2" w:tentative="1">
      <w:start w:val="1"/>
      <w:numFmt w:val="bullet"/>
      <w:lvlText w:val=""/>
      <w:lvlJc w:val="left"/>
      <w:pPr>
        <w:ind w:left="5040" w:hanging="360"/>
      </w:pPr>
      <w:rPr>
        <w:rFonts w:ascii="Symbol" w:hAnsi="Symbol" w:hint="default"/>
      </w:rPr>
    </w:lvl>
    <w:lvl w:ilvl="7" w:tplc="F1E81B12" w:tentative="1">
      <w:start w:val="1"/>
      <w:numFmt w:val="bullet"/>
      <w:lvlText w:val="o"/>
      <w:lvlJc w:val="left"/>
      <w:pPr>
        <w:ind w:left="5760" w:hanging="360"/>
      </w:pPr>
      <w:rPr>
        <w:rFonts w:ascii="Courier New" w:hAnsi="Courier New" w:cs="Courier New" w:hint="default"/>
      </w:rPr>
    </w:lvl>
    <w:lvl w:ilvl="8" w:tplc="F3C80902" w:tentative="1">
      <w:start w:val="1"/>
      <w:numFmt w:val="bullet"/>
      <w:lvlText w:val=""/>
      <w:lvlJc w:val="left"/>
      <w:pPr>
        <w:ind w:left="6480" w:hanging="360"/>
      </w:pPr>
      <w:rPr>
        <w:rFonts w:ascii="Wingdings" w:hAnsi="Wingdings" w:hint="default"/>
      </w:rPr>
    </w:lvl>
  </w:abstractNum>
  <w:abstractNum w:abstractNumId="65" w15:restartNumberingAfterBreak="0">
    <w:nsid w:val="5BA92383"/>
    <w:multiLevelType w:val="hybridMultilevel"/>
    <w:tmpl w:val="CEBCB3D4"/>
    <w:lvl w:ilvl="0" w:tplc="3D322D3A">
      <w:start w:val="1"/>
      <w:numFmt w:val="bullet"/>
      <w:lvlText w:val=""/>
      <w:lvlJc w:val="left"/>
      <w:pPr>
        <w:ind w:left="720" w:hanging="360"/>
      </w:pPr>
      <w:rPr>
        <w:rFonts w:ascii="Symbol" w:hAnsi="Symbol" w:hint="default"/>
      </w:rPr>
    </w:lvl>
    <w:lvl w:ilvl="1" w:tplc="7826EC92" w:tentative="1">
      <w:start w:val="1"/>
      <w:numFmt w:val="bullet"/>
      <w:lvlText w:val="o"/>
      <w:lvlJc w:val="left"/>
      <w:pPr>
        <w:ind w:left="1440" w:hanging="360"/>
      </w:pPr>
      <w:rPr>
        <w:rFonts w:ascii="Courier New" w:hAnsi="Courier New" w:cs="Courier New" w:hint="default"/>
      </w:rPr>
    </w:lvl>
    <w:lvl w:ilvl="2" w:tplc="2C4604FC" w:tentative="1">
      <w:start w:val="1"/>
      <w:numFmt w:val="bullet"/>
      <w:lvlText w:val=""/>
      <w:lvlJc w:val="left"/>
      <w:pPr>
        <w:ind w:left="2160" w:hanging="360"/>
      </w:pPr>
      <w:rPr>
        <w:rFonts w:ascii="Wingdings" w:hAnsi="Wingdings" w:hint="default"/>
      </w:rPr>
    </w:lvl>
    <w:lvl w:ilvl="3" w:tplc="8572F404" w:tentative="1">
      <w:start w:val="1"/>
      <w:numFmt w:val="bullet"/>
      <w:lvlText w:val=""/>
      <w:lvlJc w:val="left"/>
      <w:pPr>
        <w:ind w:left="2880" w:hanging="360"/>
      </w:pPr>
      <w:rPr>
        <w:rFonts w:ascii="Symbol" w:hAnsi="Symbol" w:hint="default"/>
      </w:rPr>
    </w:lvl>
    <w:lvl w:ilvl="4" w:tplc="0460109C" w:tentative="1">
      <w:start w:val="1"/>
      <w:numFmt w:val="bullet"/>
      <w:lvlText w:val="o"/>
      <w:lvlJc w:val="left"/>
      <w:pPr>
        <w:ind w:left="3600" w:hanging="360"/>
      </w:pPr>
      <w:rPr>
        <w:rFonts w:ascii="Courier New" w:hAnsi="Courier New" w:cs="Courier New" w:hint="default"/>
      </w:rPr>
    </w:lvl>
    <w:lvl w:ilvl="5" w:tplc="A0C8AC5A" w:tentative="1">
      <w:start w:val="1"/>
      <w:numFmt w:val="bullet"/>
      <w:lvlText w:val=""/>
      <w:lvlJc w:val="left"/>
      <w:pPr>
        <w:ind w:left="4320" w:hanging="360"/>
      </w:pPr>
      <w:rPr>
        <w:rFonts w:ascii="Wingdings" w:hAnsi="Wingdings" w:hint="default"/>
      </w:rPr>
    </w:lvl>
    <w:lvl w:ilvl="6" w:tplc="8B64E11A" w:tentative="1">
      <w:start w:val="1"/>
      <w:numFmt w:val="bullet"/>
      <w:lvlText w:val=""/>
      <w:lvlJc w:val="left"/>
      <w:pPr>
        <w:ind w:left="5040" w:hanging="360"/>
      </w:pPr>
      <w:rPr>
        <w:rFonts w:ascii="Symbol" w:hAnsi="Symbol" w:hint="default"/>
      </w:rPr>
    </w:lvl>
    <w:lvl w:ilvl="7" w:tplc="4EFCA034" w:tentative="1">
      <w:start w:val="1"/>
      <w:numFmt w:val="bullet"/>
      <w:lvlText w:val="o"/>
      <w:lvlJc w:val="left"/>
      <w:pPr>
        <w:ind w:left="5760" w:hanging="360"/>
      </w:pPr>
      <w:rPr>
        <w:rFonts w:ascii="Courier New" w:hAnsi="Courier New" w:cs="Courier New" w:hint="default"/>
      </w:rPr>
    </w:lvl>
    <w:lvl w:ilvl="8" w:tplc="6ACA4784" w:tentative="1">
      <w:start w:val="1"/>
      <w:numFmt w:val="bullet"/>
      <w:lvlText w:val=""/>
      <w:lvlJc w:val="left"/>
      <w:pPr>
        <w:ind w:left="6480" w:hanging="360"/>
      </w:pPr>
      <w:rPr>
        <w:rFonts w:ascii="Wingdings" w:hAnsi="Wingdings" w:hint="default"/>
      </w:rPr>
    </w:lvl>
  </w:abstractNum>
  <w:abstractNum w:abstractNumId="66" w15:restartNumberingAfterBreak="0">
    <w:nsid w:val="5DE4339B"/>
    <w:multiLevelType w:val="hybridMultilevel"/>
    <w:tmpl w:val="FCA4E794"/>
    <w:lvl w:ilvl="0" w:tplc="2408CC7C">
      <w:start w:val="1"/>
      <w:numFmt w:val="bullet"/>
      <w:lvlText w:val=""/>
      <w:lvlJc w:val="left"/>
      <w:pPr>
        <w:ind w:left="720" w:hanging="360"/>
      </w:pPr>
      <w:rPr>
        <w:rFonts w:ascii="Symbol" w:hAnsi="Symbol" w:hint="default"/>
      </w:rPr>
    </w:lvl>
    <w:lvl w:ilvl="1" w:tplc="6CE85742" w:tentative="1">
      <w:start w:val="1"/>
      <w:numFmt w:val="bullet"/>
      <w:lvlText w:val="o"/>
      <w:lvlJc w:val="left"/>
      <w:pPr>
        <w:ind w:left="1440" w:hanging="360"/>
      </w:pPr>
      <w:rPr>
        <w:rFonts w:ascii="Courier New" w:hAnsi="Courier New" w:cs="Courier New" w:hint="default"/>
      </w:rPr>
    </w:lvl>
    <w:lvl w:ilvl="2" w:tplc="E3ACF61A" w:tentative="1">
      <w:start w:val="1"/>
      <w:numFmt w:val="bullet"/>
      <w:lvlText w:val=""/>
      <w:lvlJc w:val="left"/>
      <w:pPr>
        <w:ind w:left="2160" w:hanging="360"/>
      </w:pPr>
      <w:rPr>
        <w:rFonts w:ascii="Wingdings" w:hAnsi="Wingdings" w:hint="default"/>
      </w:rPr>
    </w:lvl>
    <w:lvl w:ilvl="3" w:tplc="CD3869F6" w:tentative="1">
      <w:start w:val="1"/>
      <w:numFmt w:val="bullet"/>
      <w:lvlText w:val=""/>
      <w:lvlJc w:val="left"/>
      <w:pPr>
        <w:ind w:left="2880" w:hanging="360"/>
      </w:pPr>
      <w:rPr>
        <w:rFonts w:ascii="Symbol" w:hAnsi="Symbol" w:hint="default"/>
      </w:rPr>
    </w:lvl>
    <w:lvl w:ilvl="4" w:tplc="98E64732" w:tentative="1">
      <w:start w:val="1"/>
      <w:numFmt w:val="bullet"/>
      <w:lvlText w:val="o"/>
      <w:lvlJc w:val="left"/>
      <w:pPr>
        <w:ind w:left="3600" w:hanging="360"/>
      </w:pPr>
      <w:rPr>
        <w:rFonts w:ascii="Courier New" w:hAnsi="Courier New" w:cs="Courier New" w:hint="default"/>
      </w:rPr>
    </w:lvl>
    <w:lvl w:ilvl="5" w:tplc="AC06D5FE" w:tentative="1">
      <w:start w:val="1"/>
      <w:numFmt w:val="bullet"/>
      <w:lvlText w:val=""/>
      <w:lvlJc w:val="left"/>
      <w:pPr>
        <w:ind w:left="4320" w:hanging="360"/>
      </w:pPr>
      <w:rPr>
        <w:rFonts w:ascii="Wingdings" w:hAnsi="Wingdings" w:hint="default"/>
      </w:rPr>
    </w:lvl>
    <w:lvl w:ilvl="6" w:tplc="EA4C0C82" w:tentative="1">
      <w:start w:val="1"/>
      <w:numFmt w:val="bullet"/>
      <w:lvlText w:val=""/>
      <w:lvlJc w:val="left"/>
      <w:pPr>
        <w:ind w:left="5040" w:hanging="360"/>
      </w:pPr>
      <w:rPr>
        <w:rFonts w:ascii="Symbol" w:hAnsi="Symbol" w:hint="default"/>
      </w:rPr>
    </w:lvl>
    <w:lvl w:ilvl="7" w:tplc="4CA00736" w:tentative="1">
      <w:start w:val="1"/>
      <w:numFmt w:val="bullet"/>
      <w:lvlText w:val="o"/>
      <w:lvlJc w:val="left"/>
      <w:pPr>
        <w:ind w:left="5760" w:hanging="360"/>
      </w:pPr>
      <w:rPr>
        <w:rFonts w:ascii="Courier New" w:hAnsi="Courier New" w:cs="Courier New" w:hint="default"/>
      </w:rPr>
    </w:lvl>
    <w:lvl w:ilvl="8" w:tplc="ED92A386" w:tentative="1">
      <w:start w:val="1"/>
      <w:numFmt w:val="bullet"/>
      <w:lvlText w:val=""/>
      <w:lvlJc w:val="left"/>
      <w:pPr>
        <w:ind w:left="6480" w:hanging="360"/>
      </w:pPr>
      <w:rPr>
        <w:rFonts w:ascii="Wingdings" w:hAnsi="Wingdings" w:hint="default"/>
      </w:rPr>
    </w:lvl>
  </w:abstractNum>
  <w:abstractNum w:abstractNumId="67" w15:restartNumberingAfterBreak="0">
    <w:nsid w:val="5E510DC6"/>
    <w:multiLevelType w:val="hybridMultilevel"/>
    <w:tmpl w:val="3710B5A8"/>
    <w:lvl w:ilvl="0" w:tplc="ECAAD2AE">
      <w:start w:val="1"/>
      <w:numFmt w:val="bullet"/>
      <w:lvlText w:val=""/>
      <w:lvlJc w:val="left"/>
      <w:pPr>
        <w:ind w:left="720" w:hanging="360"/>
      </w:pPr>
      <w:rPr>
        <w:rFonts w:ascii="Symbol" w:hAnsi="Symbol" w:hint="default"/>
      </w:rPr>
    </w:lvl>
    <w:lvl w:ilvl="1" w:tplc="13BA381A" w:tentative="1">
      <w:start w:val="1"/>
      <w:numFmt w:val="bullet"/>
      <w:lvlText w:val="o"/>
      <w:lvlJc w:val="left"/>
      <w:pPr>
        <w:ind w:left="1440" w:hanging="360"/>
      </w:pPr>
      <w:rPr>
        <w:rFonts w:ascii="Courier New" w:hAnsi="Courier New" w:cs="Courier New" w:hint="default"/>
      </w:rPr>
    </w:lvl>
    <w:lvl w:ilvl="2" w:tplc="C73AB546" w:tentative="1">
      <w:start w:val="1"/>
      <w:numFmt w:val="bullet"/>
      <w:lvlText w:val=""/>
      <w:lvlJc w:val="left"/>
      <w:pPr>
        <w:ind w:left="2160" w:hanging="360"/>
      </w:pPr>
      <w:rPr>
        <w:rFonts w:ascii="Wingdings" w:hAnsi="Wingdings" w:hint="default"/>
      </w:rPr>
    </w:lvl>
    <w:lvl w:ilvl="3" w:tplc="D68E7D4E" w:tentative="1">
      <w:start w:val="1"/>
      <w:numFmt w:val="bullet"/>
      <w:lvlText w:val=""/>
      <w:lvlJc w:val="left"/>
      <w:pPr>
        <w:ind w:left="2880" w:hanging="360"/>
      </w:pPr>
      <w:rPr>
        <w:rFonts w:ascii="Symbol" w:hAnsi="Symbol" w:hint="default"/>
      </w:rPr>
    </w:lvl>
    <w:lvl w:ilvl="4" w:tplc="7B6EB686" w:tentative="1">
      <w:start w:val="1"/>
      <w:numFmt w:val="bullet"/>
      <w:lvlText w:val="o"/>
      <w:lvlJc w:val="left"/>
      <w:pPr>
        <w:ind w:left="3600" w:hanging="360"/>
      </w:pPr>
      <w:rPr>
        <w:rFonts w:ascii="Courier New" w:hAnsi="Courier New" w:cs="Courier New" w:hint="default"/>
      </w:rPr>
    </w:lvl>
    <w:lvl w:ilvl="5" w:tplc="E4567718" w:tentative="1">
      <w:start w:val="1"/>
      <w:numFmt w:val="bullet"/>
      <w:lvlText w:val=""/>
      <w:lvlJc w:val="left"/>
      <w:pPr>
        <w:ind w:left="4320" w:hanging="360"/>
      </w:pPr>
      <w:rPr>
        <w:rFonts w:ascii="Wingdings" w:hAnsi="Wingdings" w:hint="default"/>
      </w:rPr>
    </w:lvl>
    <w:lvl w:ilvl="6" w:tplc="3B8AA926" w:tentative="1">
      <w:start w:val="1"/>
      <w:numFmt w:val="bullet"/>
      <w:lvlText w:val=""/>
      <w:lvlJc w:val="left"/>
      <w:pPr>
        <w:ind w:left="5040" w:hanging="360"/>
      </w:pPr>
      <w:rPr>
        <w:rFonts w:ascii="Symbol" w:hAnsi="Symbol" w:hint="default"/>
      </w:rPr>
    </w:lvl>
    <w:lvl w:ilvl="7" w:tplc="9578B91A" w:tentative="1">
      <w:start w:val="1"/>
      <w:numFmt w:val="bullet"/>
      <w:lvlText w:val="o"/>
      <w:lvlJc w:val="left"/>
      <w:pPr>
        <w:ind w:left="5760" w:hanging="360"/>
      </w:pPr>
      <w:rPr>
        <w:rFonts w:ascii="Courier New" w:hAnsi="Courier New" w:cs="Courier New" w:hint="default"/>
      </w:rPr>
    </w:lvl>
    <w:lvl w:ilvl="8" w:tplc="C4BC0B94" w:tentative="1">
      <w:start w:val="1"/>
      <w:numFmt w:val="bullet"/>
      <w:lvlText w:val=""/>
      <w:lvlJc w:val="left"/>
      <w:pPr>
        <w:ind w:left="6480" w:hanging="360"/>
      </w:pPr>
      <w:rPr>
        <w:rFonts w:ascii="Wingdings" w:hAnsi="Wingdings" w:hint="default"/>
      </w:rPr>
    </w:lvl>
  </w:abstractNum>
  <w:abstractNum w:abstractNumId="68" w15:restartNumberingAfterBreak="0">
    <w:nsid w:val="60C83184"/>
    <w:multiLevelType w:val="hybridMultilevel"/>
    <w:tmpl w:val="A6744E22"/>
    <w:lvl w:ilvl="0" w:tplc="64349464">
      <w:start w:val="1"/>
      <w:numFmt w:val="bullet"/>
      <w:lvlText w:val=""/>
      <w:lvlJc w:val="left"/>
      <w:pPr>
        <w:ind w:left="720" w:hanging="360"/>
      </w:pPr>
      <w:rPr>
        <w:rFonts w:ascii="Symbol" w:hAnsi="Symbol" w:hint="default"/>
      </w:rPr>
    </w:lvl>
    <w:lvl w:ilvl="1" w:tplc="42760B1E" w:tentative="1">
      <w:start w:val="1"/>
      <w:numFmt w:val="bullet"/>
      <w:lvlText w:val="o"/>
      <w:lvlJc w:val="left"/>
      <w:pPr>
        <w:ind w:left="1440" w:hanging="360"/>
      </w:pPr>
      <w:rPr>
        <w:rFonts w:ascii="Courier New" w:hAnsi="Courier New" w:cs="Courier New" w:hint="default"/>
      </w:rPr>
    </w:lvl>
    <w:lvl w:ilvl="2" w:tplc="D9120E86" w:tentative="1">
      <w:start w:val="1"/>
      <w:numFmt w:val="bullet"/>
      <w:lvlText w:val=""/>
      <w:lvlJc w:val="left"/>
      <w:pPr>
        <w:ind w:left="2160" w:hanging="360"/>
      </w:pPr>
      <w:rPr>
        <w:rFonts w:ascii="Wingdings" w:hAnsi="Wingdings" w:hint="default"/>
      </w:rPr>
    </w:lvl>
    <w:lvl w:ilvl="3" w:tplc="A95001D2" w:tentative="1">
      <w:start w:val="1"/>
      <w:numFmt w:val="bullet"/>
      <w:lvlText w:val=""/>
      <w:lvlJc w:val="left"/>
      <w:pPr>
        <w:ind w:left="2880" w:hanging="360"/>
      </w:pPr>
      <w:rPr>
        <w:rFonts w:ascii="Symbol" w:hAnsi="Symbol" w:hint="default"/>
      </w:rPr>
    </w:lvl>
    <w:lvl w:ilvl="4" w:tplc="3914052C" w:tentative="1">
      <w:start w:val="1"/>
      <w:numFmt w:val="bullet"/>
      <w:lvlText w:val="o"/>
      <w:lvlJc w:val="left"/>
      <w:pPr>
        <w:ind w:left="3600" w:hanging="360"/>
      </w:pPr>
      <w:rPr>
        <w:rFonts w:ascii="Courier New" w:hAnsi="Courier New" w:cs="Courier New" w:hint="default"/>
      </w:rPr>
    </w:lvl>
    <w:lvl w:ilvl="5" w:tplc="D01EBB20" w:tentative="1">
      <w:start w:val="1"/>
      <w:numFmt w:val="bullet"/>
      <w:lvlText w:val=""/>
      <w:lvlJc w:val="left"/>
      <w:pPr>
        <w:ind w:left="4320" w:hanging="360"/>
      </w:pPr>
      <w:rPr>
        <w:rFonts w:ascii="Wingdings" w:hAnsi="Wingdings" w:hint="default"/>
      </w:rPr>
    </w:lvl>
    <w:lvl w:ilvl="6" w:tplc="376A4D32" w:tentative="1">
      <w:start w:val="1"/>
      <w:numFmt w:val="bullet"/>
      <w:lvlText w:val=""/>
      <w:lvlJc w:val="left"/>
      <w:pPr>
        <w:ind w:left="5040" w:hanging="360"/>
      </w:pPr>
      <w:rPr>
        <w:rFonts w:ascii="Symbol" w:hAnsi="Symbol" w:hint="default"/>
      </w:rPr>
    </w:lvl>
    <w:lvl w:ilvl="7" w:tplc="0E10D82E" w:tentative="1">
      <w:start w:val="1"/>
      <w:numFmt w:val="bullet"/>
      <w:lvlText w:val="o"/>
      <w:lvlJc w:val="left"/>
      <w:pPr>
        <w:ind w:left="5760" w:hanging="360"/>
      </w:pPr>
      <w:rPr>
        <w:rFonts w:ascii="Courier New" w:hAnsi="Courier New" w:cs="Courier New" w:hint="default"/>
      </w:rPr>
    </w:lvl>
    <w:lvl w:ilvl="8" w:tplc="EC901006" w:tentative="1">
      <w:start w:val="1"/>
      <w:numFmt w:val="bullet"/>
      <w:lvlText w:val=""/>
      <w:lvlJc w:val="left"/>
      <w:pPr>
        <w:ind w:left="6480" w:hanging="360"/>
      </w:pPr>
      <w:rPr>
        <w:rFonts w:ascii="Wingdings" w:hAnsi="Wingdings" w:hint="default"/>
      </w:rPr>
    </w:lvl>
  </w:abstractNum>
  <w:abstractNum w:abstractNumId="69" w15:restartNumberingAfterBreak="0">
    <w:nsid w:val="63B96C29"/>
    <w:multiLevelType w:val="hybridMultilevel"/>
    <w:tmpl w:val="80F6CAC2"/>
    <w:lvl w:ilvl="0" w:tplc="CA1C06DE">
      <w:start w:val="1"/>
      <w:numFmt w:val="bullet"/>
      <w:lvlText w:val=""/>
      <w:lvlJc w:val="left"/>
      <w:pPr>
        <w:ind w:left="720" w:hanging="360"/>
      </w:pPr>
      <w:rPr>
        <w:rFonts w:ascii="Symbol" w:hAnsi="Symbol" w:hint="default"/>
      </w:rPr>
    </w:lvl>
    <w:lvl w:ilvl="1" w:tplc="E9E69BBC" w:tentative="1">
      <w:start w:val="1"/>
      <w:numFmt w:val="bullet"/>
      <w:lvlText w:val="o"/>
      <w:lvlJc w:val="left"/>
      <w:pPr>
        <w:ind w:left="1440" w:hanging="360"/>
      </w:pPr>
      <w:rPr>
        <w:rFonts w:ascii="Courier New" w:hAnsi="Courier New" w:cs="Courier New" w:hint="default"/>
      </w:rPr>
    </w:lvl>
    <w:lvl w:ilvl="2" w:tplc="E2CC2882" w:tentative="1">
      <w:start w:val="1"/>
      <w:numFmt w:val="bullet"/>
      <w:lvlText w:val=""/>
      <w:lvlJc w:val="left"/>
      <w:pPr>
        <w:ind w:left="2160" w:hanging="360"/>
      </w:pPr>
      <w:rPr>
        <w:rFonts w:ascii="Wingdings" w:hAnsi="Wingdings" w:hint="default"/>
      </w:rPr>
    </w:lvl>
    <w:lvl w:ilvl="3" w:tplc="8AE054BA" w:tentative="1">
      <w:start w:val="1"/>
      <w:numFmt w:val="bullet"/>
      <w:lvlText w:val=""/>
      <w:lvlJc w:val="left"/>
      <w:pPr>
        <w:ind w:left="2880" w:hanging="360"/>
      </w:pPr>
      <w:rPr>
        <w:rFonts w:ascii="Symbol" w:hAnsi="Symbol" w:hint="default"/>
      </w:rPr>
    </w:lvl>
    <w:lvl w:ilvl="4" w:tplc="FA68187A" w:tentative="1">
      <w:start w:val="1"/>
      <w:numFmt w:val="bullet"/>
      <w:lvlText w:val="o"/>
      <w:lvlJc w:val="left"/>
      <w:pPr>
        <w:ind w:left="3600" w:hanging="360"/>
      </w:pPr>
      <w:rPr>
        <w:rFonts w:ascii="Courier New" w:hAnsi="Courier New" w:cs="Courier New" w:hint="default"/>
      </w:rPr>
    </w:lvl>
    <w:lvl w:ilvl="5" w:tplc="4FD068E8" w:tentative="1">
      <w:start w:val="1"/>
      <w:numFmt w:val="bullet"/>
      <w:lvlText w:val=""/>
      <w:lvlJc w:val="left"/>
      <w:pPr>
        <w:ind w:left="4320" w:hanging="360"/>
      </w:pPr>
      <w:rPr>
        <w:rFonts w:ascii="Wingdings" w:hAnsi="Wingdings" w:hint="default"/>
      </w:rPr>
    </w:lvl>
    <w:lvl w:ilvl="6" w:tplc="FA9CBA82" w:tentative="1">
      <w:start w:val="1"/>
      <w:numFmt w:val="bullet"/>
      <w:lvlText w:val=""/>
      <w:lvlJc w:val="left"/>
      <w:pPr>
        <w:ind w:left="5040" w:hanging="360"/>
      </w:pPr>
      <w:rPr>
        <w:rFonts w:ascii="Symbol" w:hAnsi="Symbol" w:hint="default"/>
      </w:rPr>
    </w:lvl>
    <w:lvl w:ilvl="7" w:tplc="92CAEC12" w:tentative="1">
      <w:start w:val="1"/>
      <w:numFmt w:val="bullet"/>
      <w:lvlText w:val="o"/>
      <w:lvlJc w:val="left"/>
      <w:pPr>
        <w:ind w:left="5760" w:hanging="360"/>
      </w:pPr>
      <w:rPr>
        <w:rFonts w:ascii="Courier New" w:hAnsi="Courier New" w:cs="Courier New" w:hint="default"/>
      </w:rPr>
    </w:lvl>
    <w:lvl w:ilvl="8" w:tplc="0138FFF0" w:tentative="1">
      <w:start w:val="1"/>
      <w:numFmt w:val="bullet"/>
      <w:lvlText w:val=""/>
      <w:lvlJc w:val="left"/>
      <w:pPr>
        <w:ind w:left="6480" w:hanging="360"/>
      </w:pPr>
      <w:rPr>
        <w:rFonts w:ascii="Wingdings" w:hAnsi="Wingdings" w:hint="default"/>
      </w:rPr>
    </w:lvl>
  </w:abstractNum>
  <w:abstractNum w:abstractNumId="70" w15:restartNumberingAfterBreak="0">
    <w:nsid w:val="63F759CD"/>
    <w:multiLevelType w:val="hybridMultilevel"/>
    <w:tmpl w:val="6FF22088"/>
    <w:lvl w:ilvl="0" w:tplc="5F4AF8CA">
      <w:start w:val="1"/>
      <w:numFmt w:val="decimal"/>
      <w:pStyle w:val="Heading4"/>
      <w:lvlText w:val="%1."/>
      <w:lvlJc w:val="left"/>
      <w:pPr>
        <w:ind w:left="360" w:hanging="360"/>
      </w:pPr>
    </w:lvl>
    <w:lvl w:ilvl="1" w:tplc="1E54083A" w:tentative="1">
      <w:start w:val="1"/>
      <w:numFmt w:val="lowerLetter"/>
      <w:lvlText w:val="%2."/>
      <w:lvlJc w:val="left"/>
      <w:pPr>
        <w:ind w:left="1080" w:hanging="360"/>
      </w:pPr>
    </w:lvl>
    <w:lvl w:ilvl="2" w:tplc="EFAE899E" w:tentative="1">
      <w:start w:val="1"/>
      <w:numFmt w:val="lowerRoman"/>
      <w:lvlText w:val="%3."/>
      <w:lvlJc w:val="right"/>
      <w:pPr>
        <w:ind w:left="1800" w:hanging="180"/>
      </w:pPr>
    </w:lvl>
    <w:lvl w:ilvl="3" w:tplc="EE7EF85C" w:tentative="1">
      <w:start w:val="1"/>
      <w:numFmt w:val="decimal"/>
      <w:lvlText w:val="%4."/>
      <w:lvlJc w:val="left"/>
      <w:pPr>
        <w:ind w:left="2520" w:hanging="360"/>
      </w:pPr>
    </w:lvl>
    <w:lvl w:ilvl="4" w:tplc="795C3F00" w:tentative="1">
      <w:start w:val="1"/>
      <w:numFmt w:val="lowerLetter"/>
      <w:lvlText w:val="%5."/>
      <w:lvlJc w:val="left"/>
      <w:pPr>
        <w:ind w:left="3240" w:hanging="360"/>
      </w:pPr>
    </w:lvl>
    <w:lvl w:ilvl="5" w:tplc="2FFE8DE2" w:tentative="1">
      <w:start w:val="1"/>
      <w:numFmt w:val="lowerRoman"/>
      <w:lvlText w:val="%6."/>
      <w:lvlJc w:val="right"/>
      <w:pPr>
        <w:ind w:left="3960" w:hanging="180"/>
      </w:pPr>
    </w:lvl>
    <w:lvl w:ilvl="6" w:tplc="B7DCF97E" w:tentative="1">
      <w:start w:val="1"/>
      <w:numFmt w:val="decimal"/>
      <w:lvlText w:val="%7."/>
      <w:lvlJc w:val="left"/>
      <w:pPr>
        <w:ind w:left="4680" w:hanging="360"/>
      </w:pPr>
    </w:lvl>
    <w:lvl w:ilvl="7" w:tplc="F7785CF0" w:tentative="1">
      <w:start w:val="1"/>
      <w:numFmt w:val="lowerLetter"/>
      <w:lvlText w:val="%8."/>
      <w:lvlJc w:val="left"/>
      <w:pPr>
        <w:ind w:left="5400" w:hanging="360"/>
      </w:pPr>
    </w:lvl>
    <w:lvl w:ilvl="8" w:tplc="F7E6E42C" w:tentative="1">
      <w:start w:val="1"/>
      <w:numFmt w:val="lowerRoman"/>
      <w:lvlText w:val="%9."/>
      <w:lvlJc w:val="right"/>
      <w:pPr>
        <w:ind w:left="6120" w:hanging="180"/>
      </w:pPr>
    </w:lvl>
  </w:abstractNum>
  <w:abstractNum w:abstractNumId="71" w15:restartNumberingAfterBreak="0">
    <w:nsid w:val="68932B47"/>
    <w:multiLevelType w:val="hybridMultilevel"/>
    <w:tmpl w:val="273226EC"/>
    <w:lvl w:ilvl="0" w:tplc="E988A4EA">
      <w:start w:val="1"/>
      <w:numFmt w:val="bullet"/>
      <w:lvlText w:val=""/>
      <w:lvlJc w:val="left"/>
      <w:pPr>
        <w:ind w:left="720" w:hanging="360"/>
      </w:pPr>
      <w:rPr>
        <w:rFonts w:ascii="Symbol" w:hAnsi="Symbol" w:hint="default"/>
      </w:rPr>
    </w:lvl>
    <w:lvl w:ilvl="1" w:tplc="327AD444" w:tentative="1">
      <w:start w:val="1"/>
      <w:numFmt w:val="bullet"/>
      <w:lvlText w:val="o"/>
      <w:lvlJc w:val="left"/>
      <w:pPr>
        <w:ind w:left="1440" w:hanging="360"/>
      </w:pPr>
      <w:rPr>
        <w:rFonts w:ascii="Courier New" w:hAnsi="Courier New" w:cs="Courier New" w:hint="default"/>
      </w:rPr>
    </w:lvl>
    <w:lvl w:ilvl="2" w:tplc="F67CB3FE" w:tentative="1">
      <w:start w:val="1"/>
      <w:numFmt w:val="bullet"/>
      <w:lvlText w:val=""/>
      <w:lvlJc w:val="left"/>
      <w:pPr>
        <w:ind w:left="2160" w:hanging="360"/>
      </w:pPr>
      <w:rPr>
        <w:rFonts w:ascii="Wingdings" w:hAnsi="Wingdings" w:hint="default"/>
      </w:rPr>
    </w:lvl>
    <w:lvl w:ilvl="3" w:tplc="A710C03C" w:tentative="1">
      <w:start w:val="1"/>
      <w:numFmt w:val="bullet"/>
      <w:lvlText w:val=""/>
      <w:lvlJc w:val="left"/>
      <w:pPr>
        <w:ind w:left="2880" w:hanging="360"/>
      </w:pPr>
      <w:rPr>
        <w:rFonts w:ascii="Symbol" w:hAnsi="Symbol" w:hint="default"/>
      </w:rPr>
    </w:lvl>
    <w:lvl w:ilvl="4" w:tplc="3D58E3C8" w:tentative="1">
      <w:start w:val="1"/>
      <w:numFmt w:val="bullet"/>
      <w:lvlText w:val="o"/>
      <w:lvlJc w:val="left"/>
      <w:pPr>
        <w:ind w:left="3600" w:hanging="360"/>
      </w:pPr>
      <w:rPr>
        <w:rFonts w:ascii="Courier New" w:hAnsi="Courier New" w:cs="Courier New" w:hint="default"/>
      </w:rPr>
    </w:lvl>
    <w:lvl w:ilvl="5" w:tplc="359E3A52" w:tentative="1">
      <w:start w:val="1"/>
      <w:numFmt w:val="bullet"/>
      <w:lvlText w:val=""/>
      <w:lvlJc w:val="left"/>
      <w:pPr>
        <w:ind w:left="4320" w:hanging="360"/>
      </w:pPr>
      <w:rPr>
        <w:rFonts w:ascii="Wingdings" w:hAnsi="Wingdings" w:hint="default"/>
      </w:rPr>
    </w:lvl>
    <w:lvl w:ilvl="6" w:tplc="C3540706" w:tentative="1">
      <w:start w:val="1"/>
      <w:numFmt w:val="bullet"/>
      <w:lvlText w:val=""/>
      <w:lvlJc w:val="left"/>
      <w:pPr>
        <w:ind w:left="5040" w:hanging="360"/>
      </w:pPr>
      <w:rPr>
        <w:rFonts w:ascii="Symbol" w:hAnsi="Symbol" w:hint="default"/>
      </w:rPr>
    </w:lvl>
    <w:lvl w:ilvl="7" w:tplc="C636B6A8" w:tentative="1">
      <w:start w:val="1"/>
      <w:numFmt w:val="bullet"/>
      <w:lvlText w:val="o"/>
      <w:lvlJc w:val="left"/>
      <w:pPr>
        <w:ind w:left="5760" w:hanging="360"/>
      </w:pPr>
      <w:rPr>
        <w:rFonts w:ascii="Courier New" w:hAnsi="Courier New" w:cs="Courier New" w:hint="default"/>
      </w:rPr>
    </w:lvl>
    <w:lvl w:ilvl="8" w:tplc="F4B8F338" w:tentative="1">
      <w:start w:val="1"/>
      <w:numFmt w:val="bullet"/>
      <w:lvlText w:val=""/>
      <w:lvlJc w:val="left"/>
      <w:pPr>
        <w:ind w:left="6480" w:hanging="360"/>
      </w:pPr>
      <w:rPr>
        <w:rFonts w:ascii="Wingdings" w:hAnsi="Wingdings" w:hint="default"/>
      </w:rPr>
    </w:lvl>
  </w:abstractNum>
  <w:abstractNum w:abstractNumId="72" w15:restartNumberingAfterBreak="0">
    <w:nsid w:val="6D245EF2"/>
    <w:multiLevelType w:val="hybridMultilevel"/>
    <w:tmpl w:val="81F2ACA0"/>
    <w:lvl w:ilvl="0" w:tplc="94E6A8F0">
      <w:start w:val="1"/>
      <w:numFmt w:val="bullet"/>
      <w:lvlText w:val=""/>
      <w:lvlJc w:val="left"/>
      <w:pPr>
        <w:ind w:left="720" w:hanging="360"/>
      </w:pPr>
      <w:rPr>
        <w:rFonts w:ascii="Symbol" w:hAnsi="Symbol" w:hint="default"/>
      </w:rPr>
    </w:lvl>
    <w:lvl w:ilvl="1" w:tplc="99AE14E8" w:tentative="1">
      <w:start w:val="1"/>
      <w:numFmt w:val="bullet"/>
      <w:lvlText w:val="o"/>
      <w:lvlJc w:val="left"/>
      <w:pPr>
        <w:ind w:left="1440" w:hanging="360"/>
      </w:pPr>
      <w:rPr>
        <w:rFonts w:ascii="Courier New" w:hAnsi="Courier New" w:cs="Courier New" w:hint="default"/>
      </w:rPr>
    </w:lvl>
    <w:lvl w:ilvl="2" w:tplc="626E892C" w:tentative="1">
      <w:start w:val="1"/>
      <w:numFmt w:val="bullet"/>
      <w:lvlText w:val=""/>
      <w:lvlJc w:val="left"/>
      <w:pPr>
        <w:ind w:left="2160" w:hanging="360"/>
      </w:pPr>
      <w:rPr>
        <w:rFonts w:ascii="Wingdings" w:hAnsi="Wingdings" w:hint="default"/>
      </w:rPr>
    </w:lvl>
    <w:lvl w:ilvl="3" w:tplc="FC3C33E6" w:tentative="1">
      <w:start w:val="1"/>
      <w:numFmt w:val="bullet"/>
      <w:lvlText w:val=""/>
      <w:lvlJc w:val="left"/>
      <w:pPr>
        <w:ind w:left="2880" w:hanging="360"/>
      </w:pPr>
      <w:rPr>
        <w:rFonts w:ascii="Symbol" w:hAnsi="Symbol" w:hint="default"/>
      </w:rPr>
    </w:lvl>
    <w:lvl w:ilvl="4" w:tplc="57BE967C" w:tentative="1">
      <w:start w:val="1"/>
      <w:numFmt w:val="bullet"/>
      <w:lvlText w:val="o"/>
      <w:lvlJc w:val="left"/>
      <w:pPr>
        <w:ind w:left="3600" w:hanging="360"/>
      </w:pPr>
      <w:rPr>
        <w:rFonts w:ascii="Courier New" w:hAnsi="Courier New" w:cs="Courier New" w:hint="default"/>
      </w:rPr>
    </w:lvl>
    <w:lvl w:ilvl="5" w:tplc="7EDA12D0" w:tentative="1">
      <w:start w:val="1"/>
      <w:numFmt w:val="bullet"/>
      <w:lvlText w:val=""/>
      <w:lvlJc w:val="left"/>
      <w:pPr>
        <w:ind w:left="4320" w:hanging="360"/>
      </w:pPr>
      <w:rPr>
        <w:rFonts w:ascii="Wingdings" w:hAnsi="Wingdings" w:hint="default"/>
      </w:rPr>
    </w:lvl>
    <w:lvl w:ilvl="6" w:tplc="218C7154" w:tentative="1">
      <w:start w:val="1"/>
      <w:numFmt w:val="bullet"/>
      <w:lvlText w:val=""/>
      <w:lvlJc w:val="left"/>
      <w:pPr>
        <w:ind w:left="5040" w:hanging="360"/>
      </w:pPr>
      <w:rPr>
        <w:rFonts w:ascii="Symbol" w:hAnsi="Symbol" w:hint="default"/>
      </w:rPr>
    </w:lvl>
    <w:lvl w:ilvl="7" w:tplc="0C12724E" w:tentative="1">
      <w:start w:val="1"/>
      <w:numFmt w:val="bullet"/>
      <w:lvlText w:val="o"/>
      <w:lvlJc w:val="left"/>
      <w:pPr>
        <w:ind w:left="5760" w:hanging="360"/>
      </w:pPr>
      <w:rPr>
        <w:rFonts w:ascii="Courier New" w:hAnsi="Courier New" w:cs="Courier New" w:hint="default"/>
      </w:rPr>
    </w:lvl>
    <w:lvl w:ilvl="8" w:tplc="7F101E86" w:tentative="1">
      <w:start w:val="1"/>
      <w:numFmt w:val="bullet"/>
      <w:lvlText w:val=""/>
      <w:lvlJc w:val="left"/>
      <w:pPr>
        <w:ind w:left="6480" w:hanging="360"/>
      </w:pPr>
      <w:rPr>
        <w:rFonts w:ascii="Wingdings" w:hAnsi="Wingdings" w:hint="default"/>
      </w:rPr>
    </w:lvl>
  </w:abstractNum>
  <w:abstractNum w:abstractNumId="73" w15:restartNumberingAfterBreak="0">
    <w:nsid w:val="6D7443CE"/>
    <w:multiLevelType w:val="hybridMultilevel"/>
    <w:tmpl w:val="DF1CCBC0"/>
    <w:lvl w:ilvl="0" w:tplc="A6989B4C">
      <w:start w:val="1"/>
      <w:numFmt w:val="bullet"/>
      <w:lvlText w:val=""/>
      <w:lvlJc w:val="left"/>
      <w:pPr>
        <w:ind w:left="720" w:hanging="360"/>
      </w:pPr>
      <w:rPr>
        <w:rFonts w:ascii="Symbol" w:hAnsi="Symbol" w:hint="default"/>
      </w:rPr>
    </w:lvl>
    <w:lvl w:ilvl="1" w:tplc="1CF09692" w:tentative="1">
      <w:start w:val="1"/>
      <w:numFmt w:val="bullet"/>
      <w:lvlText w:val="o"/>
      <w:lvlJc w:val="left"/>
      <w:pPr>
        <w:ind w:left="1440" w:hanging="360"/>
      </w:pPr>
      <w:rPr>
        <w:rFonts w:ascii="Courier New" w:hAnsi="Courier New" w:cs="Courier New" w:hint="default"/>
      </w:rPr>
    </w:lvl>
    <w:lvl w:ilvl="2" w:tplc="04CEB0B8" w:tentative="1">
      <w:start w:val="1"/>
      <w:numFmt w:val="bullet"/>
      <w:lvlText w:val=""/>
      <w:lvlJc w:val="left"/>
      <w:pPr>
        <w:ind w:left="2160" w:hanging="360"/>
      </w:pPr>
      <w:rPr>
        <w:rFonts w:ascii="Wingdings" w:hAnsi="Wingdings" w:hint="default"/>
      </w:rPr>
    </w:lvl>
    <w:lvl w:ilvl="3" w:tplc="1DF80B80" w:tentative="1">
      <w:start w:val="1"/>
      <w:numFmt w:val="bullet"/>
      <w:lvlText w:val=""/>
      <w:lvlJc w:val="left"/>
      <w:pPr>
        <w:ind w:left="2880" w:hanging="360"/>
      </w:pPr>
      <w:rPr>
        <w:rFonts w:ascii="Symbol" w:hAnsi="Symbol" w:hint="default"/>
      </w:rPr>
    </w:lvl>
    <w:lvl w:ilvl="4" w:tplc="6A2A4614" w:tentative="1">
      <w:start w:val="1"/>
      <w:numFmt w:val="bullet"/>
      <w:lvlText w:val="o"/>
      <w:lvlJc w:val="left"/>
      <w:pPr>
        <w:ind w:left="3600" w:hanging="360"/>
      </w:pPr>
      <w:rPr>
        <w:rFonts w:ascii="Courier New" w:hAnsi="Courier New" w:cs="Courier New" w:hint="default"/>
      </w:rPr>
    </w:lvl>
    <w:lvl w:ilvl="5" w:tplc="FBA6C234" w:tentative="1">
      <w:start w:val="1"/>
      <w:numFmt w:val="bullet"/>
      <w:lvlText w:val=""/>
      <w:lvlJc w:val="left"/>
      <w:pPr>
        <w:ind w:left="4320" w:hanging="360"/>
      </w:pPr>
      <w:rPr>
        <w:rFonts w:ascii="Wingdings" w:hAnsi="Wingdings" w:hint="default"/>
      </w:rPr>
    </w:lvl>
    <w:lvl w:ilvl="6" w:tplc="FC20F9D0" w:tentative="1">
      <w:start w:val="1"/>
      <w:numFmt w:val="bullet"/>
      <w:lvlText w:val=""/>
      <w:lvlJc w:val="left"/>
      <w:pPr>
        <w:ind w:left="5040" w:hanging="360"/>
      </w:pPr>
      <w:rPr>
        <w:rFonts w:ascii="Symbol" w:hAnsi="Symbol" w:hint="default"/>
      </w:rPr>
    </w:lvl>
    <w:lvl w:ilvl="7" w:tplc="464414A4" w:tentative="1">
      <w:start w:val="1"/>
      <w:numFmt w:val="bullet"/>
      <w:lvlText w:val="o"/>
      <w:lvlJc w:val="left"/>
      <w:pPr>
        <w:ind w:left="5760" w:hanging="360"/>
      </w:pPr>
      <w:rPr>
        <w:rFonts w:ascii="Courier New" w:hAnsi="Courier New" w:cs="Courier New" w:hint="default"/>
      </w:rPr>
    </w:lvl>
    <w:lvl w:ilvl="8" w:tplc="274E3252" w:tentative="1">
      <w:start w:val="1"/>
      <w:numFmt w:val="bullet"/>
      <w:lvlText w:val=""/>
      <w:lvlJc w:val="left"/>
      <w:pPr>
        <w:ind w:left="6480" w:hanging="360"/>
      </w:pPr>
      <w:rPr>
        <w:rFonts w:ascii="Wingdings" w:hAnsi="Wingdings" w:hint="default"/>
      </w:rPr>
    </w:lvl>
  </w:abstractNum>
  <w:abstractNum w:abstractNumId="74" w15:restartNumberingAfterBreak="0">
    <w:nsid w:val="6DC727D1"/>
    <w:multiLevelType w:val="hybridMultilevel"/>
    <w:tmpl w:val="5E30BE46"/>
    <w:lvl w:ilvl="0" w:tplc="24121874">
      <w:start w:val="1"/>
      <w:numFmt w:val="bullet"/>
      <w:lvlText w:val=""/>
      <w:lvlJc w:val="left"/>
      <w:pPr>
        <w:ind w:left="720" w:hanging="360"/>
      </w:pPr>
      <w:rPr>
        <w:rFonts w:ascii="Symbol" w:hAnsi="Symbol" w:hint="default"/>
      </w:rPr>
    </w:lvl>
    <w:lvl w:ilvl="1" w:tplc="7AD25F42" w:tentative="1">
      <w:start w:val="1"/>
      <w:numFmt w:val="bullet"/>
      <w:lvlText w:val="o"/>
      <w:lvlJc w:val="left"/>
      <w:pPr>
        <w:ind w:left="1440" w:hanging="360"/>
      </w:pPr>
      <w:rPr>
        <w:rFonts w:ascii="Courier New" w:hAnsi="Courier New" w:cs="Courier New" w:hint="default"/>
      </w:rPr>
    </w:lvl>
    <w:lvl w:ilvl="2" w:tplc="EDF2255A" w:tentative="1">
      <w:start w:val="1"/>
      <w:numFmt w:val="bullet"/>
      <w:lvlText w:val=""/>
      <w:lvlJc w:val="left"/>
      <w:pPr>
        <w:ind w:left="2160" w:hanging="360"/>
      </w:pPr>
      <w:rPr>
        <w:rFonts w:ascii="Wingdings" w:hAnsi="Wingdings" w:hint="default"/>
      </w:rPr>
    </w:lvl>
    <w:lvl w:ilvl="3" w:tplc="4D7CF87E" w:tentative="1">
      <w:start w:val="1"/>
      <w:numFmt w:val="bullet"/>
      <w:lvlText w:val=""/>
      <w:lvlJc w:val="left"/>
      <w:pPr>
        <w:ind w:left="2880" w:hanging="360"/>
      </w:pPr>
      <w:rPr>
        <w:rFonts w:ascii="Symbol" w:hAnsi="Symbol" w:hint="default"/>
      </w:rPr>
    </w:lvl>
    <w:lvl w:ilvl="4" w:tplc="7E749BBA" w:tentative="1">
      <w:start w:val="1"/>
      <w:numFmt w:val="bullet"/>
      <w:lvlText w:val="o"/>
      <w:lvlJc w:val="left"/>
      <w:pPr>
        <w:ind w:left="3600" w:hanging="360"/>
      </w:pPr>
      <w:rPr>
        <w:rFonts w:ascii="Courier New" w:hAnsi="Courier New" w:cs="Courier New" w:hint="default"/>
      </w:rPr>
    </w:lvl>
    <w:lvl w:ilvl="5" w:tplc="D188EA98" w:tentative="1">
      <w:start w:val="1"/>
      <w:numFmt w:val="bullet"/>
      <w:lvlText w:val=""/>
      <w:lvlJc w:val="left"/>
      <w:pPr>
        <w:ind w:left="4320" w:hanging="360"/>
      </w:pPr>
      <w:rPr>
        <w:rFonts w:ascii="Wingdings" w:hAnsi="Wingdings" w:hint="default"/>
      </w:rPr>
    </w:lvl>
    <w:lvl w:ilvl="6" w:tplc="7FA2D17A" w:tentative="1">
      <w:start w:val="1"/>
      <w:numFmt w:val="bullet"/>
      <w:lvlText w:val=""/>
      <w:lvlJc w:val="left"/>
      <w:pPr>
        <w:ind w:left="5040" w:hanging="360"/>
      </w:pPr>
      <w:rPr>
        <w:rFonts w:ascii="Symbol" w:hAnsi="Symbol" w:hint="default"/>
      </w:rPr>
    </w:lvl>
    <w:lvl w:ilvl="7" w:tplc="AEB84CC8" w:tentative="1">
      <w:start w:val="1"/>
      <w:numFmt w:val="bullet"/>
      <w:lvlText w:val="o"/>
      <w:lvlJc w:val="left"/>
      <w:pPr>
        <w:ind w:left="5760" w:hanging="360"/>
      </w:pPr>
      <w:rPr>
        <w:rFonts w:ascii="Courier New" w:hAnsi="Courier New" w:cs="Courier New" w:hint="default"/>
      </w:rPr>
    </w:lvl>
    <w:lvl w:ilvl="8" w:tplc="054E00A8" w:tentative="1">
      <w:start w:val="1"/>
      <w:numFmt w:val="bullet"/>
      <w:lvlText w:val=""/>
      <w:lvlJc w:val="left"/>
      <w:pPr>
        <w:ind w:left="6480" w:hanging="360"/>
      </w:pPr>
      <w:rPr>
        <w:rFonts w:ascii="Wingdings" w:hAnsi="Wingdings" w:hint="default"/>
      </w:rPr>
    </w:lvl>
  </w:abstractNum>
  <w:abstractNum w:abstractNumId="75" w15:restartNumberingAfterBreak="0">
    <w:nsid w:val="706056C0"/>
    <w:multiLevelType w:val="hybridMultilevel"/>
    <w:tmpl w:val="98AA4C92"/>
    <w:lvl w:ilvl="0" w:tplc="2018AB66">
      <w:start w:val="1"/>
      <w:numFmt w:val="bullet"/>
      <w:lvlText w:val=""/>
      <w:lvlJc w:val="left"/>
      <w:pPr>
        <w:ind w:left="720" w:hanging="360"/>
      </w:pPr>
      <w:rPr>
        <w:rFonts w:ascii="Symbol" w:hAnsi="Symbol" w:hint="default"/>
      </w:rPr>
    </w:lvl>
    <w:lvl w:ilvl="1" w:tplc="16BC9C70" w:tentative="1">
      <w:start w:val="1"/>
      <w:numFmt w:val="bullet"/>
      <w:lvlText w:val="o"/>
      <w:lvlJc w:val="left"/>
      <w:pPr>
        <w:ind w:left="1440" w:hanging="360"/>
      </w:pPr>
      <w:rPr>
        <w:rFonts w:ascii="Courier New" w:hAnsi="Courier New" w:cs="Courier New" w:hint="default"/>
      </w:rPr>
    </w:lvl>
    <w:lvl w:ilvl="2" w:tplc="0122C9DE" w:tentative="1">
      <w:start w:val="1"/>
      <w:numFmt w:val="bullet"/>
      <w:lvlText w:val=""/>
      <w:lvlJc w:val="left"/>
      <w:pPr>
        <w:ind w:left="2160" w:hanging="360"/>
      </w:pPr>
      <w:rPr>
        <w:rFonts w:ascii="Wingdings" w:hAnsi="Wingdings" w:hint="default"/>
      </w:rPr>
    </w:lvl>
    <w:lvl w:ilvl="3" w:tplc="C136E4BA" w:tentative="1">
      <w:start w:val="1"/>
      <w:numFmt w:val="bullet"/>
      <w:lvlText w:val=""/>
      <w:lvlJc w:val="left"/>
      <w:pPr>
        <w:ind w:left="2880" w:hanging="360"/>
      </w:pPr>
      <w:rPr>
        <w:rFonts w:ascii="Symbol" w:hAnsi="Symbol" w:hint="default"/>
      </w:rPr>
    </w:lvl>
    <w:lvl w:ilvl="4" w:tplc="43ACA78A" w:tentative="1">
      <w:start w:val="1"/>
      <w:numFmt w:val="bullet"/>
      <w:lvlText w:val="o"/>
      <w:lvlJc w:val="left"/>
      <w:pPr>
        <w:ind w:left="3600" w:hanging="360"/>
      </w:pPr>
      <w:rPr>
        <w:rFonts w:ascii="Courier New" w:hAnsi="Courier New" w:cs="Courier New" w:hint="default"/>
      </w:rPr>
    </w:lvl>
    <w:lvl w:ilvl="5" w:tplc="C96AA480" w:tentative="1">
      <w:start w:val="1"/>
      <w:numFmt w:val="bullet"/>
      <w:lvlText w:val=""/>
      <w:lvlJc w:val="left"/>
      <w:pPr>
        <w:ind w:left="4320" w:hanging="360"/>
      </w:pPr>
      <w:rPr>
        <w:rFonts w:ascii="Wingdings" w:hAnsi="Wingdings" w:hint="default"/>
      </w:rPr>
    </w:lvl>
    <w:lvl w:ilvl="6" w:tplc="2F8C97B4" w:tentative="1">
      <w:start w:val="1"/>
      <w:numFmt w:val="bullet"/>
      <w:lvlText w:val=""/>
      <w:lvlJc w:val="left"/>
      <w:pPr>
        <w:ind w:left="5040" w:hanging="360"/>
      </w:pPr>
      <w:rPr>
        <w:rFonts w:ascii="Symbol" w:hAnsi="Symbol" w:hint="default"/>
      </w:rPr>
    </w:lvl>
    <w:lvl w:ilvl="7" w:tplc="64EE8B9A" w:tentative="1">
      <w:start w:val="1"/>
      <w:numFmt w:val="bullet"/>
      <w:lvlText w:val="o"/>
      <w:lvlJc w:val="left"/>
      <w:pPr>
        <w:ind w:left="5760" w:hanging="360"/>
      </w:pPr>
      <w:rPr>
        <w:rFonts w:ascii="Courier New" w:hAnsi="Courier New" w:cs="Courier New" w:hint="default"/>
      </w:rPr>
    </w:lvl>
    <w:lvl w:ilvl="8" w:tplc="FB86E636" w:tentative="1">
      <w:start w:val="1"/>
      <w:numFmt w:val="bullet"/>
      <w:lvlText w:val=""/>
      <w:lvlJc w:val="left"/>
      <w:pPr>
        <w:ind w:left="6480" w:hanging="360"/>
      </w:pPr>
      <w:rPr>
        <w:rFonts w:ascii="Wingdings" w:hAnsi="Wingdings" w:hint="default"/>
      </w:rPr>
    </w:lvl>
  </w:abstractNum>
  <w:abstractNum w:abstractNumId="76" w15:restartNumberingAfterBreak="0">
    <w:nsid w:val="712C6B77"/>
    <w:multiLevelType w:val="hybridMultilevel"/>
    <w:tmpl w:val="808278F0"/>
    <w:lvl w:ilvl="0" w:tplc="96B641C2">
      <w:start w:val="1"/>
      <w:numFmt w:val="decimal"/>
      <w:pStyle w:val="Heading3-numbered"/>
      <w:lvlText w:val="%1."/>
      <w:lvlJc w:val="left"/>
      <w:pPr>
        <w:ind w:left="360" w:hanging="360"/>
      </w:pPr>
      <w:rPr>
        <w:b/>
        <w:i w:val="0"/>
        <w:color w:val="auto"/>
        <w:sz w:val="28"/>
        <w:szCs w:val="28"/>
      </w:rPr>
    </w:lvl>
    <w:lvl w:ilvl="1" w:tplc="2D045406" w:tentative="1">
      <w:start w:val="1"/>
      <w:numFmt w:val="lowerLetter"/>
      <w:lvlText w:val="%2."/>
      <w:lvlJc w:val="left"/>
      <w:pPr>
        <w:ind w:left="1080" w:hanging="360"/>
      </w:pPr>
    </w:lvl>
    <w:lvl w:ilvl="2" w:tplc="00DAF4AA" w:tentative="1">
      <w:start w:val="1"/>
      <w:numFmt w:val="lowerRoman"/>
      <w:lvlText w:val="%3."/>
      <w:lvlJc w:val="right"/>
      <w:pPr>
        <w:ind w:left="1800" w:hanging="180"/>
      </w:pPr>
    </w:lvl>
    <w:lvl w:ilvl="3" w:tplc="A26A4740" w:tentative="1">
      <w:start w:val="1"/>
      <w:numFmt w:val="decimal"/>
      <w:lvlText w:val="%4."/>
      <w:lvlJc w:val="left"/>
      <w:pPr>
        <w:ind w:left="2520" w:hanging="360"/>
      </w:pPr>
    </w:lvl>
    <w:lvl w:ilvl="4" w:tplc="BE66C456" w:tentative="1">
      <w:start w:val="1"/>
      <w:numFmt w:val="lowerLetter"/>
      <w:lvlText w:val="%5."/>
      <w:lvlJc w:val="left"/>
      <w:pPr>
        <w:ind w:left="3240" w:hanging="360"/>
      </w:pPr>
    </w:lvl>
    <w:lvl w:ilvl="5" w:tplc="D13CA8D0" w:tentative="1">
      <w:start w:val="1"/>
      <w:numFmt w:val="lowerRoman"/>
      <w:lvlText w:val="%6."/>
      <w:lvlJc w:val="right"/>
      <w:pPr>
        <w:ind w:left="3960" w:hanging="180"/>
      </w:pPr>
    </w:lvl>
    <w:lvl w:ilvl="6" w:tplc="C3FC3F28" w:tentative="1">
      <w:start w:val="1"/>
      <w:numFmt w:val="decimal"/>
      <w:lvlText w:val="%7."/>
      <w:lvlJc w:val="left"/>
      <w:pPr>
        <w:ind w:left="4680" w:hanging="360"/>
      </w:pPr>
    </w:lvl>
    <w:lvl w:ilvl="7" w:tplc="3F888E92" w:tentative="1">
      <w:start w:val="1"/>
      <w:numFmt w:val="lowerLetter"/>
      <w:lvlText w:val="%8."/>
      <w:lvlJc w:val="left"/>
      <w:pPr>
        <w:ind w:left="5400" w:hanging="360"/>
      </w:pPr>
    </w:lvl>
    <w:lvl w:ilvl="8" w:tplc="F086D9FC" w:tentative="1">
      <w:start w:val="1"/>
      <w:numFmt w:val="lowerRoman"/>
      <w:lvlText w:val="%9."/>
      <w:lvlJc w:val="right"/>
      <w:pPr>
        <w:ind w:left="6120" w:hanging="180"/>
      </w:pPr>
    </w:lvl>
  </w:abstractNum>
  <w:abstractNum w:abstractNumId="77" w15:restartNumberingAfterBreak="0">
    <w:nsid w:val="72E212E9"/>
    <w:multiLevelType w:val="hybridMultilevel"/>
    <w:tmpl w:val="3766D254"/>
    <w:lvl w:ilvl="0" w:tplc="5C2A0F52">
      <w:start w:val="1"/>
      <w:numFmt w:val="bullet"/>
      <w:lvlText w:val=""/>
      <w:lvlJc w:val="left"/>
      <w:pPr>
        <w:ind w:left="720" w:hanging="360"/>
      </w:pPr>
      <w:rPr>
        <w:rFonts w:ascii="Symbol" w:hAnsi="Symbol" w:hint="default"/>
      </w:rPr>
    </w:lvl>
    <w:lvl w:ilvl="1" w:tplc="1A129A4C" w:tentative="1">
      <w:start w:val="1"/>
      <w:numFmt w:val="bullet"/>
      <w:lvlText w:val="o"/>
      <w:lvlJc w:val="left"/>
      <w:pPr>
        <w:ind w:left="1440" w:hanging="360"/>
      </w:pPr>
      <w:rPr>
        <w:rFonts w:ascii="Courier New" w:hAnsi="Courier New" w:cs="Courier New" w:hint="default"/>
      </w:rPr>
    </w:lvl>
    <w:lvl w:ilvl="2" w:tplc="D3C4A27E" w:tentative="1">
      <w:start w:val="1"/>
      <w:numFmt w:val="bullet"/>
      <w:lvlText w:val=""/>
      <w:lvlJc w:val="left"/>
      <w:pPr>
        <w:ind w:left="2160" w:hanging="360"/>
      </w:pPr>
      <w:rPr>
        <w:rFonts w:ascii="Wingdings" w:hAnsi="Wingdings" w:hint="default"/>
      </w:rPr>
    </w:lvl>
    <w:lvl w:ilvl="3" w:tplc="31E0C6AC" w:tentative="1">
      <w:start w:val="1"/>
      <w:numFmt w:val="bullet"/>
      <w:lvlText w:val=""/>
      <w:lvlJc w:val="left"/>
      <w:pPr>
        <w:ind w:left="2880" w:hanging="360"/>
      </w:pPr>
      <w:rPr>
        <w:rFonts w:ascii="Symbol" w:hAnsi="Symbol" w:hint="default"/>
      </w:rPr>
    </w:lvl>
    <w:lvl w:ilvl="4" w:tplc="4ADC6A54" w:tentative="1">
      <w:start w:val="1"/>
      <w:numFmt w:val="bullet"/>
      <w:lvlText w:val="o"/>
      <w:lvlJc w:val="left"/>
      <w:pPr>
        <w:ind w:left="3600" w:hanging="360"/>
      </w:pPr>
      <w:rPr>
        <w:rFonts w:ascii="Courier New" w:hAnsi="Courier New" w:cs="Courier New" w:hint="default"/>
      </w:rPr>
    </w:lvl>
    <w:lvl w:ilvl="5" w:tplc="9C90C93A" w:tentative="1">
      <w:start w:val="1"/>
      <w:numFmt w:val="bullet"/>
      <w:lvlText w:val=""/>
      <w:lvlJc w:val="left"/>
      <w:pPr>
        <w:ind w:left="4320" w:hanging="360"/>
      </w:pPr>
      <w:rPr>
        <w:rFonts w:ascii="Wingdings" w:hAnsi="Wingdings" w:hint="default"/>
      </w:rPr>
    </w:lvl>
    <w:lvl w:ilvl="6" w:tplc="4210D972" w:tentative="1">
      <w:start w:val="1"/>
      <w:numFmt w:val="bullet"/>
      <w:lvlText w:val=""/>
      <w:lvlJc w:val="left"/>
      <w:pPr>
        <w:ind w:left="5040" w:hanging="360"/>
      </w:pPr>
      <w:rPr>
        <w:rFonts w:ascii="Symbol" w:hAnsi="Symbol" w:hint="default"/>
      </w:rPr>
    </w:lvl>
    <w:lvl w:ilvl="7" w:tplc="63BA60DA" w:tentative="1">
      <w:start w:val="1"/>
      <w:numFmt w:val="bullet"/>
      <w:lvlText w:val="o"/>
      <w:lvlJc w:val="left"/>
      <w:pPr>
        <w:ind w:left="5760" w:hanging="360"/>
      </w:pPr>
      <w:rPr>
        <w:rFonts w:ascii="Courier New" w:hAnsi="Courier New" w:cs="Courier New" w:hint="default"/>
      </w:rPr>
    </w:lvl>
    <w:lvl w:ilvl="8" w:tplc="163AED0C" w:tentative="1">
      <w:start w:val="1"/>
      <w:numFmt w:val="bullet"/>
      <w:lvlText w:val=""/>
      <w:lvlJc w:val="left"/>
      <w:pPr>
        <w:ind w:left="6480" w:hanging="360"/>
      </w:pPr>
      <w:rPr>
        <w:rFonts w:ascii="Wingdings" w:hAnsi="Wingdings" w:hint="default"/>
      </w:rPr>
    </w:lvl>
  </w:abstractNum>
  <w:abstractNum w:abstractNumId="78" w15:restartNumberingAfterBreak="0">
    <w:nsid w:val="73F37332"/>
    <w:multiLevelType w:val="hybridMultilevel"/>
    <w:tmpl w:val="83D4C3D4"/>
    <w:lvl w:ilvl="0" w:tplc="D3481E42">
      <w:start w:val="1"/>
      <w:numFmt w:val="bullet"/>
      <w:lvlText w:val=""/>
      <w:lvlJc w:val="left"/>
      <w:pPr>
        <w:ind w:left="720" w:hanging="360"/>
      </w:pPr>
      <w:rPr>
        <w:rFonts w:ascii="Symbol" w:hAnsi="Symbol" w:hint="default"/>
      </w:rPr>
    </w:lvl>
    <w:lvl w:ilvl="1" w:tplc="0C28DBD8" w:tentative="1">
      <w:start w:val="1"/>
      <w:numFmt w:val="bullet"/>
      <w:lvlText w:val="o"/>
      <w:lvlJc w:val="left"/>
      <w:pPr>
        <w:ind w:left="1440" w:hanging="360"/>
      </w:pPr>
      <w:rPr>
        <w:rFonts w:ascii="Courier New" w:hAnsi="Courier New" w:cs="Courier New" w:hint="default"/>
      </w:rPr>
    </w:lvl>
    <w:lvl w:ilvl="2" w:tplc="7C568218" w:tentative="1">
      <w:start w:val="1"/>
      <w:numFmt w:val="bullet"/>
      <w:lvlText w:val=""/>
      <w:lvlJc w:val="left"/>
      <w:pPr>
        <w:ind w:left="2160" w:hanging="360"/>
      </w:pPr>
      <w:rPr>
        <w:rFonts w:ascii="Wingdings" w:hAnsi="Wingdings" w:hint="default"/>
      </w:rPr>
    </w:lvl>
    <w:lvl w:ilvl="3" w:tplc="607867FA" w:tentative="1">
      <w:start w:val="1"/>
      <w:numFmt w:val="bullet"/>
      <w:lvlText w:val=""/>
      <w:lvlJc w:val="left"/>
      <w:pPr>
        <w:ind w:left="2880" w:hanging="360"/>
      </w:pPr>
      <w:rPr>
        <w:rFonts w:ascii="Symbol" w:hAnsi="Symbol" w:hint="default"/>
      </w:rPr>
    </w:lvl>
    <w:lvl w:ilvl="4" w:tplc="598CABE0" w:tentative="1">
      <w:start w:val="1"/>
      <w:numFmt w:val="bullet"/>
      <w:lvlText w:val="o"/>
      <w:lvlJc w:val="left"/>
      <w:pPr>
        <w:ind w:left="3600" w:hanging="360"/>
      </w:pPr>
      <w:rPr>
        <w:rFonts w:ascii="Courier New" w:hAnsi="Courier New" w:cs="Courier New" w:hint="default"/>
      </w:rPr>
    </w:lvl>
    <w:lvl w:ilvl="5" w:tplc="483A680E" w:tentative="1">
      <w:start w:val="1"/>
      <w:numFmt w:val="bullet"/>
      <w:lvlText w:val=""/>
      <w:lvlJc w:val="left"/>
      <w:pPr>
        <w:ind w:left="4320" w:hanging="360"/>
      </w:pPr>
      <w:rPr>
        <w:rFonts w:ascii="Wingdings" w:hAnsi="Wingdings" w:hint="default"/>
      </w:rPr>
    </w:lvl>
    <w:lvl w:ilvl="6" w:tplc="441085F8" w:tentative="1">
      <w:start w:val="1"/>
      <w:numFmt w:val="bullet"/>
      <w:lvlText w:val=""/>
      <w:lvlJc w:val="left"/>
      <w:pPr>
        <w:ind w:left="5040" w:hanging="360"/>
      </w:pPr>
      <w:rPr>
        <w:rFonts w:ascii="Symbol" w:hAnsi="Symbol" w:hint="default"/>
      </w:rPr>
    </w:lvl>
    <w:lvl w:ilvl="7" w:tplc="E36A1B58" w:tentative="1">
      <w:start w:val="1"/>
      <w:numFmt w:val="bullet"/>
      <w:lvlText w:val="o"/>
      <w:lvlJc w:val="left"/>
      <w:pPr>
        <w:ind w:left="5760" w:hanging="360"/>
      </w:pPr>
      <w:rPr>
        <w:rFonts w:ascii="Courier New" w:hAnsi="Courier New" w:cs="Courier New" w:hint="default"/>
      </w:rPr>
    </w:lvl>
    <w:lvl w:ilvl="8" w:tplc="79D8E2D8" w:tentative="1">
      <w:start w:val="1"/>
      <w:numFmt w:val="bullet"/>
      <w:lvlText w:val=""/>
      <w:lvlJc w:val="left"/>
      <w:pPr>
        <w:ind w:left="6480" w:hanging="360"/>
      </w:pPr>
      <w:rPr>
        <w:rFonts w:ascii="Wingdings" w:hAnsi="Wingdings" w:hint="default"/>
      </w:rPr>
    </w:lvl>
  </w:abstractNum>
  <w:abstractNum w:abstractNumId="79" w15:restartNumberingAfterBreak="0">
    <w:nsid w:val="74F644A2"/>
    <w:multiLevelType w:val="hybridMultilevel"/>
    <w:tmpl w:val="A9EC5BBC"/>
    <w:lvl w:ilvl="0" w:tplc="F20C6E68">
      <w:start w:val="1"/>
      <w:numFmt w:val="bullet"/>
      <w:lvlText w:val=""/>
      <w:lvlJc w:val="left"/>
      <w:pPr>
        <w:ind w:left="720" w:hanging="360"/>
      </w:pPr>
      <w:rPr>
        <w:rFonts w:ascii="Symbol" w:hAnsi="Symbol" w:hint="default"/>
      </w:rPr>
    </w:lvl>
    <w:lvl w:ilvl="1" w:tplc="E8C0913A">
      <w:start w:val="1"/>
      <w:numFmt w:val="bullet"/>
      <w:lvlText w:val="o"/>
      <w:lvlJc w:val="left"/>
      <w:pPr>
        <w:ind w:left="1440" w:hanging="360"/>
      </w:pPr>
      <w:rPr>
        <w:rFonts w:ascii="Courier New" w:hAnsi="Courier New" w:cs="Courier New" w:hint="default"/>
      </w:rPr>
    </w:lvl>
    <w:lvl w:ilvl="2" w:tplc="F78E84FA" w:tentative="1">
      <w:start w:val="1"/>
      <w:numFmt w:val="bullet"/>
      <w:lvlText w:val=""/>
      <w:lvlJc w:val="left"/>
      <w:pPr>
        <w:ind w:left="2160" w:hanging="360"/>
      </w:pPr>
      <w:rPr>
        <w:rFonts w:ascii="Wingdings" w:hAnsi="Wingdings" w:hint="default"/>
      </w:rPr>
    </w:lvl>
    <w:lvl w:ilvl="3" w:tplc="14C888D6" w:tentative="1">
      <w:start w:val="1"/>
      <w:numFmt w:val="bullet"/>
      <w:lvlText w:val=""/>
      <w:lvlJc w:val="left"/>
      <w:pPr>
        <w:ind w:left="2880" w:hanging="360"/>
      </w:pPr>
      <w:rPr>
        <w:rFonts w:ascii="Symbol" w:hAnsi="Symbol" w:hint="default"/>
      </w:rPr>
    </w:lvl>
    <w:lvl w:ilvl="4" w:tplc="04AA30AC" w:tentative="1">
      <w:start w:val="1"/>
      <w:numFmt w:val="bullet"/>
      <w:lvlText w:val="o"/>
      <w:lvlJc w:val="left"/>
      <w:pPr>
        <w:ind w:left="3600" w:hanging="360"/>
      </w:pPr>
      <w:rPr>
        <w:rFonts w:ascii="Courier New" w:hAnsi="Courier New" w:cs="Courier New" w:hint="default"/>
      </w:rPr>
    </w:lvl>
    <w:lvl w:ilvl="5" w:tplc="8E9A33B0" w:tentative="1">
      <w:start w:val="1"/>
      <w:numFmt w:val="bullet"/>
      <w:lvlText w:val=""/>
      <w:lvlJc w:val="left"/>
      <w:pPr>
        <w:ind w:left="4320" w:hanging="360"/>
      </w:pPr>
      <w:rPr>
        <w:rFonts w:ascii="Wingdings" w:hAnsi="Wingdings" w:hint="default"/>
      </w:rPr>
    </w:lvl>
    <w:lvl w:ilvl="6" w:tplc="5D4A5BEA" w:tentative="1">
      <w:start w:val="1"/>
      <w:numFmt w:val="bullet"/>
      <w:lvlText w:val=""/>
      <w:lvlJc w:val="left"/>
      <w:pPr>
        <w:ind w:left="5040" w:hanging="360"/>
      </w:pPr>
      <w:rPr>
        <w:rFonts w:ascii="Symbol" w:hAnsi="Symbol" w:hint="default"/>
      </w:rPr>
    </w:lvl>
    <w:lvl w:ilvl="7" w:tplc="BC14C916" w:tentative="1">
      <w:start w:val="1"/>
      <w:numFmt w:val="bullet"/>
      <w:lvlText w:val="o"/>
      <w:lvlJc w:val="left"/>
      <w:pPr>
        <w:ind w:left="5760" w:hanging="360"/>
      </w:pPr>
      <w:rPr>
        <w:rFonts w:ascii="Courier New" w:hAnsi="Courier New" w:cs="Courier New" w:hint="default"/>
      </w:rPr>
    </w:lvl>
    <w:lvl w:ilvl="8" w:tplc="CEB6A7BC" w:tentative="1">
      <w:start w:val="1"/>
      <w:numFmt w:val="bullet"/>
      <w:lvlText w:val=""/>
      <w:lvlJc w:val="left"/>
      <w:pPr>
        <w:ind w:left="6480" w:hanging="360"/>
      </w:pPr>
      <w:rPr>
        <w:rFonts w:ascii="Wingdings" w:hAnsi="Wingdings" w:hint="default"/>
      </w:rPr>
    </w:lvl>
  </w:abstractNum>
  <w:abstractNum w:abstractNumId="80" w15:restartNumberingAfterBreak="0">
    <w:nsid w:val="76062158"/>
    <w:multiLevelType w:val="multilevel"/>
    <w:tmpl w:val="D92E6328"/>
    <w:lvl w:ilvl="0">
      <w:start w:val="3"/>
      <w:numFmt w:val="decimal"/>
      <w:lvlText w:val="%1"/>
      <w:lvlJc w:val="left"/>
      <w:pPr>
        <w:ind w:left="525" w:hanging="525"/>
      </w:pPr>
      <w:rPr>
        <w:rFonts w:hint="default"/>
      </w:rPr>
    </w:lvl>
    <w:lvl w:ilvl="1">
      <w:start w:val="2"/>
      <w:numFmt w:val="decimal"/>
      <w:lvlText w:val="%1.3"/>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C3A14FF"/>
    <w:multiLevelType w:val="hybridMultilevel"/>
    <w:tmpl w:val="20CA3F4C"/>
    <w:lvl w:ilvl="0" w:tplc="F78E943A">
      <w:start w:val="1"/>
      <w:numFmt w:val="bullet"/>
      <w:lvlText w:val=""/>
      <w:lvlJc w:val="left"/>
      <w:pPr>
        <w:ind w:left="720" w:hanging="360"/>
      </w:pPr>
      <w:rPr>
        <w:rFonts w:ascii="Symbol" w:hAnsi="Symbol" w:hint="default"/>
      </w:rPr>
    </w:lvl>
    <w:lvl w:ilvl="1" w:tplc="03F8BA94" w:tentative="1">
      <w:start w:val="1"/>
      <w:numFmt w:val="bullet"/>
      <w:lvlText w:val="o"/>
      <w:lvlJc w:val="left"/>
      <w:pPr>
        <w:ind w:left="1440" w:hanging="360"/>
      </w:pPr>
      <w:rPr>
        <w:rFonts w:ascii="Courier New" w:hAnsi="Courier New" w:cs="Courier New" w:hint="default"/>
      </w:rPr>
    </w:lvl>
    <w:lvl w:ilvl="2" w:tplc="77126684" w:tentative="1">
      <w:start w:val="1"/>
      <w:numFmt w:val="bullet"/>
      <w:lvlText w:val=""/>
      <w:lvlJc w:val="left"/>
      <w:pPr>
        <w:ind w:left="2160" w:hanging="360"/>
      </w:pPr>
      <w:rPr>
        <w:rFonts w:ascii="Wingdings" w:hAnsi="Wingdings" w:hint="default"/>
      </w:rPr>
    </w:lvl>
    <w:lvl w:ilvl="3" w:tplc="40D0FA58" w:tentative="1">
      <w:start w:val="1"/>
      <w:numFmt w:val="bullet"/>
      <w:lvlText w:val=""/>
      <w:lvlJc w:val="left"/>
      <w:pPr>
        <w:ind w:left="2880" w:hanging="360"/>
      </w:pPr>
      <w:rPr>
        <w:rFonts w:ascii="Symbol" w:hAnsi="Symbol" w:hint="default"/>
      </w:rPr>
    </w:lvl>
    <w:lvl w:ilvl="4" w:tplc="C5B8D8CA" w:tentative="1">
      <w:start w:val="1"/>
      <w:numFmt w:val="bullet"/>
      <w:lvlText w:val="o"/>
      <w:lvlJc w:val="left"/>
      <w:pPr>
        <w:ind w:left="3600" w:hanging="360"/>
      </w:pPr>
      <w:rPr>
        <w:rFonts w:ascii="Courier New" w:hAnsi="Courier New" w:cs="Courier New" w:hint="default"/>
      </w:rPr>
    </w:lvl>
    <w:lvl w:ilvl="5" w:tplc="5C1E474A" w:tentative="1">
      <w:start w:val="1"/>
      <w:numFmt w:val="bullet"/>
      <w:lvlText w:val=""/>
      <w:lvlJc w:val="left"/>
      <w:pPr>
        <w:ind w:left="4320" w:hanging="360"/>
      </w:pPr>
      <w:rPr>
        <w:rFonts w:ascii="Wingdings" w:hAnsi="Wingdings" w:hint="default"/>
      </w:rPr>
    </w:lvl>
    <w:lvl w:ilvl="6" w:tplc="47B0828A" w:tentative="1">
      <w:start w:val="1"/>
      <w:numFmt w:val="bullet"/>
      <w:lvlText w:val=""/>
      <w:lvlJc w:val="left"/>
      <w:pPr>
        <w:ind w:left="5040" w:hanging="360"/>
      </w:pPr>
      <w:rPr>
        <w:rFonts w:ascii="Symbol" w:hAnsi="Symbol" w:hint="default"/>
      </w:rPr>
    </w:lvl>
    <w:lvl w:ilvl="7" w:tplc="48F4085C" w:tentative="1">
      <w:start w:val="1"/>
      <w:numFmt w:val="bullet"/>
      <w:lvlText w:val="o"/>
      <w:lvlJc w:val="left"/>
      <w:pPr>
        <w:ind w:left="5760" w:hanging="360"/>
      </w:pPr>
      <w:rPr>
        <w:rFonts w:ascii="Courier New" w:hAnsi="Courier New" w:cs="Courier New" w:hint="default"/>
      </w:rPr>
    </w:lvl>
    <w:lvl w:ilvl="8" w:tplc="1ADCC030" w:tentative="1">
      <w:start w:val="1"/>
      <w:numFmt w:val="bullet"/>
      <w:lvlText w:val=""/>
      <w:lvlJc w:val="left"/>
      <w:pPr>
        <w:ind w:left="6480" w:hanging="360"/>
      </w:pPr>
      <w:rPr>
        <w:rFonts w:ascii="Wingdings" w:hAnsi="Wingdings" w:hint="default"/>
      </w:rPr>
    </w:lvl>
  </w:abstractNum>
  <w:abstractNum w:abstractNumId="82" w15:restartNumberingAfterBreak="0">
    <w:nsid w:val="7D795C4C"/>
    <w:multiLevelType w:val="hybridMultilevel"/>
    <w:tmpl w:val="267A7512"/>
    <w:lvl w:ilvl="0" w:tplc="6B0E5226">
      <w:start w:val="1"/>
      <w:numFmt w:val="bullet"/>
      <w:lvlText w:val=""/>
      <w:lvlJc w:val="left"/>
      <w:pPr>
        <w:ind w:left="720" w:hanging="360"/>
      </w:pPr>
      <w:rPr>
        <w:rFonts w:ascii="Symbol" w:hAnsi="Symbol" w:hint="default"/>
      </w:rPr>
    </w:lvl>
    <w:lvl w:ilvl="1" w:tplc="FF38B980" w:tentative="1">
      <w:start w:val="1"/>
      <w:numFmt w:val="bullet"/>
      <w:lvlText w:val="o"/>
      <w:lvlJc w:val="left"/>
      <w:pPr>
        <w:ind w:left="1440" w:hanging="360"/>
      </w:pPr>
      <w:rPr>
        <w:rFonts w:ascii="Courier New" w:hAnsi="Courier New" w:cs="Courier New" w:hint="default"/>
      </w:rPr>
    </w:lvl>
    <w:lvl w:ilvl="2" w:tplc="0C7C366E" w:tentative="1">
      <w:start w:val="1"/>
      <w:numFmt w:val="bullet"/>
      <w:lvlText w:val=""/>
      <w:lvlJc w:val="left"/>
      <w:pPr>
        <w:ind w:left="2160" w:hanging="360"/>
      </w:pPr>
      <w:rPr>
        <w:rFonts w:ascii="Wingdings" w:hAnsi="Wingdings" w:hint="default"/>
      </w:rPr>
    </w:lvl>
    <w:lvl w:ilvl="3" w:tplc="63DAFE54" w:tentative="1">
      <w:start w:val="1"/>
      <w:numFmt w:val="bullet"/>
      <w:lvlText w:val=""/>
      <w:lvlJc w:val="left"/>
      <w:pPr>
        <w:ind w:left="2880" w:hanging="360"/>
      </w:pPr>
      <w:rPr>
        <w:rFonts w:ascii="Symbol" w:hAnsi="Symbol" w:hint="default"/>
      </w:rPr>
    </w:lvl>
    <w:lvl w:ilvl="4" w:tplc="7732554C" w:tentative="1">
      <w:start w:val="1"/>
      <w:numFmt w:val="bullet"/>
      <w:lvlText w:val="o"/>
      <w:lvlJc w:val="left"/>
      <w:pPr>
        <w:ind w:left="3600" w:hanging="360"/>
      </w:pPr>
      <w:rPr>
        <w:rFonts w:ascii="Courier New" w:hAnsi="Courier New" w:cs="Courier New" w:hint="default"/>
      </w:rPr>
    </w:lvl>
    <w:lvl w:ilvl="5" w:tplc="CF6A9524" w:tentative="1">
      <w:start w:val="1"/>
      <w:numFmt w:val="bullet"/>
      <w:lvlText w:val=""/>
      <w:lvlJc w:val="left"/>
      <w:pPr>
        <w:ind w:left="4320" w:hanging="360"/>
      </w:pPr>
      <w:rPr>
        <w:rFonts w:ascii="Wingdings" w:hAnsi="Wingdings" w:hint="default"/>
      </w:rPr>
    </w:lvl>
    <w:lvl w:ilvl="6" w:tplc="0FFEC59C" w:tentative="1">
      <w:start w:val="1"/>
      <w:numFmt w:val="bullet"/>
      <w:lvlText w:val=""/>
      <w:lvlJc w:val="left"/>
      <w:pPr>
        <w:ind w:left="5040" w:hanging="360"/>
      </w:pPr>
      <w:rPr>
        <w:rFonts w:ascii="Symbol" w:hAnsi="Symbol" w:hint="default"/>
      </w:rPr>
    </w:lvl>
    <w:lvl w:ilvl="7" w:tplc="7352A724" w:tentative="1">
      <w:start w:val="1"/>
      <w:numFmt w:val="bullet"/>
      <w:lvlText w:val="o"/>
      <w:lvlJc w:val="left"/>
      <w:pPr>
        <w:ind w:left="5760" w:hanging="360"/>
      </w:pPr>
      <w:rPr>
        <w:rFonts w:ascii="Courier New" w:hAnsi="Courier New" w:cs="Courier New" w:hint="default"/>
      </w:rPr>
    </w:lvl>
    <w:lvl w:ilvl="8" w:tplc="8EE67A7A" w:tentative="1">
      <w:start w:val="1"/>
      <w:numFmt w:val="bullet"/>
      <w:lvlText w:val=""/>
      <w:lvlJc w:val="left"/>
      <w:pPr>
        <w:ind w:left="6480" w:hanging="360"/>
      </w:pPr>
      <w:rPr>
        <w:rFonts w:ascii="Wingdings" w:hAnsi="Wingdings" w:hint="default"/>
      </w:rPr>
    </w:lvl>
  </w:abstractNum>
  <w:num w:numId="1">
    <w:abstractNumId w:val="43"/>
  </w:num>
  <w:num w:numId="2">
    <w:abstractNumId w:val="49"/>
  </w:num>
  <w:num w:numId="3">
    <w:abstractNumId w:val="76"/>
  </w:num>
  <w:num w:numId="4">
    <w:abstractNumId w:val="70"/>
  </w:num>
  <w:num w:numId="5">
    <w:abstractNumId w:val="10"/>
  </w:num>
  <w:num w:numId="6">
    <w:abstractNumId w:val="11"/>
  </w:num>
  <w:num w:numId="7">
    <w:abstractNumId w:val="13"/>
  </w:num>
  <w:num w:numId="8">
    <w:abstractNumId w:val="14"/>
  </w:num>
  <w:num w:numId="9">
    <w:abstractNumId w:val="15"/>
  </w:num>
  <w:num w:numId="10">
    <w:abstractNumId w:val="16"/>
  </w:num>
  <w:num w:numId="11">
    <w:abstractNumId w:val="18"/>
  </w:num>
  <w:num w:numId="12">
    <w:abstractNumId w:val="19"/>
  </w:num>
  <w:num w:numId="13">
    <w:abstractNumId w:val="17"/>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63"/>
  </w:num>
  <w:num w:numId="26">
    <w:abstractNumId w:val="56"/>
  </w:num>
  <w:num w:numId="27">
    <w:abstractNumId w:val="41"/>
  </w:num>
  <w:num w:numId="28">
    <w:abstractNumId w:val="2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60"/>
  </w:num>
  <w:num w:numId="31">
    <w:abstractNumId w:val="38"/>
  </w:num>
  <w:num w:numId="32">
    <w:abstractNumId w:val="50"/>
  </w:num>
  <w:num w:numId="33">
    <w:abstractNumId w:val="81"/>
  </w:num>
  <w:num w:numId="34">
    <w:abstractNumId w:val="69"/>
  </w:num>
  <w:num w:numId="35">
    <w:abstractNumId w:val="79"/>
  </w:num>
  <w:num w:numId="36">
    <w:abstractNumId w:val="22"/>
  </w:num>
  <w:num w:numId="37">
    <w:abstractNumId w:val="77"/>
  </w:num>
  <w:num w:numId="38">
    <w:abstractNumId w:val="35"/>
  </w:num>
  <w:num w:numId="39">
    <w:abstractNumId w:val="21"/>
  </w:num>
  <w:num w:numId="40">
    <w:abstractNumId w:val="23"/>
  </w:num>
  <w:num w:numId="41">
    <w:abstractNumId w:val="54"/>
  </w:num>
  <w:num w:numId="42">
    <w:abstractNumId w:val="31"/>
  </w:num>
  <w:num w:numId="43">
    <w:abstractNumId w:val="59"/>
  </w:num>
  <w:num w:numId="44">
    <w:abstractNumId w:val="32"/>
  </w:num>
  <w:num w:numId="45">
    <w:abstractNumId w:val="80"/>
  </w:num>
  <w:num w:numId="46">
    <w:abstractNumId w:val="68"/>
  </w:num>
  <w:num w:numId="47">
    <w:abstractNumId w:val="65"/>
  </w:num>
  <w:num w:numId="48">
    <w:abstractNumId w:val="40"/>
  </w:num>
  <w:num w:numId="49">
    <w:abstractNumId w:val="51"/>
  </w:num>
  <w:num w:numId="50">
    <w:abstractNumId w:val="71"/>
  </w:num>
  <w:num w:numId="51">
    <w:abstractNumId w:val="46"/>
  </w:num>
  <w:num w:numId="52">
    <w:abstractNumId w:val="27"/>
  </w:num>
  <w:num w:numId="53">
    <w:abstractNumId w:val="74"/>
  </w:num>
  <w:num w:numId="54">
    <w:abstractNumId w:val="55"/>
  </w:num>
  <w:num w:numId="55">
    <w:abstractNumId w:val="30"/>
  </w:num>
  <w:num w:numId="56">
    <w:abstractNumId w:val="34"/>
  </w:num>
  <w:num w:numId="57">
    <w:abstractNumId w:val="53"/>
  </w:num>
  <w:num w:numId="58">
    <w:abstractNumId w:val="47"/>
  </w:num>
  <w:num w:numId="59">
    <w:abstractNumId w:val="52"/>
  </w:num>
  <w:num w:numId="60">
    <w:abstractNumId w:val="66"/>
  </w:num>
  <w:num w:numId="61">
    <w:abstractNumId w:val="28"/>
  </w:num>
  <w:num w:numId="62">
    <w:abstractNumId w:val="61"/>
  </w:num>
  <w:num w:numId="63">
    <w:abstractNumId w:val="44"/>
  </w:num>
  <w:num w:numId="64">
    <w:abstractNumId w:val="39"/>
  </w:num>
  <w:num w:numId="65">
    <w:abstractNumId w:val="33"/>
  </w:num>
  <w:num w:numId="66">
    <w:abstractNumId w:val="72"/>
  </w:num>
  <w:num w:numId="67">
    <w:abstractNumId w:val="48"/>
  </w:num>
  <w:num w:numId="68">
    <w:abstractNumId w:val="29"/>
  </w:num>
  <w:num w:numId="69">
    <w:abstractNumId w:val="57"/>
  </w:num>
  <w:num w:numId="70">
    <w:abstractNumId w:val="36"/>
  </w:num>
  <w:num w:numId="71">
    <w:abstractNumId w:val="75"/>
  </w:num>
  <w:num w:numId="72">
    <w:abstractNumId w:val="67"/>
  </w:num>
  <w:num w:numId="73">
    <w:abstractNumId w:val="64"/>
  </w:num>
  <w:num w:numId="74">
    <w:abstractNumId w:val="26"/>
  </w:num>
  <w:num w:numId="75">
    <w:abstractNumId w:val="20"/>
  </w:num>
  <w:num w:numId="76">
    <w:abstractNumId w:val="45"/>
  </w:num>
  <w:num w:numId="77">
    <w:abstractNumId w:val="78"/>
  </w:num>
  <w:num w:numId="78">
    <w:abstractNumId w:val="73"/>
  </w:num>
  <w:num w:numId="79">
    <w:abstractNumId w:val="37"/>
  </w:num>
  <w:num w:numId="80">
    <w:abstractNumId w:val="42"/>
  </w:num>
  <w:num w:numId="81">
    <w:abstractNumId w:val="82"/>
  </w:num>
  <w:num w:numId="82">
    <w:abstractNumId w:val="62"/>
  </w:num>
  <w:num w:numId="83">
    <w:abstractNumId w:val="5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attachedTemplate r:id="rId1"/>
  <w:revisionView w:markup="0"/>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F1"/>
    <w:rsid w:val="000D7DF1"/>
    <w:rsid w:val="003549E3"/>
    <w:rsid w:val="008B128A"/>
    <w:rsid w:val="00AB12F6"/>
    <w:rsid w:val="00E907CD"/>
    <w:rsid w:val="00EA5497"/>
    <w:rsid w:val="00EF272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C08F5E-4971-4802-85A4-1D3C2B6D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iPriority="2"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184B7F"/>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iPriority w:val="9"/>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uiPriority w:val="9"/>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5FB"/>
    <w:rPr>
      <w:rFonts w:eastAsia="Times New Roman" w:cs="Helvetica-Light"/>
      <w:b/>
      <w:bCs/>
      <w:sz w:val="40"/>
      <w:szCs w:val="28"/>
    </w:rPr>
  </w:style>
  <w:style w:type="character" w:customStyle="1" w:styleId="Heading2Char">
    <w:name w:val="Heading 2 Char"/>
    <w:basedOn w:val="DefaultParagraphFont"/>
    <w:link w:val="Heading2"/>
    <w:uiPriority w:val="9"/>
    <w:rsid w:val="002345FB"/>
    <w:rPr>
      <w:rFonts w:eastAsia="Times New Roman" w:cs="Helvetica-Light"/>
      <w:b/>
      <w:bCs/>
      <w:color w:val="000000"/>
      <w:sz w:val="32"/>
      <w:szCs w:val="26"/>
    </w:rPr>
  </w:style>
  <w:style w:type="character" w:customStyle="1" w:styleId="Heading3Char">
    <w:name w:val="Heading 3 Char"/>
    <w:basedOn w:val="DefaultParagraphFont"/>
    <w:link w:val="Heading3"/>
    <w:uiPriority w:val="9"/>
    <w:rsid w:val="002345FB"/>
    <w:rPr>
      <w:rFonts w:eastAsia="Times New Roman"/>
      <w:b/>
      <w:bCs/>
      <w:i/>
      <w:sz w:val="28"/>
      <w:szCs w:val="28"/>
      <w:lang w:eastAsia="en-US"/>
    </w:rPr>
  </w:style>
  <w:style w:type="character" w:customStyle="1" w:styleId="Heading4Char">
    <w:name w:val="Heading 4 Char"/>
    <w:basedOn w:val="DefaultParagraphFont"/>
    <w:link w:val="Heading4"/>
    <w:rsid w:val="002345FB"/>
    <w:rPr>
      <w:rFonts w:eastAsia="Times New Roman" w:cs="Arial"/>
      <w:b/>
      <w:bCs/>
      <w:sz w:val="22"/>
      <w:szCs w:val="22"/>
    </w:rPr>
  </w:style>
  <w:style w:type="character" w:customStyle="1" w:styleId="Heading5Char">
    <w:name w:val="Heading 5 Char"/>
    <w:basedOn w:val="DefaultParagraphFont"/>
    <w:link w:val="Heading5"/>
    <w:semiHidden/>
    <w:rsid w:val="0001341B"/>
    <w:rPr>
      <w:rFonts w:eastAsia="Times New Roman" w:cs="Arial"/>
      <w:b/>
      <w:bCs/>
      <w:i/>
      <w:iCs/>
      <w:sz w:val="26"/>
      <w:szCs w:val="26"/>
    </w:rPr>
  </w:style>
  <w:style w:type="character" w:customStyle="1" w:styleId="Heading6Char">
    <w:name w:val="Heading 6 Char"/>
    <w:basedOn w:val="DefaultParagraphFont"/>
    <w:link w:val="Heading6"/>
    <w:semiHidden/>
    <w:rsid w:val="0001341B"/>
    <w:rPr>
      <w:rFonts w:eastAsia="Times New Roman"/>
      <w:b/>
      <w:sz w:val="24"/>
      <w:szCs w:val="20"/>
      <w:shd w:val="pct10" w:color="auto" w:fill="auto"/>
    </w:rPr>
  </w:style>
  <w:style w:type="character" w:customStyle="1" w:styleId="Heading7Char">
    <w:name w:val="Heading 7 Char"/>
    <w:basedOn w:val="DefaultParagraphFont"/>
    <w:link w:val="Heading7"/>
    <w:semiHidden/>
    <w:rsid w:val="0001341B"/>
    <w:rPr>
      <w:rFonts w:eastAsia="Times New Roman"/>
      <w:b/>
      <w:sz w:val="24"/>
      <w:szCs w:val="20"/>
    </w:rPr>
  </w:style>
  <w:style w:type="character" w:customStyle="1" w:styleId="Heading8Char">
    <w:name w:val="Heading 8 Char"/>
    <w:basedOn w:val="DefaultParagraphFont"/>
    <w:link w:val="Heading8"/>
    <w:semiHidden/>
    <w:rsid w:val="0001341B"/>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01341B"/>
    <w:rPr>
      <w:rFonts w:eastAsia="Times New Roman"/>
      <w:b/>
      <w:i/>
      <w:snapToGrid w:val="0"/>
      <w:sz w:val="24"/>
      <w:szCs w:val="20"/>
      <w:lang w:eastAsia="en-US"/>
    </w:rPr>
  </w:style>
  <w:style w:type="paragraph" w:styleId="Header">
    <w:name w:val="header"/>
    <w:basedOn w:val="Normal"/>
    <w:link w:val="HeaderChar"/>
    <w:rsid w:val="00846AEA"/>
    <w:pPr>
      <w:tabs>
        <w:tab w:val="center" w:pos="4320"/>
        <w:tab w:val="right" w:pos="8640"/>
      </w:tabs>
      <w:spacing w:after="0"/>
    </w:pPr>
    <w:rPr>
      <w:color w:val="FFFFFF"/>
      <w:sz w:val="22"/>
      <w:szCs w:val="22"/>
    </w:rPr>
  </w:style>
  <w:style w:type="character" w:customStyle="1" w:styleId="HeaderChar">
    <w:name w:val="Header Char"/>
    <w:basedOn w:val="DefaultParagraphFont"/>
    <w:link w:val="Header"/>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basedOn w:val="DefaultParagraphFont"/>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basedOn w:val="DefaultParagraphFont"/>
    <w:link w:val="BodyText2"/>
    <w:semiHidden/>
    <w:rsid w:val="0001341B"/>
    <w:rPr>
      <w:rFonts w:eastAsia="Calibri" w:cs="Helvetica-Light"/>
      <w:color w:val="000000"/>
      <w:sz w:val="24"/>
      <w:szCs w:val="24"/>
      <w:lang w:eastAsia="en-US"/>
    </w:rPr>
  </w:style>
  <w:style w:type="character" w:styleId="PageNumber">
    <w:name w:val="page number"/>
    <w:basedOn w:val="DefaultParagraphFont"/>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rsid w:val="00EA41E9"/>
    <w:pPr>
      <w:spacing w:after="0"/>
    </w:pPr>
    <w:rPr>
      <w:sz w:val="20"/>
      <w:szCs w:val="20"/>
    </w:rPr>
  </w:style>
  <w:style w:type="character" w:customStyle="1" w:styleId="FootnoteTextChar">
    <w:name w:val="Footnote Text Char"/>
    <w:basedOn w:val="DefaultParagraphFont"/>
    <w:link w:val="FootnoteText"/>
    <w:uiPriority w:val="99"/>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basedOn w:val="DefaultParagraphFont"/>
    <w:uiPriority w:val="99"/>
    <w:unhideWhenUsed/>
    <w:rsid w:val="006C4F7E"/>
    <w:rPr>
      <w:rFonts w:cs="Arial"/>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basedOn w:val="Heading2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basedOn w:val="DefaultParagraphFont"/>
    <w:uiPriority w:val="99"/>
    <w:rsid w:val="00AB4059"/>
    <w:rPr>
      <w:vertAlign w:val="superscript"/>
    </w:rPr>
  </w:style>
  <w:style w:type="character" w:styleId="FollowedHyperlink">
    <w:name w:val="FollowedHyperlink"/>
    <w:basedOn w:val="DefaultParagraphFont"/>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rsid w:val="009028CB"/>
    <w:rPr>
      <w:rFonts w:eastAsia="Times New Roman"/>
      <w:sz w:val="24"/>
      <w:szCs w:val="20"/>
    </w:rPr>
  </w:style>
  <w:style w:type="character" w:customStyle="1" w:styleId="CommentTextChar">
    <w:name w:val="Comment Text Char"/>
    <w:basedOn w:val="DefaultParagraphFont"/>
    <w:link w:val="CommentText"/>
    <w:rsid w:val="002345FB"/>
    <w:rPr>
      <w:rFonts w:eastAsia="Times New Roman" w:cs="Arial"/>
      <w:sz w:val="20"/>
      <w:szCs w:val="20"/>
    </w:rPr>
  </w:style>
  <w:style w:type="paragraph" w:styleId="CommentText">
    <w:name w:val="annotation text"/>
    <w:basedOn w:val="Normal"/>
    <w:link w:val="CommentTextChar"/>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basedOn w:val="DefaultParagraphFont"/>
    <w:uiPriority w:val="99"/>
    <w:semiHidden/>
    <w:rsid w:val="00AB4059"/>
    <w:rPr>
      <w:rFonts w:ascii="Arial" w:eastAsia="Calibri" w:hAnsi="Arial" w:cs="Helvetica-Light"/>
      <w:color w:val="000000"/>
      <w:lang w:eastAsia="en-US"/>
    </w:rPr>
  </w:style>
  <w:style w:type="character" w:customStyle="1" w:styleId="CommentSubjectChar1">
    <w:name w:val="Comment Subject Char1"/>
    <w:basedOn w:val="CommentText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basedOn w:val="DefaultParagraphFont"/>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basedOn w:val="DefaultParagraphFont"/>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basedOn w:val="DefaultParagraphFont"/>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basedOn w:val="DefaultParagraphFont"/>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basedOn w:val="DefaultParagraphFont"/>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unhideWhenUsed/>
    <w:rsid w:val="00AB4059"/>
    <w:pPr>
      <w:ind w:left="960"/>
    </w:pPr>
  </w:style>
  <w:style w:type="paragraph" w:styleId="TOC6">
    <w:name w:val="toc 6"/>
    <w:basedOn w:val="Normal"/>
    <w:next w:val="Normal"/>
    <w:autoRedefine/>
    <w:uiPriority w:val="39"/>
    <w:unhideWhenUsed/>
    <w:rsid w:val="00AB4059"/>
    <w:pPr>
      <w:ind w:left="1200"/>
    </w:pPr>
  </w:style>
  <w:style w:type="paragraph" w:styleId="TOC7">
    <w:name w:val="toc 7"/>
    <w:basedOn w:val="Normal"/>
    <w:next w:val="Normal"/>
    <w:autoRedefine/>
    <w:uiPriority w:val="39"/>
    <w:unhideWhenUsed/>
    <w:rsid w:val="00AB4059"/>
    <w:pPr>
      <w:ind w:left="1440"/>
    </w:pPr>
  </w:style>
  <w:style w:type="paragraph" w:styleId="TOC8">
    <w:name w:val="toc 8"/>
    <w:basedOn w:val="Normal"/>
    <w:next w:val="Normal"/>
    <w:autoRedefine/>
    <w:uiPriority w:val="39"/>
    <w:unhideWhenUsed/>
    <w:rsid w:val="00AB4059"/>
    <w:pPr>
      <w:ind w:left="1680"/>
    </w:pPr>
  </w:style>
  <w:style w:type="paragraph" w:styleId="TOC9">
    <w:name w:val="toc 9"/>
    <w:basedOn w:val="Normal"/>
    <w:next w:val="Normal"/>
    <w:autoRedefine/>
    <w:uiPriority w:val="39"/>
    <w:unhideWhenUsed/>
    <w:rsid w:val="00AB4059"/>
    <w:pPr>
      <w:ind w:left="1920"/>
    </w:pPr>
  </w:style>
  <w:style w:type="character" w:styleId="EndnoteReference">
    <w:name w:val="endnote reference"/>
    <w:basedOn w:val="DefaultParagraphFont"/>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basedOn w:val="DefaultParagraphFont"/>
    <w:link w:val="BodyText"/>
    <w:rsid w:val="009028CB"/>
    <w:rPr>
      <w:rFonts w:eastAsia="Times New Roman" w:cs="Helvetica-Light"/>
      <w:sz w:val="24"/>
      <w:szCs w:val="24"/>
    </w:rPr>
  </w:style>
  <w:style w:type="paragraph" w:styleId="TOCHeading">
    <w:name w:val="TOC Heading"/>
    <w:basedOn w:val="Heading1"/>
    <w:next w:val="Normal"/>
    <w:uiPriority w:val="39"/>
    <w:unhideWhenUsed/>
    <w:qFormat/>
    <w:rsid w:val="00594228"/>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BTLSnormal">
    <w:name w:val="BTLS normal"/>
    <w:basedOn w:val="Normal"/>
    <w:link w:val="BTLSnormalChar"/>
    <w:qFormat/>
    <w:rsid w:val="00EB1E4E"/>
    <w:pPr>
      <w:tabs>
        <w:tab w:val="left" w:pos="9540"/>
        <w:tab w:val="left" w:pos="9720"/>
      </w:tabs>
      <w:autoSpaceDE/>
      <w:autoSpaceDN/>
      <w:adjustRightInd/>
      <w:spacing w:line="276" w:lineRule="auto"/>
    </w:pPr>
    <w:rPr>
      <w:rFonts w:ascii="Calibri" w:hAnsi="Calibri" w:cs="Times New Roman"/>
      <w:color w:val="auto"/>
      <w:szCs w:val="22"/>
      <w:lang w:eastAsia="en-GB"/>
    </w:rPr>
  </w:style>
  <w:style w:type="character" w:customStyle="1" w:styleId="BTLSnormalChar">
    <w:name w:val="BTLS normal Char"/>
    <w:link w:val="BTLSnormal"/>
    <w:rsid w:val="00EB1E4E"/>
    <w:rPr>
      <w:rFonts w:ascii="Calibri" w:eastAsia="Calibri" w:hAnsi="Calibri"/>
      <w:sz w:val="24"/>
      <w:szCs w:val="22"/>
    </w:rPr>
  </w:style>
  <w:style w:type="paragraph" w:styleId="NormalWeb">
    <w:name w:val="Normal (Web)"/>
    <w:basedOn w:val="Normal"/>
    <w:uiPriority w:val="99"/>
    <w:unhideWhenUsed/>
    <w:rsid w:val="000A3809"/>
    <w:pPr>
      <w:autoSpaceDE/>
      <w:autoSpaceDN/>
      <w:adjustRightInd/>
      <w:spacing w:before="100" w:beforeAutospacing="1" w:after="240"/>
      <w:jc w:val="left"/>
    </w:pPr>
    <w:rPr>
      <w:rFonts w:ascii="Times New Roman" w:eastAsiaTheme="minorHAnsi" w:hAnsi="Times New Roman" w:cs="Times New Roman"/>
      <w:color w:val="auto"/>
      <w:lang w:eastAsia="en-GB"/>
    </w:rPr>
  </w:style>
  <w:style w:type="character" w:styleId="CommentReference">
    <w:name w:val="annotation reference"/>
    <w:basedOn w:val="DefaultParagraphFont"/>
    <w:rsid w:val="0054686B"/>
    <w:rPr>
      <w:sz w:val="16"/>
      <w:szCs w:val="16"/>
    </w:rPr>
  </w:style>
  <w:style w:type="paragraph" w:styleId="CommentSubject">
    <w:name w:val="annotation subject"/>
    <w:basedOn w:val="CommentText"/>
    <w:next w:val="CommentText"/>
    <w:link w:val="CommentSubjectChar"/>
    <w:semiHidden/>
    <w:unhideWhenUsed/>
    <w:rsid w:val="0054686B"/>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54686B"/>
    <w:rPr>
      <w:rFonts w:eastAsia="Calibri" w:cs="Helvetica-Light"/>
      <w:b/>
      <w:bCs/>
      <w:color w:val="000000"/>
      <w:sz w:val="20"/>
      <w:szCs w:val="20"/>
      <w:lang w:eastAsia="en-US"/>
    </w:rPr>
  </w:style>
  <w:style w:type="paragraph" w:styleId="BalloonText">
    <w:name w:val="Balloon Text"/>
    <w:basedOn w:val="Normal"/>
    <w:link w:val="BalloonTextChar"/>
    <w:semiHidden/>
    <w:unhideWhenUsed/>
    <w:rsid w:val="0054686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4686B"/>
    <w:rPr>
      <w:rFonts w:ascii="Segoe UI" w:eastAsia="Calibri" w:hAnsi="Segoe UI" w:cs="Segoe UI"/>
      <w:color w:val="000000"/>
      <w:sz w:val="18"/>
      <w:szCs w:val="18"/>
      <w:lang w:eastAsia="en-US"/>
    </w:rPr>
  </w:style>
  <w:style w:type="paragraph" w:customStyle="1" w:styleId="Default">
    <w:name w:val="Default"/>
    <w:rsid w:val="0037393E"/>
    <w:pPr>
      <w:autoSpaceDE w:val="0"/>
      <w:autoSpaceDN w:val="0"/>
      <w:adjustRightInd w:val="0"/>
    </w:pPr>
    <w:rPr>
      <w:rFonts w:eastAsiaTheme="minorHAnsi" w:cs="Arial"/>
      <w:color w:val="000000"/>
      <w:sz w:val="24"/>
      <w:szCs w:val="24"/>
      <w:lang w:eastAsia="en-US"/>
    </w:rPr>
  </w:style>
  <w:style w:type="character" w:customStyle="1" w:styleId="legds2">
    <w:name w:val="legds2"/>
    <w:basedOn w:val="DefaultParagraphFont"/>
    <w:rsid w:val="0037393E"/>
    <w:rPr>
      <w:vanish w:val="0"/>
      <w:webHidden w:val="0"/>
      <w:specVanish w:val="0"/>
    </w:rPr>
  </w:style>
  <w:style w:type="character" w:customStyle="1" w:styleId="legextentrestriction7">
    <w:name w:val="legextentrestriction7"/>
    <w:basedOn w:val="DefaultParagraphFont"/>
    <w:rsid w:val="0037393E"/>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37393E"/>
    <w:pPr>
      <w:shd w:val="clear" w:color="auto" w:fill="FFFFFF"/>
      <w:autoSpaceDE/>
      <w:autoSpaceDN/>
      <w:adjustRightInd/>
      <w:spacing w:line="360" w:lineRule="atLeast"/>
      <w:jc w:val="left"/>
    </w:pPr>
    <w:rPr>
      <w:rFonts w:ascii="Times New Roman" w:eastAsia="Times New Roman" w:hAnsi="Times New Roman" w:cs="Times New Roman"/>
      <w:sz w:val="19"/>
      <w:szCs w:val="19"/>
      <w:lang w:eastAsia="en-GB"/>
    </w:rPr>
  </w:style>
  <w:style w:type="character" w:customStyle="1" w:styleId="legchangedelimiter2">
    <w:name w:val="legchangedelimiter2"/>
    <w:basedOn w:val="DefaultParagraphFont"/>
    <w:rsid w:val="0037393E"/>
    <w:rPr>
      <w:b/>
      <w:bCs/>
      <w:i w:val="0"/>
      <w:iCs w:val="0"/>
      <w:color w:val="000000"/>
      <w:sz w:val="34"/>
      <w:szCs w:val="34"/>
    </w:rPr>
  </w:style>
  <w:style w:type="character" w:customStyle="1" w:styleId="legaddition5">
    <w:name w:val="legaddition5"/>
    <w:basedOn w:val="DefaultParagraphFont"/>
    <w:rsid w:val="0037393E"/>
  </w:style>
  <w:style w:type="character" w:styleId="Strong">
    <w:name w:val="Strong"/>
    <w:basedOn w:val="DefaultParagraphFont"/>
    <w:uiPriority w:val="22"/>
    <w:qFormat/>
    <w:rsid w:val="0037393E"/>
    <w:rPr>
      <w:b/>
      <w:bCs/>
    </w:rPr>
  </w:style>
  <w:style w:type="paragraph" w:styleId="NoSpacing">
    <w:name w:val="No Spacing"/>
    <w:uiPriority w:val="1"/>
    <w:qFormat/>
    <w:rsid w:val="00EB00CD"/>
    <w:rPr>
      <w:rFonts w:eastAsiaTheme="minorHAnsi" w:cstheme="minorBidi"/>
      <w:sz w:val="24"/>
      <w:szCs w:val="22"/>
      <w:lang w:eastAsia="en-US"/>
    </w:rPr>
  </w:style>
  <w:style w:type="paragraph" w:customStyle="1" w:styleId="Body1">
    <w:name w:val="Body 1"/>
    <w:rsid w:val="00EB00CD"/>
    <w:pPr>
      <w:spacing w:after="200" w:line="276" w:lineRule="auto"/>
      <w:outlineLvl w:val="0"/>
    </w:pPr>
    <w:rPr>
      <w:rFonts w:eastAsia="Arial Unicode MS"/>
      <w:color w:val="000000"/>
      <w:sz w:val="24"/>
      <w:u w:color="000000"/>
    </w:rPr>
  </w:style>
  <w:style w:type="paragraph" w:customStyle="1" w:styleId="ImportWordListStyleDefinition30">
    <w:name w:val="Import Word List Style Definition 30"/>
    <w:rsid w:val="00EB00CD"/>
    <w:pPr>
      <w:numPr>
        <w:numId w:val="5"/>
      </w:numPr>
    </w:pPr>
    <w:rPr>
      <w:rFonts w:ascii="Times New Roman" w:eastAsia="Times New Roman" w:hAnsi="Times New Roman"/>
    </w:rPr>
  </w:style>
  <w:style w:type="paragraph" w:customStyle="1" w:styleId="ImportWordListStyleDefinition19">
    <w:name w:val="Import Word List Style Definition 19"/>
    <w:rsid w:val="00EB00CD"/>
    <w:pPr>
      <w:numPr>
        <w:numId w:val="6"/>
      </w:numPr>
    </w:pPr>
    <w:rPr>
      <w:rFonts w:ascii="Times New Roman" w:eastAsia="Times New Roman" w:hAnsi="Times New Roman"/>
    </w:rPr>
  </w:style>
  <w:style w:type="paragraph" w:customStyle="1" w:styleId="ImportWordListStyleDefinition1">
    <w:name w:val="Import Word List Style Definition 1"/>
    <w:rsid w:val="00EB00CD"/>
    <w:pPr>
      <w:numPr>
        <w:numId w:val="7"/>
      </w:numPr>
    </w:pPr>
    <w:rPr>
      <w:rFonts w:ascii="Times New Roman" w:eastAsia="Times New Roman" w:hAnsi="Times New Roman"/>
    </w:rPr>
  </w:style>
  <w:style w:type="paragraph" w:customStyle="1" w:styleId="List1">
    <w:name w:val="List 1"/>
    <w:basedOn w:val="ImportWordListStyleDefinition1"/>
    <w:semiHidden/>
    <w:rsid w:val="00EB00CD"/>
    <w:pPr>
      <w:numPr>
        <w:numId w:val="8"/>
      </w:numPr>
    </w:pPr>
  </w:style>
  <w:style w:type="paragraph" w:customStyle="1" w:styleId="ImportWordListStyleDefinition13">
    <w:name w:val="Import Word List Style Definition 13"/>
    <w:rsid w:val="00EB00CD"/>
    <w:pPr>
      <w:numPr>
        <w:numId w:val="9"/>
      </w:numPr>
    </w:pPr>
    <w:rPr>
      <w:rFonts w:ascii="Times New Roman" w:eastAsia="Times New Roman" w:hAnsi="Times New Roman"/>
    </w:rPr>
  </w:style>
  <w:style w:type="paragraph" w:customStyle="1" w:styleId="ImportWordListStyleDefinition25">
    <w:name w:val="Import Word List Style Definition 25"/>
    <w:rsid w:val="00EB00CD"/>
    <w:pPr>
      <w:numPr>
        <w:numId w:val="10"/>
      </w:numPr>
    </w:pPr>
    <w:rPr>
      <w:rFonts w:ascii="Times New Roman" w:eastAsia="Times New Roman" w:hAnsi="Times New Roman"/>
    </w:rPr>
  </w:style>
  <w:style w:type="paragraph" w:customStyle="1" w:styleId="ImportWordListStyleDefinition17">
    <w:name w:val="Import Word List Style Definition 17"/>
    <w:rsid w:val="00EB00CD"/>
    <w:pPr>
      <w:numPr>
        <w:numId w:val="11"/>
      </w:numPr>
    </w:pPr>
    <w:rPr>
      <w:rFonts w:ascii="Times New Roman" w:eastAsia="Times New Roman" w:hAnsi="Times New Roman"/>
    </w:rPr>
  </w:style>
  <w:style w:type="paragraph" w:customStyle="1" w:styleId="ImportWordListStyleDefinition5">
    <w:name w:val="Import Word List Style Definition 5"/>
    <w:rsid w:val="00EB00CD"/>
    <w:pPr>
      <w:numPr>
        <w:numId w:val="12"/>
      </w:numPr>
    </w:pPr>
    <w:rPr>
      <w:rFonts w:ascii="Times New Roman" w:eastAsia="Times New Roman" w:hAnsi="Times New Roman"/>
    </w:rPr>
  </w:style>
  <w:style w:type="paragraph" w:customStyle="1" w:styleId="body10">
    <w:name w:val="body1"/>
    <w:basedOn w:val="Normal"/>
    <w:rsid w:val="00EB00CD"/>
    <w:pPr>
      <w:autoSpaceDE/>
      <w:autoSpaceDN/>
      <w:adjustRightInd/>
      <w:spacing w:after="200" w:line="276" w:lineRule="auto"/>
      <w:jc w:val="left"/>
    </w:pPr>
    <w:rPr>
      <w:rFonts w:eastAsiaTheme="minorHAnsi" w:cs="Arial"/>
      <w:lang w:eastAsia="en-GB"/>
    </w:rPr>
  </w:style>
  <w:style w:type="paragraph" w:customStyle="1" w:styleId="Body">
    <w:name w:val="Body"/>
    <w:rsid w:val="00EB00CD"/>
    <w:pPr>
      <w:spacing w:after="200" w:line="276" w:lineRule="auto"/>
    </w:pPr>
    <w:rPr>
      <w:rFonts w:eastAsia="Arial Unicode MS" w:hAnsi="Arial Unicode MS" w:cs="Arial Unicode MS"/>
      <w:color w:val="000000"/>
      <w:sz w:val="24"/>
      <w:szCs w:val="24"/>
      <w:u w:color="000000"/>
      <w:lang w:val="fr-FR"/>
    </w:rPr>
  </w:style>
  <w:style w:type="table" w:customStyle="1" w:styleId="TableGrid1">
    <w:name w:val="Table Grid1"/>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1">
    <w:name w:val="List 21"/>
    <w:basedOn w:val="ImportWordListStyleDefinition17"/>
    <w:semiHidden/>
    <w:rsid w:val="00EB00CD"/>
    <w:pPr>
      <w:numPr>
        <w:numId w:val="13"/>
      </w:numPr>
    </w:pPr>
  </w:style>
  <w:style w:type="paragraph" w:customStyle="1" w:styleId="List0">
    <w:name w:val="List 0"/>
    <w:basedOn w:val="ImportWordListStyleDefinition1"/>
    <w:semiHidden/>
    <w:rsid w:val="00EB00CD"/>
    <w:pPr>
      <w:numPr>
        <w:numId w:val="14"/>
      </w:numPr>
      <w:ind w:left="720" w:hanging="360"/>
    </w:pPr>
  </w:style>
  <w:style w:type="paragraph" w:styleId="BlockText">
    <w:name w:val="Block Text"/>
    <w:basedOn w:val="Normal"/>
    <w:semiHidden/>
    <w:unhideWhenUsed/>
    <w:rsid w:val="00B1367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B13675"/>
    <w:rPr>
      <w:sz w:val="16"/>
      <w:szCs w:val="16"/>
    </w:rPr>
  </w:style>
  <w:style w:type="character" w:customStyle="1" w:styleId="BodyText3Char">
    <w:name w:val="Body Text 3 Char"/>
    <w:basedOn w:val="DefaultParagraphFont"/>
    <w:link w:val="BodyText3"/>
    <w:semiHidden/>
    <w:rsid w:val="00B13675"/>
    <w:rPr>
      <w:rFonts w:eastAsia="Calibri" w:cs="Helvetica-Light"/>
      <w:color w:val="000000"/>
      <w:sz w:val="16"/>
      <w:szCs w:val="16"/>
      <w:lang w:eastAsia="en-US"/>
    </w:rPr>
  </w:style>
  <w:style w:type="paragraph" w:styleId="BodyTextIndent2">
    <w:name w:val="Body Text Indent 2"/>
    <w:basedOn w:val="Normal"/>
    <w:link w:val="BodyTextIndent2Char"/>
    <w:semiHidden/>
    <w:unhideWhenUsed/>
    <w:rsid w:val="00B13675"/>
    <w:pPr>
      <w:spacing w:line="480" w:lineRule="auto"/>
      <w:ind w:left="283"/>
    </w:pPr>
  </w:style>
  <w:style w:type="character" w:customStyle="1" w:styleId="BodyTextIndent2Char">
    <w:name w:val="Body Text Indent 2 Char"/>
    <w:basedOn w:val="DefaultParagraphFont"/>
    <w:link w:val="BodyTextIndent2"/>
    <w:semiHidden/>
    <w:rsid w:val="00B13675"/>
    <w:rPr>
      <w:rFonts w:eastAsia="Calibri" w:cs="Helvetica-Light"/>
      <w:color w:val="000000"/>
      <w:sz w:val="24"/>
      <w:szCs w:val="24"/>
      <w:lang w:eastAsia="en-US"/>
    </w:rPr>
  </w:style>
  <w:style w:type="paragraph" w:styleId="BodyTextIndent3">
    <w:name w:val="Body Text Indent 3"/>
    <w:basedOn w:val="Normal"/>
    <w:link w:val="BodyTextIndent3Char"/>
    <w:semiHidden/>
    <w:unhideWhenUsed/>
    <w:rsid w:val="00B13675"/>
    <w:pPr>
      <w:ind w:left="283"/>
    </w:pPr>
    <w:rPr>
      <w:sz w:val="16"/>
      <w:szCs w:val="16"/>
    </w:rPr>
  </w:style>
  <w:style w:type="character" w:customStyle="1" w:styleId="BodyTextIndent3Char">
    <w:name w:val="Body Text Indent 3 Char"/>
    <w:basedOn w:val="DefaultParagraphFont"/>
    <w:link w:val="BodyTextIndent3"/>
    <w:semiHidden/>
    <w:rsid w:val="00B13675"/>
    <w:rPr>
      <w:rFonts w:eastAsia="Calibri" w:cs="Helvetica-Light"/>
      <w:color w:val="000000"/>
      <w:sz w:val="16"/>
      <w:szCs w:val="16"/>
      <w:lang w:eastAsia="en-US"/>
    </w:rPr>
  </w:style>
  <w:style w:type="paragraph" w:styleId="DocumentMap">
    <w:name w:val="Document Map"/>
    <w:basedOn w:val="Normal"/>
    <w:link w:val="DocumentMapChar"/>
    <w:semiHidden/>
    <w:unhideWhenUsed/>
    <w:rsid w:val="00B1367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B13675"/>
    <w:rPr>
      <w:rFonts w:ascii="Segoe UI" w:eastAsia="Calibri" w:hAnsi="Segoe UI" w:cs="Segoe UI"/>
      <w:color w:val="000000"/>
      <w:sz w:val="16"/>
      <w:szCs w:val="16"/>
      <w:lang w:eastAsia="en-US"/>
    </w:rPr>
  </w:style>
  <w:style w:type="paragraph" w:styleId="E-mailSignature">
    <w:name w:val="E-mail Signature"/>
    <w:basedOn w:val="Normal"/>
    <w:link w:val="E-mailSignatureChar"/>
    <w:uiPriority w:val="99"/>
    <w:semiHidden/>
    <w:unhideWhenUsed/>
    <w:rsid w:val="00B13675"/>
    <w:pPr>
      <w:spacing w:after="0"/>
    </w:pPr>
  </w:style>
  <w:style w:type="character" w:customStyle="1" w:styleId="E-mailSignatureChar">
    <w:name w:val="E-mail Signature Char"/>
    <w:basedOn w:val="DefaultParagraphFont"/>
    <w:link w:val="E-mailSignature"/>
    <w:uiPriority w:val="99"/>
    <w:semiHidden/>
    <w:rsid w:val="00B13675"/>
    <w:rPr>
      <w:rFonts w:eastAsia="Calibri" w:cs="Helvetica-Light"/>
      <w:color w:val="000000"/>
      <w:sz w:val="24"/>
      <w:szCs w:val="24"/>
      <w:lang w:eastAsia="en-US"/>
    </w:rPr>
  </w:style>
  <w:style w:type="paragraph" w:styleId="EnvelopeAddress">
    <w:name w:val="envelope address"/>
    <w:basedOn w:val="Normal"/>
    <w:uiPriority w:val="99"/>
    <w:semiHidden/>
    <w:unhideWhenUsed/>
    <w:rsid w:val="00B13675"/>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13675"/>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13675"/>
    <w:pPr>
      <w:spacing w:after="0"/>
    </w:pPr>
    <w:rPr>
      <w:i/>
      <w:iCs/>
    </w:rPr>
  </w:style>
  <w:style w:type="character" w:customStyle="1" w:styleId="HTMLAddressChar">
    <w:name w:val="HTML Address Char"/>
    <w:basedOn w:val="DefaultParagraphFont"/>
    <w:link w:val="HTMLAddress"/>
    <w:uiPriority w:val="99"/>
    <w:semiHidden/>
    <w:rsid w:val="00B13675"/>
    <w:rPr>
      <w:rFonts w:eastAsia="Calibri" w:cs="Helvetica-Light"/>
      <w:i/>
      <w:iCs/>
      <w:color w:val="000000"/>
      <w:sz w:val="24"/>
      <w:szCs w:val="24"/>
      <w:lang w:eastAsia="en-US"/>
    </w:rPr>
  </w:style>
  <w:style w:type="paragraph" w:styleId="Index1">
    <w:name w:val="index 1"/>
    <w:basedOn w:val="Normal"/>
    <w:next w:val="Normal"/>
    <w:autoRedefine/>
    <w:uiPriority w:val="99"/>
    <w:semiHidden/>
    <w:unhideWhenUsed/>
    <w:rsid w:val="00B13675"/>
    <w:pPr>
      <w:spacing w:after="0"/>
      <w:ind w:left="240" w:hanging="240"/>
    </w:pPr>
  </w:style>
  <w:style w:type="paragraph" w:styleId="Index2">
    <w:name w:val="index 2"/>
    <w:basedOn w:val="Normal"/>
    <w:next w:val="Normal"/>
    <w:autoRedefine/>
    <w:uiPriority w:val="99"/>
    <w:semiHidden/>
    <w:unhideWhenUsed/>
    <w:rsid w:val="00B13675"/>
    <w:pPr>
      <w:spacing w:after="0"/>
      <w:ind w:left="480" w:hanging="240"/>
    </w:pPr>
  </w:style>
  <w:style w:type="paragraph" w:styleId="Index3">
    <w:name w:val="index 3"/>
    <w:basedOn w:val="Normal"/>
    <w:next w:val="Normal"/>
    <w:autoRedefine/>
    <w:uiPriority w:val="99"/>
    <w:semiHidden/>
    <w:unhideWhenUsed/>
    <w:rsid w:val="00B13675"/>
    <w:pPr>
      <w:spacing w:after="0"/>
      <w:ind w:left="720" w:hanging="240"/>
    </w:pPr>
  </w:style>
  <w:style w:type="paragraph" w:styleId="Index4">
    <w:name w:val="index 4"/>
    <w:basedOn w:val="Normal"/>
    <w:next w:val="Normal"/>
    <w:autoRedefine/>
    <w:uiPriority w:val="99"/>
    <w:semiHidden/>
    <w:unhideWhenUsed/>
    <w:rsid w:val="00B13675"/>
    <w:pPr>
      <w:spacing w:after="0"/>
      <w:ind w:left="960" w:hanging="240"/>
    </w:pPr>
  </w:style>
  <w:style w:type="paragraph" w:styleId="Index5">
    <w:name w:val="index 5"/>
    <w:basedOn w:val="Normal"/>
    <w:next w:val="Normal"/>
    <w:autoRedefine/>
    <w:uiPriority w:val="99"/>
    <w:semiHidden/>
    <w:unhideWhenUsed/>
    <w:rsid w:val="00B13675"/>
    <w:pPr>
      <w:spacing w:after="0"/>
      <w:ind w:left="1200" w:hanging="240"/>
    </w:pPr>
  </w:style>
  <w:style w:type="paragraph" w:styleId="Index6">
    <w:name w:val="index 6"/>
    <w:basedOn w:val="Normal"/>
    <w:next w:val="Normal"/>
    <w:autoRedefine/>
    <w:uiPriority w:val="99"/>
    <w:semiHidden/>
    <w:unhideWhenUsed/>
    <w:rsid w:val="00B13675"/>
    <w:pPr>
      <w:spacing w:after="0"/>
      <w:ind w:left="1440" w:hanging="240"/>
    </w:pPr>
  </w:style>
  <w:style w:type="paragraph" w:styleId="IntenseQuote">
    <w:name w:val="Intense Quote"/>
    <w:basedOn w:val="Normal"/>
    <w:next w:val="Normal"/>
    <w:link w:val="IntenseQuoteChar"/>
    <w:uiPriority w:val="30"/>
    <w:qFormat/>
    <w:rsid w:val="00B136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13675"/>
    <w:rPr>
      <w:rFonts w:eastAsia="Calibri" w:cs="Helvetica-Light"/>
      <w:i/>
      <w:iCs/>
      <w:color w:val="4F81BD" w:themeColor="accent1"/>
      <w:sz w:val="24"/>
      <w:szCs w:val="24"/>
      <w:lang w:eastAsia="en-US"/>
    </w:rPr>
  </w:style>
  <w:style w:type="paragraph" w:styleId="List">
    <w:name w:val="List"/>
    <w:basedOn w:val="Normal"/>
    <w:uiPriority w:val="99"/>
    <w:semiHidden/>
    <w:unhideWhenUsed/>
    <w:rsid w:val="00B13675"/>
    <w:pPr>
      <w:ind w:left="283" w:hanging="283"/>
      <w:contextualSpacing/>
    </w:pPr>
  </w:style>
  <w:style w:type="paragraph" w:styleId="List2">
    <w:name w:val="List 2"/>
    <w:basedOn w:val="Normal"/>
    <w:uiPriority w:val="99"/>
    <w:semiHidden/>
    <w:unhideWhenUsed/>
    <w:rsid w:val="00B13675"/>
    <w:pPr>
      <w:ind w:left="566" w:hanging="283"/>
      <w:contextualSpacing/>
    </w:pPr>
  </w:style>
  <w:style w:type="paragraph" w:styleId="List3">
    <w:name w:val="List 3"/>
    <w:basedOn w:val="Normal"/>
    <w:uiPriority w:val="99"/>
    <w:semiHidden/>
    <w:unhideWhenUsed/>
    <w:rsid w:val="00B13675"/>
    <w:pPr>
      <w:ind w:left="849" w:hanging="283"/>
      <w:contextualSpacing/>
    </w:pPr>
  </w:style>
  <w:style w:type="paragraph" w:styleId="List4">
    <w:name w:val="List 4"/>
    <w:basedOn w:val="Normal"/>
    <w:uiPriority w:val="99"/>
    <w:semiHidden/>
    <w:unhideWhenUsed/>
    <w:rsid w:val="00B13675"/>
    <w:pPr>
      <w:ind w:left="1132" w:hanging="283"/>
      <w:contextualSpacing/>
    </w:pPr>
  </w:style>
  <w:style w:type="paragraph" w:styleId="List5">
    <w:name w:val="List 5"/>
    <w:basedOn w:val="Normal"/>
    <w:uiPriority w:val="99"/>
    <w:semiHidden/>
    <w:unhideWhenUsed/>
    <w:rsid w:val="00B13675"/>
    <w:pPr>
      <w:ind w:left="1415" w:hanging="283"/>
      <w:contextualSpacing/>
    </w:pPr>
  </w:style>
  <w:style w:type="paragraph" w:styleId="ListBullet">
    <w:name w:val="List Bullet"/>
    <w:basedOn w:val="Normal"/>
    <w:semiHidden/>
    <w:unhideWhenUsed/>
    <w:rsid w:val="00B13675"/>
    <w:pPr>
      <w:numPr>
        <w:numId w:val="15"/>
      </w:numPr>
      <w:contextualSpacing/>
    </w:pPr>
  </w:style>
  <w:style w:type="paragraph" w:styleId="ListBullet2">
    <w:name w:val="List Bullet 2"/>
    <w:basedOn w:val="Normal"/>
    <w:uiPriority w:val="99"/>
    <w:semiHidden/>
    <w:unhideWhenUsed/>
    <w:rsid w:val="00B13675"/>
    <w:pPr>
      <w:numPr>
        <w:numId w:val="16"/>
      </w:numPr>
      <w:contextualSpacing/>
    </w:pPr>
  </w:style>
  <w:style w:type="paragraph" w:styleId="ListBullet3">
    <w:name w:val="List Bullet 3"/>
    <w:basedOn w:val="Normal"/>
    <w:uiPriority w:val="99"/>
    <w:semiHidden/>
    <w:unhideWhenUsed/>
    <w:rsid w:val="00B13675"/>
    <w:pPr>
      <w:numPr>
        <w:numId w:val="17"/>
      </w:numPr>
      <w:contextualSpacing/>
    </w:pPr>
  </w:style>
  <w:style w:type="paragraph" w:styleId="ListBullet4">
    <w:name w:val="List Bullet 4"/>
    <w:basedOn w:val="Normal"/>
    <w:uiPriority w:val="99"/>
    <w:semiHidden/>
    <w:unhideWhenUsed/>
    <w:rsid w:val="00B13675"/>
    <w:pPr>
      <w:numPr>
        <w:numId w:val="18"/>
      </w:numPr>
      <w:contextualSpacing/>
    </w:pPr>
  </w:style>
  <w:style w:type="paragraph" w:styleId="ListBullet5">
    <w:name w:val="List Bullet 5"/>
    <w:basedOn w:val="Normal"/>
    <w:uiPriority w:val="99"/>
    <w:semiHidden/>
    <w:unhideWhenUsed/>
    <w:rsid w:val="00B13675"/>
    <w:pPr>
      <w:numPr>
        <w:numId w:val="19"/>
      </w:numPr>
      <w:contextualSpacing/>
    </w:pPr>
  </w:style>
  <w:style w:type="paragraph" w:styleId="ListContinue">
    <w:name w:val="List Continue"/>
    <w:basedOn w:val="Normal"/>
    <w:uiPriority w:val="99"/>
    <w:semiHidden/>
    <w:unhideWhenUsed/>
    <w:rsid w:val="00B13675"/>
    <w:pPr>
      <w:ind w:left="283"/>
      <w:contextualSpacing/>
    </w:pPr>
  </w:style>
  <w:style w:type="paragraph" w:styleId="ListContinue2">
    <w:name w:val="List Continue 2"/>
    <w:basedOn w:val="Normal"/>
    <w:uiPriority w:val="99"/>
    <w:semiHidden/>
    <w:unhideWhenUsed/>
    <w:rsid w:val="00B13675"/>
    <w:pPr>
      <w:ind w:left="566"/>
      <w:contextualSpacing/>
    </w:pPr>
  </w:style>
  <w:style w:type="paragraph" w:styleId="ListContinue3">
    <w:name w:val="List Continue 3"/>
    <w:basedOn w:val="Normal"/>
    <w:uiPriority w:val="99"/>
    <w:semiHidden/>
    <w:unhideWhenUsed/>
    <w:rsid w:val="00B13675"/>
    <w:pPr>
      <w:ind w:left="849"/>
      <w:contextualSpacing/>
    </w:pPr>
  </w:style>
  <w:style w:type="paragraph" w:styleId="ListContinue4">
    <w:name w:val="List Continue 4"/>
    <w:basedOn w:val="Normal"/>
    <w:uiPriority w:val="99"/>
    <w:semiHidden/>
    <w:unhideWhenUsed/>
    <w:rsid w:val="00B13675"/>
    <w:pPr>
      <w:ind w:left="1132"/>
      <w:contextualSpacing/>
    </w:pPr>
  </w:style>
  <w:style w:type="paragraph" w:styleId="ListContinue5">
    <w:name w:val="List Continue 5"/>
    <w:basedOn w:val="Normal"/>
    <w:uiPriority w:val="99"/>
    <w:semiHidden/>
    <w:unhideWhenUsed/>
    <w:rsid w:val="00B13675"/>
    <w:pPr>
      <w:ind w:left="1415"/>
      <w:contextualSpacing/>
    </w:pPr>
  </w:style>
  <w:style w:type="paragraph" w:styleId="ListNumber">
    <w:name w:val="List Number"/>
    <w:basedOn w:val="Normal"/>
    <w:uiPriority w:val="99"/>
    <w:semiHidden/>
    <w:unhideWhenUsed/>
    <w:rsid w:val="00B13675"/>
    <w:pPr>
      <w:numPr>
        <w:numId w:val="20"/>
      </w:numPr>
      <w:contextualSpacing/>
    </w:pPr>
  </w:style>
  <w:style w:type="paragraph" w:styleId="ListNumber2">
    <w:name w:val="List Number 2"/>
    <w:basedOn w:val="Normal"/>
    <w:uiPriority w:val="99"/>
    <w:semiHidden/>
    <w:unhideWhenUsed/>
    <w:rsid w:val="00B13675"/>
    <w:pPr>
      <w:numPr>
        <w:numId w:val="21"/>
      </w:numPr>
      <w:contextualSpacing/>
    </w:pPr>
  </w:style>
  <w:style w:type="paragraph" w:styleId="ListNumber3">
    <w:name w:val="List Number 3"/>
    <w:basedOn w:val="Normal"/>
    <w:uiPriority w:val="99"/>
    <w:semiHidden/>
    <w:unhideWhenUsed/>
    <w:rsid w:val="00B13675"/>
    <w:pPr>
      <w:numPr>
        <w:numId w:val="22"/>
      </w:numPr>
      <w:contextualSpacing/>
    </w:pPr>
  </w:style>
  <w:style w:type="paragraph" w:styleId="ListNumber4">
    <w:name w:val="List Number 4"/>
    <w:basedOn w:val="Normal"/>
    <w:uiPriority w:val="99"/>
    <w:semiHidden/>
    <w:unhideWhenUsed/>
    <w:rsid w:val="00B13675"/>
    <w:pPr>
      <w:numPr>
        <w:numId w:val="23"/>
      </w:numPr>
      <w:contextualSpacing/>
    </w:pPr>
  </w:style>
  <w:style w:type="paragraph" w:styleId="ListNumber5">
    <w:name w:val="List Number 5"/>
    <w:basedOn w:val="Normal"/>
    <w:uiPriority w:val="99"/>
    <w:semiHidden/>
    <w:unhideWhenUsed/>
    <w:rsid w:val="00B13675"/>
    <w:pPr>
      <w:numPr>
        <w:numId w:val="24"/>
      </w:numPr>
      <w:contextualSpacing/>
    </w:pPr>
  </w:style>
  <w:style w:type="paragraph" w:styleId="MacroText">
    <w:name w:val="macro"/>
    <w:link w:val="MacroTextChar"/>
    <w:uiPriority w:val="99"/>
    <w:semiHidden/>
    <w:unhideWhenUsed/>
    <w:rsid w:val="00B1367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nsolas" w:eastAsia="Calibri" w:hAnsi="Consolas" w:cs="Helvetica-Light"/>
      <w:color w:val="000000"/>
      <w:lang w:eastAsia="en-US"/>
    </w:rPr>
  </w:style>
  <w:style w:type="character" w:customStyle="1" w:styleId="MacroTextChar">
    <w:name w:val="Macro Text Char"/>
    <w:basedOn w:val="DefaultParagraphFont"/>
    <w:link w:val="MacroText"/>
    <w:uiPriority w:val="99"/>
    <w:semiHidden/>
    <w:rsid w:val="00B13675"/>
    <w:rPr>
      <w:rFonts w:ascii="Consolas" w:eastAsia="Calibri" w:hAnsi="Consolas" w:cs="Helvetica-Light"/>
      <w:color w:val="000000"/>
      <w:lang w:eastAsia="en-US"/>
    </w:rPr>
  </w:style>
  <w:style w:type="paragraph" w:styleId="MessageHeader">
    <w:name w:val="Message Header"/>
    <w:basedOn w:val="Normal"/>
    <w:link w:val="MessageHeaderChar"/>
    <w:uiPriority w:val="99"/>
    <w:semiHidden/>
    <w:unhideWhenUsed/>
    <w:rsid w:val="00B1367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13675"/>
    <w:rPr>
      <w:rFonts w:asciiTheme="majorHAnsi" w:eastAsiaTheme="majorEastAsia" w:hAnsiTheme="majorHAnsi" w:cstheme="majorBidi"/>
      <w:color w:val="000000"/>
      <w:sz w:val="24"/>
      <w:szCs w:val="24"/>
      <w:shd w:val="pct20" w:color="auto" w:fill="auto"/>
      <w:lang w:eastAsia="en-US"/>
    </w:rPr>
  </w:style>
  <w:style w:type="paragraph" w:customStyle="1" w:styleId="NoteHeading1">
    <w:name w:val="Note Heading1"/>
    <w:basedOn w:val="Normal"/>
    <w:next w:val="Normal"/>
    <w:link w:val="NoteHeadingChar"/>
    <w:uiPriority w:val="99"/>
    <w:semiHidden/>
    <w:unhideWhenUsed/>
    <w:rsid w:val="00B13675"/>
    <w:pPr>
      <w:spacing w:after="0"/>
    </w:pPr>
  </w:style>
  <w:style w:type="character" w:customStyle="1" w:styleId="NoteHeadingChar">
    <w:name w:val="Note Heading Char"/>
    <w:basedOn w:val="DefaultParagraphFont"/>
    <w:link w:val="NoteHeading1"/>
    <w:uiPriority w:val="99"/>
    <w:semiHidden/>
    <w:rsid w:val="00B13675"/>
    <w:rPr>
      <w:rFonts w:eastAsia="Calibri" w:cs="Helvetica-Light"/>
      <w:color w:val="000000"/>
      <w:sz w:val="24"/>
      <w:szCs w:val="24"/>
      <w:lang w:eastAsia="en-US"/>
    </w:rPr>
  </w:style>
  <w:style w:type="paragraph" w:styleId="PlainText">
    <w:name w:val="Plain Text"/>
    <w:basedOn w:val="Normal"/>
    <w:link w:val="PlainTextChar"/>
    <w:uiPriority w:val="2"/>
    <w:semiHidden/>
    <w:unhideWhenUsed/>
    <w:rsid w:val="00B13675"/>
    <w:pPr>
      <w:spacing w:after="0"/>
    </w:pPr>
    <w:rPr>
      <w:rFonts w:ascii="Consolas" w:hAnsi="Consolas"/>
      <w:sz w:val="21"/>
      <w:szCs w:val="21"/>
    </w:rPr>
  </w:style>
  <w:style w:type="character" w:customStyle="1" w:styleId="PlainTextChar">
    <w:name w:val="Plain Text Char"/>
    <w:basedOn w:val="DefaultParagraphFont"/>
    <w:link w:val="PlainText"/>
    <w:uiPriority w:val="2"/>
    <w:semiHidden/>
    <w:rsid w:val="00B13675"/>
    <w:rPr>
      <w:rFonts w:ascii="Consolas" w:eastAsia="Calibri" w:hAnsi="Consolas" w:cs="Helvetica-Light"/>
      <w:color w:val="000000"/>
      <w:sz w:val="21"/>
      <w:szCs w:val="21"/>
      <w:lang w:eastAsia="en-US"/>
    </w:rPr>
  </w:style>
  <w:style w:type="paragraph" w:styleId="Salutation">
    <w:name w:val="Salutation"/>
    <w:basedOn w:val="Normal"/>
    <w:next w:val="Normal"/>
    <w:link w:val="SalutationChar"/>
    <w:uiPriority w:val="99"/>
    <w:semiHidden/>
    <w:unhideWhenUsed/>
    <w:rsid w:val="00B13675"/>
  </w:style>
  <w:style w:type="character" w:customStyle="1" w:styleId="SalutationChar">
    <w:name w:val="Salutation Char"/>
    <w:basedOn w:val="DefaultParagraphFont"/>
    <w:link w:val="Salutation"/>
    <w:uiPriority w:val="99"/>
    <w:semiHidden/>
    <w:rsid w:val="00B13675"/>
    <w:rPr>
      <w:rFonts w:eastAsia="Calibri" w:cs="Helvetica-Light"/>
      <w:color w:val="000000"/>
      <w:sz w:val="24"/>
      <w:szCs w:val="24"/>
      <w:lang w:eastAsia="en-US"/>
    </w:rPr>
  </w:style>
  <w:style w:type="paragraph" w:styleId="Signature">
    <w:name w:val="Signature"/>
    <w:basedOn w:val="Normal"/>
    <w:link w:val="SignatureChar"/>
    <w:uiPriority w:val="99"/>
    <w:semiHidden/>
    <w:unhideWhenUsed/>
    <w:rsid w:val="00B13675"/>
    <w:pPr>
      <w:spacing w:after="0"/>
      <w:ind w:left="4252"/>
    </w:pPr>
  </w:style>
  <w:style w:type="character" w:customStyle="1" w:styleId="SignatureChar">
    <w:name w:val="Signature Char"/>
    <w:basedOn w:val="DefaultParagraphFont"/>
    <w:link w:val="Signature"/>
    <w:uiPriority w:val="99"/>
    <w:semiHidden/>
    <w:rsid w:val="00B13675"/>
    <w:rPr>
      <w:rFonts w:eastAsia="Calibri" w:cs="Helvetica-Light"/>
      <w:color w:val="000000"/>
      <w:sz w:val="24"/>
      <w:szCs w:val="24"/>
      <w:lang w:eastAsia="en-US"/>
    </w:rPr>
  </w:style>
  <w:style w:type="paragraph" w:styleId="Subtitle">
    <w:name w:val="Subtitle"/>
    <w:basedOn w:val="Normal"/>
    <w:next w:val="Normal"/>
    <w:link w:val="SubtitleChar"/>
    <w:uiPriority w:val="11"/>
    <w:qFormat/>
    <w:rsid w:val="00B136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3675"/>
    <w:rPr>
      <w:rFonts w:asciiTheme="minorHAnsi" w:eastAsiaTheme="minorEastAsia" w:hAnsiTheme="minorHAnsi" w:cstheme="minorBidi"/>
      <w:color w:val="5A5A5A" w:themeColor="text1" w:themeTint="A5"/>
      <w:spacing w:val="15"/>
      <w:sz w:val="22"/>
      <w:szCs w:val="22"/>
      <w:lang w:eastAsia="en-US"/>
    </w:rPr>
  </w:style>
  <w:style w:type="table" w:customStyle="1" w:styleId="TableGrid8">
    <w:name w:val="Table Grid8"/>
    <w:basedOn w:val="TableNormal"/>
    <w:next w:val="TableGrid"/>
    <w:uiPriority w:val="59"/>
    <w:rsid w:val="00D87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D87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C3777"/>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boswell001\Local%20Settings\Temporary%20Internet%20Files\Content.IE5\7BRXSR7D\Full%20Report%20Template%5b1%5d.do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orpData02\CYP\Schools%20Forum\LSF\Meetings\Schools%20Block\20%20June%202017\charts.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School Balances 2009/10 to 2016/17</a:t>
            </a:r>
          </a:p>
        </c:rich>
      </c:tx>
      <c:layout/>
      <c:overlay val="0"/>
      <c:spPr>
        <a:noFill/>
        <a:ln>
          <a:noFill/>
        </a:ln>
        <a:effectLst/>
      </c:spPr>
    </c:title>
    <c:autoTitleDeleted val="0"/>
    <c:plotArea>
      <c:layout/>
      <c:lineChart>
        <c:grouping val="standard"/>
        <c:varyColors val="0"/>
        <c:ser>
          <c:idx val="0"/>
          <c:order val="0"/>
          <c:spPr>
            <a:ln w="31750" cap="rnd">
              <a:solidFill>
                <a:schemeClr val="accent1"/>
              </a:solidFill>
              <a:round/>
            </a:ln>
            <a:effectLst/>
          </c:spPr>
          <c:marker>
            <c:symbol val="circle"/>
            <c:size val="17"/>
            <c:spPr>
              <a:solidFill>
                <a:schemeClr val="accent1"/>
              </a:solidFill>
              <a:ln>
                <a:noFill/>
              </a:ln>
              <a:effectLst/>
            </c:spPr>
          </c:marker>
          <c:dLbls>
            <c:delete val="1"/>
          </c:dLbls>
          <c:cat>
            <c:strRef>
              <c:f>Sheet1!$B$3:$I$3</c:f>
              <c:strCache>
                <c:ptCount val="8"/>
                <c:pt idx="0">
                  <c:v>2009/10</c:v>
                </c:pt>
                <c:pt idx="1">
                  <c:v>2010/11</c:v>
                </c:pt>
                <c:pt idx="2">
                  <c:v>2011/12</c:v>
                </c:pt>
                <c:pt idx="3">
                  <c:v>2012/13</c:v>
                </c:pt>
                <c:pt idx="4">
                  <c:v>2013/14</c:v>
                </c:pt>
                <c:pt idx="5">
                  <c:v>2014/15</c:v>
                </c:pt>
                <c:pt idx="6">
                  <c:v>2015/16</c:v>
                </c:pt>
                <c:pt idx="7">
                  <c:v>2016/17</c:v>
                </c:pt>
              </c:strCache>
            </c:strRef>
          </c:cat>
          <c:val>
            <c:numRef>
              <c:f>Sheet1!$B$4:$I$4</c:f>
              <c:numCache>
                <c:formatCode>General</c:formatCode>
                <c:ptCount val="8"/>
                <c:pt idx="0">
                  <c:v>39.823</c:v>
                </c:pt>
                <c:pt idx="1">
                  <c:v>47.317</c:v>
                </c:pt>
                <c:pt idx="2">
                  <c:v>52.225000000000001</c:v>
                </c:pt>
                <c:pt idx="3">
                  <c:v>51.48</c:v>
                </c:pt>
                <c:pt idx="4">
                  <c:v>55.853999999999999</c:v>
                </c:pt>
                <c:pt idx="5">
                  <c:v>56.372999999999998</c:v>
                </c:pt>
                <c:pt idx="6">
                  <c:v>53.945999999999998</c:v>
                </c:pt>
                <c:pt idx="7">
                  <c:v>44.996000000000002</c:v>
                </c:pt>
              </c:numCache>
            </c:numRef>
          </c:val>
          <c:smooth val="0"/>
        </c:ser>
        <c:dLbls>
          <c:dLblPos val="ctr"/>
          <c:showLegendKey val="0"/>
          <c:showVal val="1"/>
          <c:showCatName val="0"/>
          <c:showSerName val="0"/>
          <c:showPercent val="0"/>
          <c:showBubbleSize val="0"/>
        </c:dLbls>
        <c:marker val="1"/>
        <c:smooth val="0"/>
        <c:axId val="312967176"/>
        <c:axId val="314150232"/>
      </c:lineChart>
      <c:catAx>
        <c:axId val="312967176"/>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GB"/>
                  <a:t>Financial Year</a:t>
                </a:r>
              </a:p>
            </c:rich>
          </c:tx>
          <c:layout/>
          <c:overlay val="0"/>
          <c:spPr>
            <a:noFill/>
            <a:ln>
              <a:noFill/>
            </a:ln>
            <a:effectLst/>
          </c:spPr>
        </c:title>
        <c:numFmt formatCode="General" sourceLinked="1"/>
        <c:majorTickMark val="none"/>
        <c:minorTickMark val="none"/>
        <c:tickLblPos val="nextTo"/>
        <c:spPr>
          <a:noFill/>
          <a:ln w="19050">
            <a:solidFill>
              <a:schemeClr val="dk1">
                <a:lumMod val="75000"/>
                <a:lumOff val="25000"/>
              </a:schemeClr>
            </a:solidFill>
            <a:round/>
          </a:ln>
          <a:effectLst/>
        </c:spPr>
        <c:txPr>
          <a:bodyPr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14150232"/>
        <c:crosses val="autoZero"/>
        <c:auto val="1"/>
        <c:lblAlgn val="ctr"/>
        <c:lblOffset val="100"/>
        <c:noMultiLvlLbl val="0"/>
      </c:catAx>
      <c:valAx>
        <c:axId val="314150232"/>
        <c:scaling>
          <c:orientation val="minMax"/>
        </c:scaling>
        <c:delete val="0"/>
        <c:axPos val="l"/>
        <c:majorGridlines>
          <c:spPr>
            <a:ln w="9525">
              <a:gradFill rotWithShape="0">
                <a:gsLst>
                  <a:gs pos="0">
                    <a:schemeClr val="lt1">
                      <a:lumMod val="75000"/>
                      <a:alpha val="36000"/>
                    </a:schemeClr>
                  </a:gs>
                  <a:gs pos="100000">
                    <a:schemeClr val="dk1">
                      <a:lumMod val="95000"/>
                      <a:lumOff val="5000"/>
                      <a:alpha val="42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GB"/>
                  <a:t>Year  end aggregate school balances (£m)</a:t>
                </a:r>
              </a:p>
            </c:rich>
          </c:tx>
          <c:layout/>
          <c:overlay val="0"/>
          <c:spPr>
            <a:noFill/>
            <a:ln>
              <a:noFill/>
            </a:ln>
            <a:effectLst/>
          </c:spPr>
        </c:title>
        <c:numFmt formatCode="General" sourceLinked="1"/>
        <c:majorTickMark val="none"/>
        <c:minorTickMark val="none"/>
        <c:tickLblPos val="nextTo"/>
        <c:spPr>
          <a:noFill/>
          <a:ln>
            <a:noFill/>
          </a:ln>
          <a:effectLst/>
        </c:spPr>
        <c:txPr>
          <a:bodyPr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312967176"/>
        <c:crosses val="autoZero"/>
        <c:crossBetween val="between"/>
      </c:valAx>
      <c:spPr>
        <a:noFill/>
        <a:ln>
          <a:noFill/>
        </a:ln>
        <a:effectLst/>
      </c:spPr>
    </c:plotArea>
    <c:plotVisOnly val="1"/>
    <c:dispBlanksAs val="gap"/>
    <c:showDLblsOverMax val="0"/>
  </c:chart>
  <c: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E7CEC-4766-4746-8271-D82E5A4CD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2386</TotalTime>
  <Pages>60</Pages>
  <Words>20042</Words>
  <Characters>114241</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134015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tboswell001</dc:creator>
  <cp:lastModifiedBy>Evenson, Maya</cp:lastModifiedBy>
  <cp:revision>58</cp:revision>
  <cp:lastPrinted>2017-06-28T16:25:00Z</cp:lastPrinted>
  <dcterms:created xsi:type="dcterms:W3CDTF">2017-06-20T14:34:00Z</dcterms:created>
  <dcterms:modified xsi:type="dcterms:W3CDTF">2017-07-28T08:37:00Z</dcterms:modified>
</cp:coreProperties>
</file>